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jc w:val="center"/>
        <w:rPr>
          <w:color w:val="077a4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3657600" cy="842725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Manual instalação UnisystemBI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jc w:val="center"/>
        <w:rPr/>
      </w:pPr>
      <w:r w:rsidDel="00000000" w:rsidR="00000000" w:rsidRPr="00000000">
        <w:rPr>
          <w:rtl w:val="0"/>
        </w:rPr>
        <w:t xml:space="preserve">Manual de instalação do sistema UniSystemBI versão 1.0. </w:t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rPr>
          <w:b w:val="0"/>
          <w:sz w:val="36"/>
          <w:szCs w:val="36"/>
        </w:rPr>
      </w:pPr>
      <w:bookmarkStart w:colFirst="0" w:colLast="0" w:name="_qu9s2dwf01ky" w:id="1"/>
      <w:bookmarkEnd w:id="1"/>
      <w:r w:rsidDel="00000000" w:rsidR="00000000" w:rsidRPr="00000000">
        <w:rPr>
          <w:b w:val="0"/>
          <w:sz w:val="36"/>
          <w:szCs w:val="36"/>
          <w:rtl w:val="0"/>
        </w:rPr>
        <w:t xml:space="preserve">Arquivos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pasta com todos os arquivos se encontra no FTP: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http://crm.unisystem.agr.br:8083/verticais/unisystembi/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400" w:lineRule="auto"/>
        <w:rPr>
          <w:b w:val="0"/>
          <w:sz w:val="36"/>
          <w:szCs w:val="36"/>
        </w:rPr>
      </w:pPr>
      <w:bookmarkStart w:colFirst="0" w:colLast="0" w:name="_yo9tkvlahnjz" w:id="2"/>
      <w:bookmarkEnd w:id="2"/>
      <w:r w:rsidDel="00000000" w:rsidR="00000000" w:rsidRPr="00000000">
        <w:rPr>
          <w:b w:val="0"/>
          <w:sz w:val="36"/>
          <w:szCs w:val="36"/>
          <w:rtl w:val="0"/>
        </w:rPr>
        <w:t xml:space="preserve">Passo a 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o runtime do Unigui e o pacote de temas que se encontra dentro da pasta instaladores.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Nome do arquivo 1: FMSoft_uniGUI_Complete_runtime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Nome do arquivo 2: FMSoft_uniGUI_Theme_Pack</w:t>
      </w:r>
      <w:r w:rsidDel="00000000" w:rsidR="00000000" w:rsidRPr="00000000">
        <w:rPr/>
        <w:drawing>
          <wp:inline distB="114300" distT="114300" distL="114300" distR="114300">
            <wp:extent cx="6628614" cy="2092687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8614" cy="209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instalação do runtime jogar a pasta “uniSFJS” </w:t>
      </w:r>
      <w:r w:rsidDel="00000000" w:rsidR="00000000" w:rsidRPr="00000000">
        <w:rPr>
          <w:b w:val="1"/>
          <w:rtl w:val="0"/>
        </w:rPr>
        <w:t xml:space="preserve">dentro da pasta onde foi instalado o runtime, ficar atento à versão instalada</w:t>
      </w:r>
      <w:r w:rsidDel="00000000" w:rsidR="00000000" w:rsidRPr="00000000">
        <w:rPr>
          <w:rtl w:val="0"/>
        </w:rPr>
        <w:t xml:space="preserve"> , geralmente fica em C:\Program Files (x86)\FMSoft\Framework\uniGUI\</w:t>
      </w:r>
      <w:r w:rsidDel="00000000" w:rsidR="00000000" w:rsidRPr="00000000">
        <w:rPr>
          <w:b w:val="1"/>
          <w:rtl w:val="0"/>
        </w:rPr>
        <w:t xml:space="preserve">uni-1.90.0.1496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/>
        <w:drawing>
          <wp:inline distB="114300" distT="114300" distL="114300" distR="114300">
            <wp:extent cx="6440363" cy="438646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363" cy="438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variável de ambiente no windows para prevenir erros de acentuação no B.I.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Nome da variável: NLS_LANG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Valor: AMERICAN_AMERICA.WE8ISO8859P1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211888" cy="440341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1888" cy="440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da pasta “Querys UniSystemBI” Executar a query “1 - Cria Ower” que irá realizar a criação de um novo OWER no Oracle,</w:t>
      </w:r>
      <w:r w:rsidDel="00000000" w:rsidR="00000000" w:rsidRPr="00000000">
        <w:rPr>
          <w:b w:val="1"/>
          <w:rtl w:val="0"/>
        </w:rPr>
        <w:t xml:space="preserve"> esta Query deve ser executada no OWER da base oficial do cliente.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715026" cy="25669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1405" r="14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026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Agora todas as querys devem ser executadas no novo OWER criado,</w:t>
      </w:r>
      <w:r w:rsidDel="00000000" w:rsidR="00000000" w:rsidRPr="00000000">
        <w:rPr>
          <w:rtl w:val="0"/>
        </w:rPr>
        <w:t xml:space="preserve"> ou seja, logar no Ower: UNI_BI,  senha: 000c2954f75f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executar a query 3 “Cria view usuários”.</w:t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2156" l="0" r="0" t="21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isso, escolha as pastas do produto (Compass/Mosayco) e a pasta referente ao painéis que serão instalados no cliente. Dentro da pasta do painel contém as views necessárias para cada painel.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582923" cy="14874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3212" r="3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923" cy="148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OBS: Antes de executar as querys substituir as palavras “BANCO.” dentro da query pelo nome da base do cliente.</w:t>
      </w:r>
      <w:r w:rsidDel="00000000" w:rsidR="00000000" w:rsidRPr="00000000">
        <w:rPr>
          <w:rtl w:val="0"/>
        </w:rPr>
        <w:t xml:space="preserve"> Exemplo: A tabela estará assim dentro da query “BANCO.SAFRAS”, trocar a palavra “BANCO” pelo nome do banco do cliente, exemplo: “LAVORY.SAFRAS”.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Aqui a instalação e criação das views já foram finalizadas, jogue a pasta “UniSystemBI” dentro da pasta Unisystem e só irá faltar a configuração do arquivo de .INI.</w:t>
      </w:r>
      <w:r w:rsidDel="00000000" w:rsidR="00000000" w:rsidRPr="00000000">
        <w:rPr/>
        <w:drawing>
          <wp:inline distB="114300" distT="114300" distL="114300" distR="114300">
            <wp:extent cx="6414135" cy="123348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e configurar o arquivo “CONFIG.INI” que está dentro da pasta UniSystemBI.</w:t>
      </w: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2250" cy="1857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1142" r="11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EnderecoServidor= 10.1.1.250/orcl </w:t>
      </w:r>
      <w:r w:rsidDel="00000000" w:rsidR="00000000" w:rsidRPr="00000000">
        <w:rPr>
          <w:b w:val="1"/>
          <w:rtl w:val="0"/>
        </w:rPr>
        <w:t xml:space="preserve">//Endereço do servidor Oracle.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Usuario=uni_bi  </w:t>
      </w:r>
      <w:r w:rsidDel="00000000" w:rsidR="00000000" w:rsidRPr="00000000">
        <w:rPr>
          <w:b w:val="1"/>
          <w:rtl w:val="0"/>
        </w:rPr>
        <w:t xml:space="preserve">// Nome padrão do OWER (criado no passo 3).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Senha=000c2954f75f </w:t>
      </w:r>
      <w:r w:rsidDel="00000000" w:rsidR="00000000" w:rsidRPr="00000000">
        <w:rPr>
          <w:b w:val="1"/>
          <w:rtl w:val="0"/>
        </w:rPr>
        <w:t xml:space="preserve">// Senha padrão do OWER (criado no passo 3).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Porta=8077</w:t>
      </w:r>
      <w:r w:rsidDel="00000000" w:rsidR="00000000" w:rsidRPr="00000000">
        <w:rPr>
          <w:b w:val="1"/>
          <w:rtl w:val="0"/>
        </w:rPr>
        <w:t xml:space="preserve"> // Porta configurada para abrir o sistema.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Senha_Criptografada='S' </w:t>
      </w:r>
      <w:r w:rsidDel="00000000" w:rsidR="00000000" w:rsidRPr="00000000">
        <w:rPr>
          <w:b w:val="1"/>
          <w:rtl w:val="0"/>
        </w:rPr>
        <w:t xml:space="preserve">// Compass colocar “S” , Mosayco colocar “N”</w:t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Finalizado o passo 8 é só executar o EXE e o sistema já está rodando, para acessar o sistema digite o IP do servidor + a porta configurada no arquivo INI.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 no menu Controle de acesso &gt; Importação/Exportação de painéis será necessário Importar os painéis que estão dentro da pasta “painéis”. Lembrando que para o Mosayco existem apenas 3 painéis padrões, são eles: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Análise Média Produção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Análise algodoeira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Análise - Produção sementes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7078538" cy="3369112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8538" cy="336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077a41"/>
        </w:rPr>
      </w:pPr>
      <w:bookmarkStart w:colFirst="0" w:colLast="0" w:name="_3gw4f6v4166c" w:id="3"/>
      <w:bookmarkEnd w:id="3"/>
      <w:r w:rsidDel="00000000" w:rsidR="00000000" w:rsidRPr="00000000">
        <w:rPr>
          <w:color w:val="077a41"/>
          <w:rtl w:val="0"/>
        </w:rPr>
        <w:t xml:space="preserve">INFORMAÇÕES ADICIONAIS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o sistema é desenvolvido e testado utilizando o browser </w:t>
      </w:r>
      <w:r w:rsidDel="00000000" w:rsidR="00000000" w:rsidRPr="00000000">
        <w:rPr>
          <w:b w:val="1"/>
          <w:rtl w:val="0"/>
        </w:rPr>
        <w:t xml:space="preserve">Google Chrome e Edge</w:t>
      </w:r>
      <w:r w:rsidDel="00000000" w:rsidR="00000000" w:rsidRPr="00000000">
        <w:rPr>
          <w:rtl w:val="0"/>
        </w:rPr>
        <w:t xml:space="preserve">, para garantir 100% do funcionamento da aplicação a orientação é utilizar um dos dois.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1080" w:top="566.9291338582677" w:left="425.1968503937008" w:right="623.149606299214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7200000" cy="47971"/>
          <wp:effectExtent b="0" l="0" r="0" t="0"/>
          <wp:docPr descr="linha horizontal" id="10" name="image4.png"/>
          <a:graphic>
            <a:graphicData uri="http://schemas.openxmlformats.org/drawingml/2006/picture">
              <pic:pic>
                <pic:nvPicPr>
                  <pic:cNvPr descr="linh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0000" cy="479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7200000" cy="36000"/>
          <wp:effectExtent b="0" l="0" r="0" t="0"/>
          <wp:docPr descr="linha horizontal" id="5" name="image4.png"/>
          <a:graphic>
            <a:graphicData uri="http://schemas.openxmlformats.org/drawingml/2006/picture">
              <pic:pic>
                <pic:nvPicPr>
                  <pic:cNvPr descr="linh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0000" cy="36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7.jp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2.jpg"/><Relationship Id="rId18" Type="http://schemas.openxmlformats.org/officeDocument/2006/relationships/header" Target="header1.xml"/><Relationship Id="rId7" Type="http://schemas.openxmlformats.org/officeDocument/2006/relationships/hyperlink" Target="http://crm.unisystem.agr.br:8083/unisystembi/" TargetMode="External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