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line="216" w:lineRule="auto" w:before="0"/>
        <w:ind w:left="2345" w:right="2422"/>
        <w:jc w:val="center"/>
      </w:pPr>
      <w:r>
        <w:rPr>
          <w:spacing w:val="-72"/>
          <w:w w:val="100"/>
        </w:rPr>
        <w:t>L</w:t>
      </w:r>
      <w:r>
        <w:rPr>
          <w:spacing w:val="-30"/>
          <w:w w:val="99"/>
          <w:position w:val="4"/>
          <w:sz w:val="14"/>
        </w:rPr>
        <w:t>A</w:t>
      </w:r>
      <w:r>
        <w:rPr>
          <w:spacing w:val="-34"/>
          <w:w w:val="100"/>
        </w:rPr>
        <w:t>T</w:t>
      </w:r>
      <w:r>
        <w:rPr>
          <w:spacing w:val="-25"/>
          <w:w w:val="100"/>
          <w:position w:val="-4"/>
        </w:rPr>
        <w:t>E</w:t>
      </w:r>
      <w:r>
        <w:rPr>
          <w:w w:val="99"/>
        </w:rPr>
        <w:t>X</w:t>
      </w:r>
      <w:r>
        <w:rPr/>
        <w:t> </w:t>
      </w:r>
      <w:r>
        <w:rPr>
          <w:w w:val="100"/>
        </w:rPr>
        <w:t>template</w:t>
      </w:r>
    </w:p>
    <w:p>
      <w:pPr>
        <w:pStyle w:val="BodyText"/>
        <w:spacing w:before="2"/>
        <w:ind w:left="0"/>
        <w:rPr>
          <w:sz w:val="23"/>
        </w:rPr>
      </w:pPr>
    </w:p>
    <w:p>
      <w:pPr>
        <w:spacing w:before="98"/>
        <w:ind w:left="0" w:right="98" w:firstLine="0"/>
        <w:jc w:val="right"/>
        <w:rPr>
          <w:sz w:val="20"/>
        </w:rPr>
      </w:pPr>
      <w:r>
        <w:rPr>
          <w:sz w:val="20"/>
        </w:rPr>
        <w:t>23</w:t>
      </w:r>
    </w:p>
    <w:p>
      <w:pPr>
        <w:pStyle w:val="BodyText"/>
        <w:spacing w:before="2"/>
        <w:ind w:left="0"/>
        <w:rPr>
          <w:sz w:val="18"/>
        </w:rPr>
      </w:pPr>
      <w:r>
        <w:rPr/>
        <w:pict>
          <v:shape style="position:absolute;margin-left:51.023998pt;margin-top:12.740141pt;width:332.2pt;height:.1pt;mso-position-horizontal-relative:page;mso-position-vertical-relative:paragraph;z-index:-15728640;mso-wrap-distance-left:0;mso-wrap-distance-right:0" coordorigin="1020,255" coordsize="6644,0" path="m1020,255l7664,255e" filled="false" stroked="true" strokeweight=".5837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ind w:left="0"/>
        <w:rPr>
          <w:sz w:val="2"/>
        </w:rPr>
      </w:pPr>
    </w:p>
    <w:p>
      <w:pPr>
        <w:pStyle w:val="BodyText"/>
        <w:ind w:left="16"/>
        <w:rPr>
          <w:sz w:val="20"/>
        </w:rPr>
      </w:pPr>
      <w:r>
        <w:rPr>
          <w:sz w:val="20"/>
        </w:rPr>
        <w:pict>
          <v:group style="width:332.2pt;height:97.7pt;mso-position-horizontal-relative:char;mso-position-vertical-relative:line" coordorigin="0,0" coordsize="6644,1954">
            <v:line style="position:absolute" from="1954,186" to="1954,15" stroked="true" strokeweight=".311021pt" strokecolor="#000000">
              <v:stroke dashstyle="solid"/>
            </v:line>
            <v:line style="position:absolute" from="1954,357" to="1954,186" stroked="true" strokeweight=".311021pt" strokecolor="#000000">
              <v:stroke dashstyle="solid"/>
            </v:line>
            <v:line style="position:absolute" from="1954,528" to="1954,357" stroked="true" strokeweight=".311021pt" strokecolor="#000000">
              <v:stroke dashstyle="solid"/>
            </v:line>
            <v:line style="position:absolute" from="1954,700" to="1954,528" stroked="true" strokeweight=".311021pt" strokecolor="#000000">
              <v:stroke dashstyle="solid"/>
            </v:line>
            <v:line style="position:absolute" from="1954,871" to="1954,700" stroked="true" strokeweight=".311021pt" strokecolor="#000000">
              <v:stroke dashstyle="solid"/>
            </v:line>
            <v:line style="position:absolute" from="1954,1042" to="1954,871" stroked="true" strokeweight=".311021pt" strokecolor="#000000">
              <v:stroke dashstyle="solid"/>
            </v:line>
            <v:line style="position:absolute" from="1954,1214" to="1954,1042" stroked="true" strokeweight=".311021pt" strokecolor="#000000">
              <v:stroke dashstyle="solid"/>
            </v:line>
            <v:line style="position:absolute" from="1954,1385" to="1954,1214" stroked="true" strokeweight=".311021pt" strokecolor="#000000">
              <v:stroke dashstyle="solid"/>
            </v:line>
            <v:line style="position:absolute" from="1954,1556" to="1954,1385" stroked="true" strokeweight=".311021pt" strokecolor="#000000">
              <v:stroke dashstyle="solid"/>
            </v:line>
            <v:line style="position:absolute" from="1954,1727" to="1954,1556" stroked="true" strokeweight=".311021pt" strokecolor="#000000">
              <v:stroke dashstyle="solid"/>
            </v:line>
            <v:line style="position:absolute" from="1954,1899" to="1954,1727" stroked="true" strokeweight=".311021pt" strokecolor="#000000">
              <v:stroke dashstyle="solid"/>
            </v:line>
            <v:line style="position:absolute" from="0,1949" to="6643,1949" stroked="true" strokeweight=".389167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3;top:0;width:758;height:18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Background</w:t>
                    </w:r>
                  </w:p>
                </w:txbxContent>
              </v:textbox>
              <w10:wrap type="none"/>
            </v:shape>
            <v:shape style="position:absolute;left:2050;top:5;width:4461;height:1882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346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Deaths of parents and grandparent caregivers threaten child wellbeing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due to losses of financial support, housing, safety, family stability, and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care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globally,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but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are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rarely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recognised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as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public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health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crisis.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For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some</w:t>
                    </w:r>
                    <w:r>
                      <w:rPr>
                        <w:spacing w:val="-3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important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causes,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orphanhood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is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preventable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–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for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example,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prescription</w:t>
                    </w:r>
                  </w:p>
                  <w:p>
                    <w:pPr>
                      <w:spacing w:line="254" w:lineRule="auto" w:before="1"/>
                      <w:ind w:left="0" w:right="16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drug overdose due to depression, as recent reports highlight. For all causes,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evidence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shows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that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long-term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negative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impacts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of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orphanhood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and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co-residing</w:t>
                    </w:r>
                    <w:r>
                      <w:rPr>
                        <w:spacing w:val="-3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caregiver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loss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are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preventable: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with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strong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positive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parenting,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economic</w:t>
                    </w:r>
                  </w:p>
                  <w:p>
                    <w:pPr>
                      <w:spacing w:line="254" w:lineRule="auto" w:before="2"/>
                      <w:ind w:left="0" w:right="333" w:firstLine="0"/>
                      <w:jc w:val="both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and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educational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support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for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surviving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caregivers,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children’s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outcomes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can</w:t>
                    </w:r>
                    <w:r>
                      <w:rPr>
                        <w:spacing w:val="-3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be equal to those of non-orphaned children. Little is known about the full</w:t>
                    </w:r>
                    <w:r>
                      <w:rPr>
                        <w:spacing w:val="-3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burden,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trends,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and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disparities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in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all-cause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and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cause-specific</w:t>
                    </w:r>
                    <w:r>
                      <w:rPr>
                        <w:spacing w:val="-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orphanhood</w:t>
                    </w:r>
                    <w:r>
                      <w:rPr>
                        <w:spacing w:val="-3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and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caregiver loss,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beyond estimates from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select causes.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8790" w:h="13330"/>
          <w:pgMar w:top="0" w:bottom="280" w:left="1000" w:right="920"/>
        </w:sectPr>
      </w:pPr>
    </w:p>
    <w:p>
      <w:pPr>
        <w:spacing w:before="28"/>
        <w:ind w:left="113" w:right="0" w:firstLine="0"/>
        <w:jc w:val="left"/>
        <w:rPr>
          <w:b/>
          <w:sz w:val="14"/>
        </w:rPr>
      </w:pPr>
      <w:r>
        <w:rPr/>
        <w:pict>
          <v:group style="position:absolute;margin-left:51.023998pt;margin-top:1.940564pt;width:332.2pt;height:276.8pt;mso-position-horizontal-relative:page;mso-position-vertical-relative:paragraph;z-index:-16353792" coordorigin="1020,39" coordsize="6644,5536">
            <v:line style="position:absolute" from="2974,39" to="2974,5520" stroked="true" strokeweight=".311021pt" strokecolor="#000000">
              <v:stroke dashstyle="solid"/>
            </v:line>
            <v:line style="position:absolute" from="1020,5570" to="7664,5570" stroked="true" strokeweight=".389167pt" strokecolor="#000000">
              <v:stroke dashstyle="solid"/>
            </v:line>
            <w10:wrap type="none"/>
          </v:group>
        </w:pict>
      </w:r>
      <w:r>
        <w:rPr>
          <w:b/>
          <w:sz w:val="14"/>
        </w:rPr>
        <w:t>Main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findings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and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limitations</w:t>
      </w:r>
    </w:p>
    <w:p>
      <w:pPr>
        <w:pStyle w:val="BodyText"/>
        <w:spacing w:line="254" w:lineRule="auto" w:before="28"/>
        <w:ind w:right="401"/>
      </w:pPr>
      <w:r>
        <w:rPr/>
        <w:br w:type="column"/>
      </w:r>
      <w:r>
        <w:rPr/>
        <w:t>In the U.S., incidence and prevalence trends in orphanhood and co-residing</w:t>
      </w:r>
      <w:r>
        <w:rPr>
          <w:spacing w:val="1"/>
        </w:rPr>
        <w:t> </w:t>
      </w:r>
      <w:r>
        <w:rPr/>
        <w:t>primary and secondary grandparent caregiver loss increased in total by 49.5%</w:t>
      </w:r>
      <w:r>
        <w:rPr>
          <w:spacing w:val="1"/>
        </w:rPr>
        <w:t> </w:t>
      </w:r>
      <w:r>
        <w:rPr/>
        <w:t>and 7.9%, respectively from 2000-2021. By 2021, 2.38 million children (3.4%</w:t>
      </w:r>
      <w:r>
        <w:rPr>
          <w:spacing w:val="-32"/>
        </w:rPr>
        <w:t> </w:t>
      </w:r>
      <w:r>
        <w:rPr/>
        <w:t>of children) experienced prevalent orphanhood, 217,000 (0.3%) primary</w:t>
      </w:r>
      <w:r>
        <w:rPr>
          <w:spacing w:val="1"/>
        </w:rPr>
        <w:t> </w:t>
      </w:r>
      <w:r>
        <w:rPr/>
        <w:t>grandparent caregiver loss (providing most basicneeds), and 342,000 (0.5%)</w:t>
      </w:r>
      <w:r>
        <w:rPr>
          <w:spacing w:val="1"/>
        </w:rPr>
        <w:t> </w:t>
      </w:r>
      <w:r>
        <w:rPr/>
        <w:t>secondary grandparent caregiver loss (providing housing but not most other</w:t>
      </w:r>
      <w:r>
        <w:rPr>
          <w:spacing w:val="1"/>
        </w:rPr>
        <w:t> </w:t>
      </w:r>
      <w:r>
        <w:rPr/>
        <w:t>basic needs). Evidence shows that co-residing grandparents also provide</w:t>
      </w:r>
      <w:r>
        <w:rPr>
          <w:spacing w:val="1"/>
        </w:rPr>
        <w:t> </w:t>
      </w:r>
      <w:r>
        <w:rPr/>
        <w:t>salient</w:t>
      </w:r>
      <w:r>
        <w:rPr>
          <w:spacing w:val="2"/>
        </w:rPr>
        <w:t> </w:t>
      </w:r>
      <w:r>
        <w:rPr/>
        <w:t>nurturing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practical</w:t>
      </w:r>
      <w:r>
        <w:rPr>
          <w:spacing w:val="3"/>
        </w:rPr>
        <w:t> </w:t>
      </w:r>
      <w:r>
        <w:rPr/>
        <w:t>care.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found</w:t>
      </w:r>
      <w:r>
        <w:rPr>
          <w:spacing w:val="3"/>
        </w:rPr>
        <w:t> </w:t>
      </w:r>
      <w:r>
        <w:rPr/>
        <w:t>66.8%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orphaned</w:t>
      </w:r>
      <w:r>
        <w:rPr>
          <w:spacing w:val="3"/>
        </w:rPr>
        <w:t> </w:t>
      </w:r>
      <w:r>
        <w:rPr/>
        <w:t>children</w:t>
      </w:r>
      <w:r>
        <w:rPr>
          <w:spacing w:val="1"/>
        </w:rPr>
        <w:t> </w:t>
      </w:r>
      <w:r>
        <w:rPr/>
        <w:t>lost their father in their lifetime, and 33.2% lost their mother. Populations</w:t>
      </w:r>
      <w:r>
        <w:rPr>
          <w:spacing w:val="1"/>
        </w:rPr>
        <w:t> </w:t>
      </w:r>
      <w:r>
        <w:rPr/>
        <w:t>disproportionately affected by orphanhood included 5.2% of all adolescents;</w:t>
      </w:r>
      <w:r>
        <w:rPr>
          <w:spacing w:val="1"/>
        </w:rPr>
        <w:t> </w:t>
      </w:r>
      <w:r>
        <w:rPr/>
        <w:t>6.4%, 4.7%, and 3.9% respectively of non-Hispanic American Indian/Alaska</w:t>
      </w:r>
      <w:r>
        <w:rPr>
          <w:spacing w:val="1"/>
        </w:rPr>
        <w:t> </w:t>
      </w:r>
      <w:r>
        <w:rPr/>
        <w:t>Native, non-Hispanic Black, and non-Hispanic White children. By 2021,</w:t>
      </w:r>
      <w:r>
        <w:rPr>
          <w:spacing w:val="1"/>
        </w:rPr>
        <w:t> </w:t>
      </w:r>
      <w:r>
        <w:rPr/>
        <w:t>prevalent orphanhood of 3% or greater was pervasive across states, and</w:t>
      </w:r>
      <w:r>
        <w:rPr>
          <w:spacing w:val="1"/>
        </w:rPr>
        <w:t> </w:t>
      </w:r>
      <w:r>
        <w:rPr/>
        <w:t>highest (approximately 5%) in West Virginia, New Mexico, Mississippi,</w:t>
      </w:r>
      <w:r>
        <w:rPr>
          <w:spacing w:val="1"/>
        </w:rPr>
        <w:t> </w:t>
      </w:r>
      <w:r>
        <w:rPr/>
        <w:t>Louisiana, and Kentucky. By 2021, parental death due to drug overdose</w:t>
      </w:r>
      <w:r>
        <w:rPr>
          <w:spacing w:val="1"/>
        </w:rPr>
        <w:t> </w:t>
      </w:r>
      <w:r>
        <w:rPr/>
        <w:t>increased</w:t>
      </w:r>
      <w:r>
        <w:rPr>
          <w:spacing w:val="-1"/>
        </w:rPr>
        <w:t> </w:t>
      </w:r>
      <w:r>
        <w:rPr/>
        <w:t>to historic</w:t>
      </w:r>
      <w:r>
        <w:rPr>
          <w:spacing w:val="-1"/>
        </w:rPr>
        <w:t> </w:t>
      </w:r>
      <w:r>
        <w:rPr/>
        <w:t>levels surpassing</w:t>
      </w:r>
      <w:r>
        <w:rPr>
          <w:spacing w:val="-1"/>
        </w:rPr>
        <w:t> </w:t>
      </w:r>
      <w:r>
        <w:rPr/>
        <w:t>COVID-19 as</w:t>
      </w:r>
      <w:r>
        <w:rPr>
          <w:spacing w:val="-1"/>
        </w:rPr>
        <w:t> </w:t>
      </w:r>
      <w:r>
        <w:rPr/>
        <w:t>the leading</w:t>
      </w:r>
    </w:p>
    <w:p>
      <w:pPr>
        <w:pStyle w:val="BodyText"/>
        <w:spacing w:line="254" w:lineRule="auto" w:before="10"/>
      </w:pPr>
      <w:r>
        <w:rPr/>
        <w:t>cause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incident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prevalent</w:t>
      </w:r>
      <w:r>
        <w:rPr>
          <w:spacing w:val="-3"/>
        </w:rPr>
        <w:t> </w:t>
      </w:r>
      <w:r>
        <w:rPr/>
        <w:t>orphanhood</w:t>
      </w:r>
      <w:r>
        <w:rPr>
          <w:spacing w:val="-3"/>
        </w:rPr>
        <w:t> </w:t>
      </w:r>
      <w:r>
        <w:rPr/>
        <w:t>nationally</w:t>
      </w:r>
      <w:r>
        <w:rPr>
          <w:spacing w:val="-2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COVID-19</w:t>
      </w:r>
      <w:r>
        <w:rPr>
          <w:spacing w:val="-32"/>
        </w:rPr>
        <w:t> </w:t>
      </w:r>
      <w:r>
        <w:rPr/>
        <w:t>pandemic.</w:t>
      </w:r>
      <w:r>
        <w:rPr>
          <w:spacing w:val="-1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the highest</w:t>
      </w:r>
      <w:r>
        <w:rPr>
          <w:spacing w:val="-1"/>
        </w:rPr>
        <w:t> </w:t>
      </w:r>
      <w:r>
        <w:rPr/>
        <w:t>cause of</w:t>
      </w:r>
      <w:r>
        <w:rPr>
          <w:spacing w:val="-1"/>
        </w:rPr>
        <w:t> </w:t>
      </w:r>
      <w:r>
        <w:rPr/>
        <w:t>orphanhood</w:t>
      </w:r>
      <w:r>
        <w:rPr>
          <w:spacing w:val="-1"/>
        </w:rPr>
        <w:t> </w:t>
      </w:r>
      <w:r>
        <w:rPr/>
        <w:t>in 2021</w:t>
      </w:r>
      <w:r>
        <w:rPr>
          <w:spacing w:val="-1"/>
        </w:rPr>
        <w:t> </w:t>
      </w:r>
      <w:r>
        <w:rPr/>
        <w:t>for</w:t>
      </w:r>
    </w:p>
    <w:p>
      <w:pPr>
        <w:pStyle w:val="BodyText"/>
        <w:spacing w:before="1"/>
      </w:pPr>
      <w:r>
        <w:rPr/>
        <w:t>every</w:t>
      </w:r>
      <w:r>
        <w:rPr>
          <w:spacing w:val="-3"/>
        </w:rPr>
        <w:t> </w:t>
      </w:r>
      <w:r>
        <w:rPr/>
        <w:t>minoritized</w:t>
      </w:r>
      <w:r>
        <w:rPr>
          <w:spacing w:val="-2"/>
        </w:rPr>
        <w:t> </w:t>
      </w:r>
      <w:r>
        <w:rPr/>
        <w:t>subgroup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drug</w:t>
      </w:r>
      <w:r>
        <w:rPr>
          <w:spacing w:val="-2"/>
        </w:rPr>
        <w:t> </w:t>
      </w:r>
      <w:r>
        <w:rPr/>
        <w:t>overdose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varied</w:t>
      </w:r>
      <w:r>
        <w:rPr>
          <w:spacing w:val="-2"/>
        </w:rPr>
        <w:t> </w:t>
      </w:r>
      <w:r>
        <w:rPr/>
        <w:t>for</w:t>
      </w:r>
    </w:p>
    <w:p>
      <w:pPr>
        <w:pStyle w:val="BodyText"/>
        <w:spacing w:line="254" w:lineRule="auto" w:before="10"/>
        <w:ind w:right="278"/>
      </w:pPr>
      <w:r>
        <w:rPr/>
        <w:t>paternally orphaned children from heart disease to COVID-19, for non-Hispanic</w:t>
      </w:r>
      <w:r>
        <w:rPr>
          <w:spacing w:val="-32"/>
        </w:rPr>
        <w:t> </w:t>
      </w:r>
      <w:r>
        <w:rPr/>
        <w:t>American</w:t>
      </w:r>
      <w:r>
        <w:rPr>
          <w:spacing w:val="-1"/>
        </w:rPr>
        <w:t> </w:t>
      </w:r>
      <w:r>
        <w:rPr/>
        <w:t>Indian or Alaska Native,</w:t>
      </w:r>
      <w:r>
        <w:rPr>
          <w:spacing w:val="-1"/>
        </w:rPr>
        <w:t> </w:t>
      </w:r>
      <w:r>
        <w:rPr/>
        <w:t>non-Hispanic Black, Hispanic</w:t>
      </w:r>
    </w:p>
    <w:p>
      <w:pPr>
        <w:pStyle w:val="BodyText"/>
        <w:spacing w:line="254" w:lineRule="auto" w:before="2"/>
        <w:ind w:right="559"/>
      </w:pPr>
      <w:r>
        <w:rPr/>
        <w:t>children, and non-Hispanic Asian children. Variations in leading causes of</w:t>
      </w:r>
      <w:r>
        <w:rPr>
          <w:spacing w:val="1"/>
        </w:rPr>
        <w:t> </w:t>
      </w:r>
      <w:r>
        <w:rPr/>
        <w:t>maternal orphanhood included cirrhosis, COVID-19 and cancer in these</w:t>
      </w:r>
      <w:r>
        <w:rPr>
          <w:spacing w:val="1"/>
        </w:rPr>
        <w:t> </w:t>
      </w:r>
      <w:r>
        <w:rPr/>
        <w:t>minoritized</w:t>
      </w:r>
      <w:r>
        <w:rPr>
          <w:spacing w:val="-4"/>
        </w:rPr>
        <w:t> </w:t>
      </w:r>
      <w:r>
        <w:rPr/>
        <w:t>subgroups.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state-specific</w:t>
      </w:r>
      <w:r>
        <w:rPr>
          <w:spacing w:val="-3"/>
        </w:rPr>
        <w:t> </w:t>
      </w:r>
      <w:r>
        <w:rPr/>
        <w:t>analyses</w:t>
      </w:r>
      <w:r>
        <w:rPr>
          <w:spacing w:val="-3"/>
        </w:rPr>
        <w:t> </w:t>
      </w:r>
      <w:r>
        <w:rPr/>
        <w:t>showed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orphanhood</w:t>
      </w:r>
      <w:r>
        <w:rPr>
          <w:spacing w:val="-32"/>
        </w:rPr>
        <w:t> </w:t>
      </w:r>
      <w:r>
        <w:rPr/>
        <w:t>due to fatal injuries – drug overdose, suicide,homicide, and unintentional</w:t>
      </w:r>
      <w:r>
        <w:rPr>
          <w:spacing w:val="1"/>
        </w:rPr>
        <w:t> </w:t>
      </w:r>
      <w:r>
        <w:rPr/>
        <w:t>injuries – exceeded those linked to leading chronic diseases and were</w:t>
      </w:r>
      <w:r>
        <w:rPr>
          <w:spacing w:val="1"/>
        </w:rPr>
        <w:t> </w:t>
      </w:r>
      <w:r>
        <w:rPr/>
        <w:t>among</w:t>
      </w:r>
      <w:r>
        <w:rPr>
          <w:spacing w:val="-1"/>
        </w:rPr>
        <w:t> </w:t>
      </w:r>
      <w:r>
        <w:rPr/>
        <w:t>the top two</w:t>
      </w:r>
      <w:r>
        <w:rPr>
          <w:spacing w:val="-1"/>
        </w:rPr>
        <w:t> </w:t>
      </w:r>
      <w:r>
        <w:rPr/>
        <w:t>causes of orphanhood</w:t>
      </w:r>
      <w:r>
        <w:rPr>
          <w:spacing w:val="-1"/>
        </w:rPr>
        <w:t> </w:t>
      </w:r>
      <w:r>
        <w:rPr/>
        <w:t>in 46 states.</w:t>
      </w:r>
      <w:r>
        <w:rPr>
          <w:spacing w:val="-1"/>
        </w:rPr>
        <w:t> </w:t>
      </w:r>
      <w:r>
        <w:rPr/>
        <w:t>A key limitation</w:t>
      </w:r>
    </w:p>
    <w:p>
      <w:pPr>
        <w:pStyle w:val="BodyText"/>
        <w:spacing w:line="254" w:lineRule="auto" w:before="4"/>
        <w:ind w:right="787"/>
      </w:pPr>
      <w:r>
        <w:rPr/>
        <w:t>is that our estimates for the number of children affected by orphanhood</w:t>
      </w:r>
      <w:r>
        <w:rPr>
          <w:spacing w:val="-32"/>
        </w:rPr>
        <w:t> </w:t>
      </w:r>
      <w:r>
        <w:rPr/>
        <w:t>and</w:t>
      </w:r>
      <w:r>
        <w:rPr>
          <w:spacing w:val="-1"/>
        </w:rPr>
        <w:t> </w:t>
      </w:r>
      <w:r>
        <w:rPr/>
        <w:t>caregiver</w:t>
      </w:r>
      <w:r>
        <w:rPr>
          <w:spacing w:val="-1"/>
        </w:rPr>
        <w:t> </w:t>
      </w:r>
      <w:r>
        <w:rPr/>
        <w:t>death may</w:t>
      </w:r>
      <w:r>
        <w:rPr>
          <w:spacing w:val="-1"/>
        </w:rPr>
        <w:t> </w:t>
      </w:r>
      <w:r>
        <w:rPr/>
        <w:t>be underestimated</w:t>
      </w:r>
      <w:r>
        <w:rPr>
          <w:spacing w:val="-1"/>
        </w:rPr>
        <w:t> </w:t>
      </w:r>
      <w:r>
        <w:rPr/>
        <w:t>for causes</w:t>
      </w:r>
      <w:r>
        <w:rPr>
          <w:spacing w:val="-1"/>
        </w:rPr>
        <w:t> </w:t>
      </w:r>
      <w:r>
        <w:rPr/>
        <w:t>associated</w:t>
      </w:r>
    </w:p>
    <w:p>
      <w:pPr>
        <w:pStyle w:val="BodyText"/>
        <w:spacing w:line="254" w:lineRule="auto" w:before="1"/>
        <w:ind w:right="721"/>
      </w:pPr>
      <w:r>
        <w:rPr/>
        <w:t>with erroneous or incomplete reporting; underreporting of caregiver loss</w:t>
      </w:r>
      <w:r>
        <w:rPr>
          <w:spacing w:val="-33"/>
        </w:rPr>
        <w:t> </w:t>
      </w:r>
      <w:r>
        <w:rPr/>
        <w:t>is</w:t>
      </w:r>
      <w:r>
        <w:rPr>
          <w:spacing w:val="-1"/>
        </w:rPr>
        <w:t> </w:t>
      </w:r>
      <w:r>
        <w:rPr/>
        <w:t>also likely</w:t>
      </w:r>
      <w:r>
        <w:rPr>
          <w:spacing w:val="-1"/>
        </w:rPr>
        <w:t> </w:t>
      </w:r>
      <w:r>
        <w:rPr/>
        <w:t>due to</w:t>
      </w:r>
      <w:r>
        <w:rPr>
          <w:spacing w:val="-1"/>
        </w:rPr>
        <w:t> </w:t>
      </w:r>
      <w:r>
        <w:rPr/>
        <w:t>unavailability of</w:t>
      </w:r>
      <w:r>
        <w:rPr>
          <w:spacing w:val="-1"/>
        </w:rPr>
        <w:t> </w:t>
      </w:r>
      <w:r>
        <w:rPr/>
        <w:t>data on</w:t>
      </w:r>
      <w:r>
        <w:rPr>
          <w:spacing w:val="-1"/>
        </w:rPr>
        <w:t> </w:t>
      </w:r>
      <w:r>
        <w:rPr/>
        <w:t>the numbers</w:t>
      </w:r>
      <w:r>
        <w:rPr>
          <w:spacing w:val="-1"/>
        </w:rPr>
        <w:t> </w:t>
      </w:r>
      <w:r>
        <w:rPr/>
        <w:t>of children</w:t>
      </w:r>
    </w:p>
    <w:p>
      <w:pPr>
        <w:pStyle w:val="BodyText"/>
        <w:spacing w:before="1"/>
      </w:pPr>
      <w:r>
        <w:rPr/>
        <w:t>in the care of coresident grandparents.</w:t>
      </w:r>
    </w:p>
    <w:p>
      <w:pPr>
        <w:spacing w:after="0"/>
        <w:sectPr>
          <w:type w:val="continuous"/>
          <w:pgSz w:w="8790" w:h="13330"/>
          <w:pgMar w:top="0" w:bottom="280" w:left="1000" w:right="920"/>
          <w:cols w:num="2" w:equalWidth="0">
            <w:col w:w="1878" w:space="79"/>
            <w:col w:w="4913"/>
          </w:cols>
        </w:sectPr>
      </w:pPr>
    </w:p>
    <w:p>
      <w:pPr>
        <w:pStyle w:val="BodyText"/>
        <w:spacing w:before="1"/>
        <w:ind w:left="0"/>
        <w:rPr>
          <w:sz w:val="12"/>
        </w:rPr>
      </w:pPr>
    </w:p>
    <w:p>
      <w:pPr>
        <w:pStyle w:val="BodyText"/>
        <w:ind w:left="13"/>
        <w:rPr>
          <w:sz w:val="20"/>
        </w:rPr>
      </w:pPr>
      <w:r>
        <w:rPr>
          <w:sz w:val="20"/>
        </w:rPr>
        <w:pict>
          <v:group style="width:332.2pt;height:165.45pt;mso-position-horizontal-relative:char;mso-position-vertical-relative:line" coordorigin="0,0" coordsize="6644,3309">
            <v:line style="position:absolute" from="1954,15" to="1954,3269" stroked="true" strokeweight=".311021pt" strokecolor="#000000">
              <v:stroke dashstyle="solid"/>
            </v:line>
            <v:line style="position:absolute" from="0,3302" to="6643,3302" stroked="true" strokeweight=".622824pt" strokecolor="#000000">
              <v:stroke dashstyle="solid"/>
            </v:line>
            <v:shape style="position:absolute;left:93;top:0;width:1151;height:18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Policy</w:t>
                    </w:r>
                    <w:r>
                      <w:rPr>
                        <w:b/>
                        <w:spacing w:val="-2"/>
                        <w:sz w:val="14"/>
                      </w:rPr>
                      <w:t> </w:t>
                    </w:r>
                    <w:r>
                      <w:rPr>
                        <w:b/>
                        <w:sz w:val="14"/>
                      </w:rPr>
                      <w:t>implications</w:t>
                    </w:r>
                  </w:p>
                </w:txbxContent>
              </v:textbox>
              <w10:wrap type="none"/>
            </v:shape>
            <v:shape style="position:absolute;left:2050;top:5;width:4139;height:3252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8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Policies and programs that provide healing and support for 3 million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children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in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the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U.S.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who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have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experienced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orphanhood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and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caregiver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loss</w:t>
                    </w:r>
                    <w:r>
                      <w:rPr>
                        <w:spacing w:val="-3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may contribute to reducing acute and long-term negative effects of this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adverse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childhood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experience.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Globally,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caregiver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loss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prevalences</w:t>
                    </w:r>
                  </w:p>
                  <w:p>
                    <w:pPr>
                      <w:spacing w:line="254" w:lineRule="auto" w:before="1"/>
                      <w:ind w:left="0" w:right="33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are likely above 4% among children in countries where fertility rates and</w:t>
                    </w:r>
                    <w:r>
                      <w:rPr>
                        <w:spacing w:val="-33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parental death rates are higher than in the U.S.</w:t>
                    </w:r>
                  </w:p>
                  <w:p>
                    <w:pPr>
                      <w:spacing w:line="254" w:lineRule="auto" w:before="1"/>
                      <w:ind w:left="0" w:right="358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Evidence highlights three essential components of orphanhood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prevention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and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response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that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effectively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promote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their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recovery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and</w:t>
                    </w:r>
                    <w:r>
                      <w:rPr>
                        <w:spacing w:val="-3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resilience and can guide policy investments for both all-cause and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cause-specific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orphanhood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and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caregivers:</w:t>
                    </w:r>
                    <w:r>
                      <w:rPr>
                        <w:spacing w:val="-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(1)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prevent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death</w:t>
                    </w:r>
                  </w:p>
                  <w:p>
                    <w:pPr>
                      <w:spacing w:line="254" w:lineRule="auto" w:before="3"/>
                      <w:ind w:left="0" w:right="676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of</w:t>
                    </w:r>
                    <w:r>
                      <w:rPr>
                        <w:spacing w:val="-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parents/caregivers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through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timely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prevention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and</w:t>
                    </w:r>
                    <w:r>
                      <w:rPr>
                        <w:spacing w:val="-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treatment</w:t>
                    </w:r>
                    <w:r>
                      <w:rPr>
                        <w:spacing w:val="-3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of leading causes of death and ensured access to health and</w:t>
                    </w:r>
                  </w:p>
                  <w:p>
                    <w:pPr>
                      <w:spacing w:line="254" w:lineRule="auto" w:before="1"/>
                      <w:ind w:left="0" w:right="437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mental health care for all; (2) prepare families to provide safe and</w:t>
                    </w:r>
                    <w:r>
                      <w:rPr>
                        <w:spacing w:val="-3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nurturing alternative care; and (3) protect children affected by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orphanhood and vulnerabilities, through grief and mental health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counselling, and parenting, economic, and educational support.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Given the scope of orphanhood/caregiver loss and associated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threats to the mental and physical health, and lifelong wellbeing</w:t>
                    </w:r>
                    <w:r>
                      <w:rPr>
                        <w:spacing w:val="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of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children,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these strategies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can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be contextualised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and prioritized.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spacing w:line="227" w:lineRule="exact"/>
        <w:ind w:left="2345" w:right="2422"/>
        <w:jc w:val="center"/>
      </w:pPr>
      <w:r>
        <w:rPr/>
        <w:t>Table1</w:t>
      </w:r>
      <w:r>
        <w:rPr>
          <w:b w:val="0"/>
        </w:rPr>
        <w:t>:</w:t>
      </w:r>
      <w:r>
        <w:rPr>
          <w:b w:val="0"/>
          <w:spacing w:val="-8"/>
        </w:rPr>
        <w:t> </w:t>
      </w:r>
      <w:r>
        <w:rPr/>
        <w:t>Policy</w:t>
      </w:r>
      <w:r>
        <w:rPr>
          <w:spacing w:val="-7"/>
        </w:rPr>
        <w:t> </w:t>
      </w:r>
      <w:r>
        <w:rPr/>
        <w:t>summary</w:t>
      </w:r>
    </w:p>
    <w:p>
      <w:pPr>
        <w:spacing w:after="0" w:line="227" w:lineRule="exact"/>
        <w:jc w:val="center"/>
        <w:sectPr>
          <w:type w:val="continuous"/>
          <w:pgSz w:w="8790" w:h="13330"/>
          <w:pgMar w:top="0" w:bottom="280" w:left="1000" w:right="920"/>
        </w:sectPr>
      </w:pPr>
    </w:p>
    <w:p>
      <w:pPr>
        <w:pStyle w:val="BodyText"/>
        <w:spacing w:before="5"/>
        <w:ind w:left="0"/>
        <w:rPr>
          <w:b/>
          <w:sz w:val="18"/>
        </w:rPr>
      </w:pPr>
      <w:r>
        <w:rPr/>
        <w:pict>
          <v:shape style="position:absolute;margin-left:651.453979pt;margin-top:295.575012pt;width:16.3pt;height:61.55pt;mso-position-horizontal-relative:page;mso-position-vertical-relative:page;z-index:15731712" type="#_x0000_t202" filled="false" stroked="false">
            <v:textbox inset="0,0,0,0" style="layout-flow:vertical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-72"/>
                      <w:w w:val="100"/>
                      <w:sz w:val="20"/>
                    </w:rPr>
                    <w:t>L</w:t>
                  </w:r>
                  <w:r>
                    <w:rPr>
                      <w:spacing w:val="-30"/>
                      <w:w w:val="99"/>
                      <w:position w:val="4"/>
                      <w:sz w:val="14"/>
                    </w:rPr>
                    <w:t>A</w:t>
                  </w:r>
                  <w:r>
                    <w:rPr>
                      <w:spacing w:val="-34"/>
                      <w:w w:val="100"/>
                      <w:sz w:val="20"/>
                    </w:rPr>
                    <w:t>T</w:t>
                  </w:r>
                  <w:r>
                    <w:rPr>
                      <w:spacing w:val="-25"/>
                      <w:w w:val="100"/>
                      <w:position w:val="-4"/>
                      <w:sz w:val="20"/>
                    </w:rPr>
                    <w:t>E</w:t>
                  </w:r>
                  <w:r>
                    <w:rPr>
                      <w:w w:val="99"/>
                      <w:sz w:val="20"/>
                    </w:rPr>
                    <w:t>X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w w:val="100"/>
                      <w:sz w:val="20"/>
                    </w:rPr>
                    <w:t>template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1.630005pt;margin-top:263.330994pt;width:14.05pt;height:12pt;mso-position-horizontal-relative:page;mso-position-vertical-relative:page;z-index:15732224" type="#_x0000_t202" filled="false" stroked="false">
            <v:textbox inset="0,0,0,0" style="layout-flow:vertical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24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12" w:lineRule="exact"/>
        <w:ind w:left="119"/>
        <w:rPr>
          <w:sz w:val="20"/>
        </w:rPr>
      </w:pPr>
      <w:r>
        <w:rPr>
          <w:position w:val="-3"/>
          <w:sz w:val="20"/>
        </w:rPr>
        <w:pict>
          <v:group style="width:498.8pt;height:10.45pt;mso-position-horizontal-relative:char;mso-position-vertical-relative:line" coordorigin="0,0" coordsize="9976,209">
            <v:line style="position:absolute" from="0,5" to="9976,5" stroked="true" strokeweight=".467159pt" strokecolor="#000000">
              <v:stroke dashstyle="solid"/>
            </v:line>
            <v:line style="position:absolute" from="2300,209" to="2300,72" stroked="true" strokeweight=".248901pt" strokecolor="#000000">
              <v:stroke dashstyle="solid"/>
            </v:line>
            <v:line style="position:absolute" from="5646,209" to="5646,72" stroked="true" strokeweight=".248901pt" strokecolor="#000000">
              <v:stroke dashstyle="solid"/>
            </v:line>
            <v:shape style="position:absolute;left:3207;top:59;width:1552;height:14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sz w:val="11"/>
                      </w:rPr>
                      <w:t>Before</w:t>
                    </w:r>
                    <w:r>
                      <w:rPr>
                        <w:b/>
                        <w:spacing w:val="4"/>
                        <w:sz w:val="11"/>
                      </w:rPr>
                      <w:t> </w:t>
                    </w:r>
                    <w:r>
                      <w:rPr>
                        <w:b/>
                        <w:sz w:val="11"/>
                      </w:rPr>
                      <w:t>the</w:t>
                    </w:r>
                    <w:r>
                      <w:rPr>
                        <w:b/>
                        <w:spacing w:val="4"/>
                        <w:sz w:val="11"/>
                      </w:rPr>
                      <w:t> </w:t>
                    </w:r>
                    <w:r>
                      <w:rPr>
                        <w:b/>
                        <w:sz w:val="11"/>
                      </w:rPr>
                      <w:t>COVID-19</w:t>
                    </w:r>
                    <w:r>
                      <w:rPr>
                        <w:b/>
                        <w:spacing w:val="4"/>
                        <w:sz w:val="11"/>
                      </w:rPr>
                      <w:t> </w:t>
                    </w:r>
                    <w:r>
                      <w:rPr>
                        <w:b/>
                        <w:sz w:val="11"/>
                      </w:rPr>
                      <w:t>pandemic</w:t>
                    </w:r>
                  </w:p>
                </w:txbxContent>
              </v:textbox>
              <w10:wrap type="none"/>
            </v:shape>
            <v:shape style="position:absolute;left:7075;top:59;width:1495;height:14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sz w:val="11"/>
                      </w:rPr>
                      <w:t>Since</w:t>
                    </w:r>
                    <w:r>
                      <w:rPr>
                        <w:b/>
                        <w:spacing w:val="5"/>
                        <w:sz w:val="11"/>
                      </w:rPr>
                      <w:t> </w:t>
                    </w:r>
                    <w:r>
                      <w:rPr>
                        <w:b/>
                        <w:sz w:val="11"/>
                      </w:rPr>
                      <w:t>the</w:t>
                    </w:r>
                    <w:r>
                      <w:rPr>
                        <w:b/>
                        <w:spacing w:val="5"/>
                        <w:sz w:val="11"/>
                      </w:rPr>
                      <w:t> </w:t>
                    </w:r>
                    <w:r>
                      <w:rPr>
                        <w:b/>
                        <w:sz w:val="11"/>
                      </w:rPr>
                      <w:t>COVID-19</w:t>
                    </w:r>
                    <w:r>
                      <w:rPr>
                        <w:b/>
                        <w:spacing w:val="6"/>
                        <w:sz w:val="11"/>
                      </w:rPr>
                      <w:t> </w:t>
                    </w:r>
                    <w:r>
                      <w:rPr>
                        <w:b/>
                        <w:sz w:val="11"/>
                      </w:rPr>
                      <w:t>pandemic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ind w:left="0"/>
        <w:rPr>
          <w:b/>
          <w:sz w:val="3"/>
        </w:rPr>
      </w:pPr>
    </w:p>
    <w:tbl>
      <w:tblPr>
        <w:tblW w:w="0" w:type="auto"/>
        <w:jc w:val="left"/>
        <w:tblInd w:w="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"/>
        <w:gridCol w:w="1922"/>
        <w:gridCol w:w="1179"/>
        <w:gridCol w:w="1178"/>
        <w:gridCol w:w="989"/>
        <w:gridCol w:w="1180"/>
        <w:gridCol w:w="1178"/>
        <w:gridCol w:w="987"/>
        <w:gridCol w:w="987"/>
      </w:tblGrid>
      <w:tr>
        <w:trPr>
          <w:trHeight w:val="185" w:hRule="atLeast"/>
        </w:trPr>
        <w:tc>
          <w:tcPr>
            <w:tcW w:w="2302" w:type="dxa"/>
            <w:gridSpan w:val="2"/>
            <w:vMerge w:val="restart"/>
            <w:tcBorders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0"/>
              </w:rPr>
            </w:pP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112" w:lineRule="exact" w:before="54"/>
              <w:ind w:right="73"/>
              <w:rPr>
                <w:b/>
                <w:sz w:val="11"/>
              </w:rPr>
            </w:pPr>
            <w:r>
              <w:rPr>
                <w:b/>
                <w:sz w:val="11"/>
              </w:rPr>
              <w:t>2000</w:t>
            </w:r>
          </w:p>
        </w:tc>
        <w:tc>
          <w:tcPr>
            <w:tcW w:w="1178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12" w:lineRule="exact" w:before="54"/>
              <w:ind w:right="74"/>
              <w:rPr>
                <w:b/>
                <w:sz w:val="11"/>
              </w:rPr>
            </w:pPr>
            <w:r>
              <w:rPr>
                <w:b/>
                <w:sz w:val="11"/>
              </w:rPr>
              <w:t>2019</w:t>
            </w:r>
          </w:p>
        </w:tc>
        <w:tc>
          <w:tcPr>
            <w:tcW w:w="989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2" w:lineRule="exact" w:before="54"/>
              <w:ind w:right="74"/>
              <w:rPr>
                <w:b/>
                <w:sz w:val="11"/>
              </w:rPr>
            </w:pPr>
            <w:r>
              <w:rPr>
                <w:b/>
                <w:sz w:val="11"/>
              </w:rPr>
              <w:t>2000-2019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112" w:lineRule="exact" w:before="54"/>
              <w:ind w:right="74"/>
              <w:rPr>
                <w:b/>
                <w:sz w:val="11"/>
              </w:rPr>
            </w:pPr>
            <w:r>
              <w:rPr>
                <w:b/>
                <w:sz w:val="11"/>
              </w:rPr>
              <w:t>2020</w:t>
            </w:r>
          </w:p>
        </w:tc>
        <w:tc>
          <w:tcPr>
            <w:tcW w:w="1178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12" w:lineRule="exact" w:before="54"/>
              <w:ind w:right="75"/>
              <w:rPr>
                <w:b/>
                <w:sz w:val="11"/>
              </w:rPr>
            </w:pPr>
            <w:r>
              <w:rPr>
                <w:b/>
                <w:sz w:val="11"/>
              </w:rPr>
              <w:t>2021</w:t>
            </w:r>
          </w:p>
        </w:tc>
        <w:tc>
          <w:tcPr>
            <w:tcW w:w="98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12" w:lineRule="exact" w:before="54"/>
              <w:ind w:right="75"/>
              <w:rPr>
                <w:b/>
                <w:sz w:val="11"/>
              </w:rPr>
            </w:pPr>
            <w:r>
              <w:rPr>
                <w:b/>
                <w:sz w:val="11"/>
              </w:rPr>
              <w:t>2019-2021</w:t>
            </w:r>
          </w:p>
        </w:tc>
        <w:tc>
          <w:tcPr>
            <w:tcW w:w="987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12" w:lineRule="exact" w:before="54"/>
              <w:ind w:right="76"/>
              <w:rPr>
                <w:b/>
                <w:sz w:val="11"/>
              </w:rPr>
            </w:pPr>
            <w:r>
              <w:rPr>
                <w:b/>
                <w:sz w:val="11"/>
              </w:rPr>
              <w:t>2000-2021</w:t>
            </w:r>
          </w:p>
        </w:tc>
      </w:tr>
      <w:tr>
        <w:trPr>
          <w:trHeight w:val="127" w:hRule="atLeast"/>
        </w:trPr>
        <w:tc>
          <w:tcPr>
            <w:tcW w:w="2302" w:type="dxa"/>
            <w:gridSpan w:val="2"/>
            <w:vMerge/>
            <w:tcBorders>
              <w:top w:val="nil"/>
              <w:bottom w:val="single" w:sz="4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107" w:lineRule="exact" w:before="0"/>
              <w:ind w:right="73"/>
              <w:rPr>
                <w:b/>
                <w:sz w:val="11"/>
              </w:rPr>
            </w:pPr>
            <w:r>
              <w:rPr>
                <w:b/>
                <w:sz w:val="11"/>
              </w:rPr>
              <w:t>(Number</w:t>
            </w:r>
          </w:p>
        </w:tc>
        <w:tc>
          <w:tcPr>
            <w:tcW w:w="1178" w:type="dxa"/>
          </w:tcPr>
          <w:p>
            <w:pPr>
              <w:pStyle w:val="TableParagraph"/>
              <w:spacing w:line="107" w:lineRule="exact" w:before="0"/>
              <w:ind w:right="74"/>
              <w:rPr>
                <w:b/>
                <w:sz w:val="11"/>
              </w:rPr>
            </w:pPr>
            <w:r>
              <w:rPr>
                <w:b/>
                <w:sz w:val="11"/>
              </w:rPr>
              <w:t>(Number</w:t>
            </w:r>
          </w:p>
        </w:tc>
        <w:tc>
          <w:tcPr>
            <w:tcW w:w="989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07" w:lineRule="exact" w:before="0"/>
              <w:ind w:right="74"/>
              <w:rPr>
                <w:b/>
                <w:sz w:val="11"/>
              </w:rPr>
            </w:pPr>
            <w:r>
              <w:rPr>
                <w:b/>
                <w:sz w:val="11"/>
              </w:rPr>
              <w:t>changes</w:t>
            </w:r>
          </w:p>
        </w:tc>
        <w:tc>
          <w:tcPr>
            <w:tcW w:w="1180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107" w:lineRule="exact" w:before="0"/>
              <w:ind w:right="102"/>
              <w:rPr>
                <w:b/>
                <w:sz w:val="11"/>
              </w:rPr>
            </w:pPr>
            <w:r>
              <w:rPr>
                <w:b/>
                <w:sz w:val="11"/>
              </w:rPr>
              <w:t>(Number</w:t>
            </w:r>
          </w:p>
        </w:tc>
        <w:tc>
          <w:tcPr>
            <w:tcW w:w="1178" w:type="dxa"/>
          </w:tcPr>
          <w:p>
            <w:pPr>
              <w:pStyle w:val="TableParagraph"/>
              <w:spacing w:line="107" w:lineRule="exact" w:before="0"/>
              <w:ind w:right="103"/>
              <w:rPr>
                <w:b/>
                <w:sz w:val="11"/>
              </w:rPr>
            </w:pPr>
            <w:r>
              <w:rPr>
                <w:b/>
                <w:sz w:val="11"/>
              </w:rPr>
              <w:t>(Number</w:t>
            </w:r>
          </w:p>
        </w:tc>
        <w:tc>
          <w:tcPr>
            <w:tcW w:w="987" w:type="dxa"/>
          </w:tcPr>
          <w:p>
            <w:pPr>
              <w:pStyle w:val="TableParagraph"/>
              <w:spacing w:line="107" w:lineRule="exact" w:before="0"/>
              <w:ind w:right="75"/>
              <w:rPr>
                <w:b/>
                <w:sz w:val="11"/>
              </w:rPr>
            </w:pPr>
            <w:r>
              <w:rPr>
                <w:b/>
                <w:sz w:val="11"/>
              </w:rPr>
              <w:t>changes</w:t>
            </w:r>
          </w:p>
        </w:tc>
        <w:tc>
          <w:tcPr>
            <w:tcW w:w="987" w:type="dxa"/>
          </w:tcPr>
          <w:p>
            <w:pPr>
              <w:pStyle w:val="TableParagraph"/>
              <w:spacing w:line="107" w:lineRule="exact" w:before="0"/>
              <w:ind w:right="76"/>
              <w:rPr>
                <w:b/>
                <w:sz w:val="11"/>
              </w:rPr>
            </w:pPr>
            <w:r>
              <w:rPr>
                <w:b/>
                <w:sz w:val="11"/>
              </w:rPr>
              <w:t>changes</w:t>
            </w:r>
          </w:p>
        </w:tc>
      </w:tr>
      <w:tr>
        <w:trPr>
          <w:trHeight w:val="174" w:hRule="atLeast"/>
        </w:trPr>
        <w:tc>
          <w:tcPr>
            <w:tcW w:w="2302" w:type="dxa"/>
            <w:gridSpan w:val="2"/>
            <w:vMerge/>
            <w:tcBorders>
              <w:top w:val="nil"/>
              <w:bottom w:val="single" w:sz="4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9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22" w:lineRule="exact" w:before="0"/>
              <w:ind w:right="73"/>
              <w:rPr>
                <w:b/>
                <w:sz w:val="11"/>
              </w:rPr>
            </w:pPr>
            <w:r>
              <w:rPr>
                <w:b/>
                <w:sz w:val="11"/>
              </w:rPr>
              <w:t>of</w:t>
            </w:r>
            <w:r>
              <w:rPr>
                <w:b/>
                <w:spacing w:val="3"/>
                <w:sz w:val="11"/>
              </w:rPr>
              <w:t> </w:t>
            </w:r>
            <w:r>
              <w:rPr>
                <w:b/>
                <w:sz w:val="11"/>
              </w:rPr>
              <w:t>Children)</w:t>
            </w: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2" w:lineRule="exact" w:before="0"/>
              <w:ind w:right="74"/>
              <w:rPr>
                <w:b/>
                <w:sz w:val="11"/>
              </w:rPr>
            </w:pPr>
            <w:r>
              <w:rPr>
                <w:b/>
                <w:sz w:val="11"/>
              </w:rPr>
              <w:t>of</w:t>
            </w:r>
            <w:r>
              <w:rPr>
                <w:b/>
                <w:spacing w:val="3"/>
                <w:sz w:val="11"/>
              </w:rPr>
              <w:t> </w:t>
            </w:r>
            <w:r>
              <w:rPr>
                <w:b/>
                <w:sz w:val="11"/>
              </w:rPr>
              <w:t>Children)</w:t>
            </w:r>
          </w:p>
        </w:tc>
        <w:tc>
          <w:tcPr>
            <w:tcW w:w="989" w:type="dxa"/>
            <w:tcBorders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0"/>
              </w:rPr>
            </w:pPr>
          </w:p>
        </w:tc>
        <w:tc>
          <w:tcPr>
            <w:tcW w:w="1180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122" w:lineRule="exact" w:before="0"/>
              <w:ind w:right="74"/>
              <w:rPr>
                <w:b/>
                <w:sz w:val="11"/>
              </w:rPr>
            </w:pPr>
            <w:r>
              <w:rPr>
                <w:b/>
                <w:sz w:val="11"/>
              </w:rPr>
              <w:t>of</w:t>
            </w:r>
            <w:r>
              <w:rPr>
                <w:b/>
                <w:spacing w:val="3"/>
                <w:sz w:val="11"/>
              </w:rPr>
              <w:t> </w:t>
            </w:r>
            <w:r>
              <w:rPr>
                <w:b/>
                <w:sz w:val="11"/>
              </w:rPr>
              <w:t>Children)</w:t>
            </w: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22" w:lineRule="exact" w:before="0"/>
              <w:ind w:right="75"/>
              <w:rPr>
                <w:b/>
                <w:sz w:val="11"/>
              </w:rPr>
            </w:pPr>
            <w:r>
              <w:rPr>
                <w:b/>
                <w:sz w:val="11"/>
              </w:rPr>
              <w:t>of</w:t>
            </w:r>
            <w:r>
              <w:rPr>
                <w:b/>
                <w:spacing w:val="3"/>
                <w:sz w:val="11"/>
              </w:rPr>
              <w:t> </w:t>
            </w:r>
            <w:r>
              <w:rPr>
                <w:b/>
                <w:sz w:val="11"/>
              </w:rPr>
              <w:t>Children)</w:t>
            </w:r>
          </w:p>
        </w:tc>
        <w:tc>
          <w:tcPr>
            <w:tcW w:w="9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0"/>
              </w:rPr>
            </w:pPr>
          </w:p>
        </w:tc>
        <w:tc>
          <w:tcPr>
            <w:tcW w:w="9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0"/>
              </w:rPr>
            </w:pPr>
          </w:p>
        </w:tc>
      </w:tr>
      <w:tr>
        <w:trPr>
          <w:trHeight w:val="95" w:hRule="atLeast"/>
        </w:trPr>
        <w:tc>
          <w:tcPr>
            <w:tcW w:w="23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4"/>
              </w:rPr>
            </w:pPr>
          </w:p>
        </w:tc>
        <w:tc>
          <w:tcPr>
            <w:tcW w:w="9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4"/>
              </w:rPr>
            </w:pPr>
          </w:p>
        </w:tc>
        <w:tc>
          <w:tcPr>
            <w:tcW w:w="11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4"/>
              </w:rPr>
            </w:pPr>
          </w:p>
        </w:tc>
        <w:tc>
          <w:tcPr>
            <w:tcW w:w="9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4"/>
              </w:rPr>
            </w:pPr>
          </w:p>
        </w:tc>
        <w:tc>
          <w:tcPr>
            <w:tcW w:w="9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4"/>
              </w:rPr>
            </w:pPr>
          </w:p>
        </w:tc>
      </w:tr>
      <w:tr>
        <w:trPr>
          <w:trHeight w:val="232" w:hRule="atLeast"/>
        </w:trPr>
        <w:tc>
          <w:tcPr>
            <w:tcW w:w="230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74"/>
              <w:jc w:val="left"/>
              <w:rPr>
                <w:b/>
                <w:sz w:val="11"/>
              </w:rPr>
            </w:pPr>
            <w:r>
              <w:rPr>
                <w:b/>
                <w:sz w:val="11"/>
              </w:rPr>
              <w:t>Incidence</w:t>
            </w:r>
            <w:r>
              <w:rPr>
                <w:b/>
                <w:spacing w:val="5"/>
                <w:sz w:val="11"/>
              </w:rPr>
              <w:t> </w:t>
            </w:r>
            <w:r>
              <w:rPr>
                <w:b/>
                <w:sz w:val="11"/>
              </w:rPr>
              <w:t>(n,</w:t>
            </w:r>
            <w:r>
              <w:rPr>
                <w:b/>
                <w:spacing w:val="6"/>
                <w:sz w:val="11"/>
              </w:rPr>
              <w:t> </w:t>
            </w:r>
            <w:r>
              <w:rPr>
                <w:b/>
                <w:sz w:val="11"/>
              </w:rPr>
              <w:t>(95%</w:t>
            </w:r>
            <w:r>
              <w:rPr>
                <w:b/>
                <w:spacing w:val="6"/>
                <w:sz w:val="11"/>
              </w:rPr>
              <w:t> </w:t>
            </w:r>
            <w:r>
              <w:rPr>
                <w:b/>
                <w:sz w:val="11"/>
              </w:rPr>
              <w:t>uncertainty</w:t>
            </w:r>
            <w:r>
              <w:rPr>
                <w:b/>
                <w:spacing w:val="6"/>
                <w:sz w:val="11"/>
              </w:rPr>
              <w:t> </w:t>
            </w:r>
            <w:r>
              <w:rPr>
                <w:b/>
                <w:sz w:val="11"/>
              </w:rPr>
              <w:t>interval))</w:t>
            </w:r>
          </w:p>
        </w:tc>
        <w:tc>
          <w:tcPr>
            <w:tcW w:w="11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0"/>
              </w:rPr>
            </w:pP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0"/>
              </w:rPr>
            </w:pPr>
          </w:p>
        </w:tc>
        <w:tc>
          <w:tcPr>
            <w:tcW w:w="9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0"/>
              </w:rPr>
            </w:pPr>
          </w:p>
        </w:tc>
        <w:tc>
          <w:tcPr>
            <w:tcW w:w="11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0"/>
              </w:rPr>
            </w:pP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0"/>
              </w:rPr>
            </w:pPr>
          </w:p>
        </w:tc>
        <w:tc>
          <w:tcPr>
            <w:tcW w:w="9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0"/>
              </w:rPr>
            </w:pPr>
          </w:p>
        </w:tc>
        <w:tc>
          <w:tcPr>
            <w:tcW w:w="9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0"/>
              </w:rPr>
            </w:pPr>
          </w:p>
        </w:tc>
      </w:tr>
      <w:tr>
        <w:trPr>
          <w:trHeight w:val="188" w:hRule="atLeast"/>
        </w:trPr>
        <w:tc>
          <w:tcPr>
            <w:tcW w:w="2302" w:type="dxa"/>
            <w:gridSpan w:val="2"/>
            <w:tcBorders>
              <w:top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/>
              <w:ind w:left="74"/>
              <w:jc w:val="left"/>
              <w:rPr>
                <w:sz w:val="11"/>
              </w:rPr>
            </w:pPr>
            <w:r>
              <w:rPr>
                <w:sz w:val="11"/>
              </w:rPr>
              <w:t>Total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2" w:space="0" w:color="000000"/>
            </w:tcBorders>
          </w:tcPr>
          <w:p>
            <w:pPr>
              <w:pStyle w:val="TableParagraph"/>
              <w:spacing w:before="53"/>
              <w:ind w:right="73"/>
              <w:rPr>
                <w:sz w:val="11"/>
              </w:rPr>
            </w:pPr>
            <w:r>
              <w:rPr>
                <w:sz w:val="11"/>
              </w:rPr>
              <w:t>330,413</w:t>
            </w:r>
          </w:p>
        </w:tc>
        <w:tc>
          <w:tcPr>
            <w:tcW w:w="11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3"/>
              <w:ind w:right="74"/>
              <w:rPr>
                <w:sz w:val="11"/>
              </w:rPr>
            </w:pPr>
            <w:r>
              <w:rPr>
                <w:sz w:val="11"/>
              </w:rPr>
              <w:t>368,892</w:t>
            </w:r>
          </w:p>
        </w:tc>
        <w:tc>
          <w:tcPr>
            <w:tcW w:w="989" w:type="dxa"/>
            <w:tcBorders>
              <w:top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/>
              <w:ind w:right="74"/>
              <w:rPr>
                <w:sz w:val="11"/>
              </w:rPr>
            </w:pPr>
            <w:r>
              <w:rPr>
                <w:sz w:val="11"/>
              </w:rPr>
              <w:t>+11.7%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2" w:space="0" w:color="000000"/>
            </w:tcBorders>
          </w:tcPr>
          <w:p>
            <w:pPr>
              <w:pStyle w:val="TableParagraph"/>
              <w:spacing w:before="53"/>
              <w:ind w:right="74"/>
              <w:rPr>
                <w:sz w:val="11"/>
              </w:rPr>
            </w:pPr>
            <w:r>
              <w:rPr>
                <w:sz w:val="11"/>
              </w:rPr>
              <w:t>448,894</w:t>
            </w:r>
          </w:p>
        </w:tc>
        <w:tc>
          <w:tcPr>
            <w:tcW w:w="11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3"/>
              <w:ind w:right="75"/>
              <w:rPr>
                <w:sz w:val="11"/>
              </w:rPr>
            </w:pPr>
            <w:r>
              <w:rPr>
                <w:sz w:val="11"/>
              </w:rPr>
              <w:t>494,036</w:t>
            </w:r>
          </w:p>
        </w:tc>
        <w:tc>
          <w:tcPr>
            <w:tcW w:w="9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3"/>
              <w:ind w:right="75"/>
              <w:rPr>
                <w:sz w:val="11"/>
              </w:rPr>
            </w:pPr>
            <w:r>
              <w:rPr>
                <w:sz w:val="11"/>
              </w:rPr>
              <w:t>+33.9%</w:t>
            </w:r>
          </w:p>
        </w:tc>
        <w:tc>
          <w:tcPr>
            <w:tcW w:w="9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3"/>
              <w:ind w:right="76"/>
              <w:rPr>
                <w:sz w:val="11"/>
              </w:rPr>
            </w:pPr>
            <w:r>
              <w:rPr>
                <w:sz w:val="11"/>
              </w:rPr>
              <w:t>+49.5%</w:t>
            </w:r>
          </w:p>
        </w:tc>
      </w:tr>
      <w:tr>
        <w:trPr>
          <w:trHeight w:val="137" w:hRule="atLeast"/>
        </w:trPr>
        <w:tc>
          <w:tcPr>
            <w:tcW w:w="2302" w:type="dxa"/>
            <w:gridSpan w:val="2"/>
            <w:tcBorders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8"/>
              </w:rPr>
            </w:pPr>
          </w:p>
        </w:tc>
        <w:tc>
          <w:tcPr>
            <w:tcW w:w="1179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73"/>
              <w:rPr>
                <w:sz w:val="11"/>
              </w:rPr>
            </w:pPr>
            <w:r>
              <w:rPr>
                <w:sz w:val="11"/>
              </w:rPr>
              <w:t>(302,093,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362,310)</w:t>
            </w:r>
          </w:p>
        </w:tc>
        <w:tc>
          <w:tcPr>
            <w:tcW w:w="1178" w:type="dxa"/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(338,918,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402,024)</w:t>
            </w:r>
          </w:p>
        </w:tc>
        <w:tc>
          <w:tcPr>
            <w:tcW w:w="989" w:type="dxa"/>
            <w:tcBorders>
              <w:right w:val="single" w:sz="2" w:space="0" w:color="000000"/>
            </w:tcBorders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(+11.0%,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+12.3%)</w:t>
            </w:r>
          </w:p>
        </w:tc>
        <w:tc>
          <w:tcPr>
            <w:tcW w:w="1180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(414,154,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487,052)</w:t>
            </w:r>
          </w:p>
        </w:tc>
        <w:tc>
          <w:tcPr>
            <w:tcW w:w="1178" w:type="dxa"/>
          </w:tcPr>
          <w:p>
            <w:pPr>
              <w:pStyle w:val="TableParagraph"/>
              <w:ind w:right="75"/>
              <w:rPr>
                <w:sz w:val="11"/>
              </w:rPr>
            </w:pPr>
            <w:r>
              <w:rPr>
                <w:sz w:val="11"/>
              </w:rPr>
              <w:t>(457,957,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533,274)</w:t>
            </w:r>
          </w:p>
        </w:tc>
        <w:tc>
          <w:tcPr>
            <w:tcW w:w="987" w:type="dxa"/>
          </w:tcPr>
          <w:p>
            <w:pPr>
              <w:pStyle w:val="TableParagraph"/>
              <w:ind w:right="75"/>
              <w:rPr>
                <w:sz w:val="11"/>
              </w:rPr>
            </w:pPr>
            <w:r>
              <w:rPr>
                <w:sz w:val="11"/>
              </w:rPr>
              <w:t>(+32.6%,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+35.0%)</w:t>
            </w:r>
          </w:p>
        </w:tc>
        <w:tc>
          <w:tcPr>
            <w:tcW w:w="987" w:type="dxa"/>
          </w:tcPr>
          <w:p>
            <w:pPr>
              <w:pStyle w:val="TableParagraph"/>
              <w:ind w:right="76"/>
              <w:rPr>
                <w:sz w:val="11"/>
              </w:rPr>
            </w:pPr>
            <w:r>
              <w:rPr>
                <w:sz w:val="11"/>
              </w:rPr>
              <w:t>(+47.2%,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+51.5%)</w:t>
            </w:r>
          </w:p>
        </w:tc>
      </w:tr>
      <w:tr>
        <w:trPr>
          <w:trHeight w:val="137" w:hRule="atLeast"/>
        </w:trPr>
        <w:tc>
          <w:tcPr>
            <w:tcW w:w="2302" w:type="dxa"/>
            <w:gridSpan w:val="2"/>
            <w:tcBorders>
              <w:right w:val="single" w:sz="2" w:space="0" w:color="000000"/>
            </w:tcBorders>
          </w:tcPr>
          <w:p>
            <w:pPr>
              <w:pStyle w:val="TableParagraph"/>
              <w:ind w:left="457"/>
              <w:jc w:val="left"/>
              <w:rPr>
                <w:sz w:val="11"/>
              </w:rPr>
            </w:pPr>
            <w:r>
              <w:rPr>
                <w:sz w:val="11"/>
              </w:rPr>
              <w:t>Orphanhood</w:t>
            </w:r>
          </w:p>
        </w:tc>
        <w:tc>
          <w:tcPr>
            <w:tcW w:w="1179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73"/>
              <w:rPr>
                <w:sz w:val="11"/>
              </w:rPr>
            </w:pPr>
            <w:r>
              <w:rPr>
                <w:sz w:val="11"/>
              </w:rPr>
              <w:t>262,036</w:t>
            </w:r>
          </w:p>
        </w:tc>
        <w:tc>
          <w:tcPr>
            <w:tcW w:w="1178" w:type="dxa"/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292,118</w:t>
            </w:r>
          </w:p>
        </w:tc>
        <w:tc>
          <w:tcPr>
            <w:tcW w:w="989" w:type="dxa"/>
            <w:tcBorders>
              <w:right w:val="single" w:sz="2" w:space="0" w:color="000000"/>
            </w:tcBorders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+11.5%</w:t>
            </w:r>
          </w:p>
        </w:tc>
        <w:tc>
          <w:tcPr>
            <w:tcW w:w="1180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360,192</w:t>
            </w:r>
          </w:p>
        </w:tc>
        <w:tc>
          <w:tcPr>
            <w:tcW w:w="1178" w:type="dxa"/>
          </w:tcPr>
          <w:p>
            <w:pPr>
              <w:pStyle w:val="TableParagraph"/>
              <w:ind w:right="75"/>
              <w:rPr>
                <w:sz w:val="11"/>
              </w:rPr>
            </w:pPr>
            <w:r>
              <w:rPr>
                <w:sz w:val="11"/>
              </w:rPr>
              <w:t>407,377</w:t>
            </w:r>
          </w:p>
        </w:tc>
        <w:tc>
          <w:tcPr>
            <w:tcW w:w="987" w:type="dxa"/>
          </w:tcPr>
          <w:p>
            <w:pPr>
              <w:pStyle w:val="TableParagraph"/>
              <w:ind w:right="75"/>
              <w:rPr>
                <w:sz w:val="11"/>
              </w:rPr>
            </w:pPr>
            <w:r>
              <w:rPr>
                <w:sz w:val="11"/>
              </w:rPr>
              <w:t>+39.4%</w:t>
            </w:r>
          </w:p>
        </w:tc>
        <w:tc>
          <w:tcPr>
            <w:tcW w:w="987" w:type="dxa"/>
          </w:tcPr>
          <w:p>
            <w:pPr>
              <w:pStyle w:val="TableParagraph"/>
              <w:ind w:right="76"/>
              <w:rPr>
                <w:sz w:val="11"/>
              </w:rPr>
            </w:pPr>
            <w:r>
              <w:rPr>
                <w:sz w:val="11"/>
              </w:rPr>
              <w:t>+55.5%</w:t>
            </w:r>
          </w:p>
        </w:tc>
      </w:tr>
      <w:tr>
        <w:trPr>
          <w:trHeight w:val="137" w:hRule="atLeast"/>
        </w:trPr>
        <w:tc>
          <w:tcPr>
            <w:tcW w:w="2302" w:type="dxa"/>
            <w:gridSpan w:val="2"/>
            <w:tcBorders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8"/>
              </w:rPr>
            </w:pPr>
          </w:p>
        </w:tc>
        <w:tc>
          <w:tcPr>
            <w:tcW w:w="1179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73"/>
              <w:rPr>
                <w:sz w:val="11"/>
              </w:rPr>
            </w:pPr>
            <w:r>
              <w:rPr>
                <w:sz w:val="11"/>
              </w:rPr>
              <w:t>(237,122,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290,407)</w:t>
            </w:r>
          </w:p>
        </w:tc>
        <w:tc>
          <w:tcPr>
            <w:tcW w:w="1178" w:type="dxa"/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(265,553,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321,908)</w:t>
            </w:r>
          </w:p>
        </w:tc>
        <w:tc>
          <w:tcPr>
            <w:tcW w:w="989" w:type="dxa"/>
            <w:tcBorders>
              <w:right w:val="single" w:sz="2" w:space="0" w:color="000000"/>
            </w:tcBorders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(+10.9%,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+12.0%)</w:t>
            </w:r>
          </w:p>
        </w:tc>
        <w:tc>
          <w:tcPr>
            <w:tcW w:w="1180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(329,378,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394,370)</w:t>
            </w:r>
          </w:p>
        </w:tc>
        <w:tc>
          <w:tcPr>
            <w:tcW w:w="1178" w:type="dxa"/>
          </w:tcPr>
          <w:p>
            <w:pPr>
              <w:pStyle w:val="TableParagraph"/>
              <w:ind w:right="75"/>
              <w:rPr>
                <w:sz w:val="11"/>
              </w:rPr>
            </w:pPr>
            <w:r>
              <w:rPr>
                <w:sz w:val="11"/>
              </w:rPr>
              <w:t>(374,905,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442,874)</w:t>
            </w:r>
          </w:p>
        </w:tc>
        <w:tc>
          <w:tcPr>
            <w:tcW w:w="987" w:type="dxa"/>
          </w:tcPr>
          <w:p>
            <w:pPr>
              <w:pStyle w:val="TableParagraph"/>
              <w:ind w:right="75"/>
              <w:rPr>
                <w:sz w:val="11"/>
              </w:rPr>
            </w:pPr>
            <w:r>
              <w:rPr>
                <w:sz w:val="11"/>
              </w:rPr>
              <w:t>(+37.6%,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+41.2%)</w:t>
            </w:r>
          </w:p>
        </w:tc>
        <w:tc>
          <w:tcPr>
            <w:tcW w:w="987" w:type="dxa"/>
          </w:tcPr>
          <w:p>
            <w:pPr>
              <w:pStyle w:val="TableParagraph"/>
              <w:ind w:right="76"/>
              <w:rPr>
                <w:sz w:val="11"/>
              </w:rPr>
            </w:pPr>
            <w:r>
              <w:rPr>
                <w:sz w:val="11"/>
              </w:rPr>
              <w:t>(+52.5%,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+58.1%)</w:t>
            </w:r>
          </w:p>
        </w:tc>
      </w:tr>
      <w:tr>
        <w:trPr>
          <w:trHeight w:val="137" w:hRule="atLeast"/>
        </w:trPr>
        <w:tc>
          <w:tcPr>
            <w:tcW w:w="2302" w:type="dxa"/>
            <w:gridSpan w:val="2"/>
            <w:tcBorders>
              <w:right w:val="single" w:sz="2" w:space="0" w:color="000000"/>
            </w:tcBorders>
          </w:tcPr>
          <w:p>
            <w:pPr>
              <w:pStyle w:val="TableParagraph"/>
              <w:ind w:left="457"/>
              <w:jc w:val="left"/>
              <w:rPr>
                <w:sz w:val="11"/>
              </w:rPr>
            </w:pPr>
            <w:r>
              <w:rPr>
                <w:sz w:val="11"/>
              </w:rPr>
              <w:t>Primary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Grandparent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Caregiver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Loss</w:t>
            </w:r>
          </w:p>
        </w:tc>
        <w:tc>
          <w:tcPr>
            <w:tcW w:w="1179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73"/>
              <w:rPr>
                <w:sz w:val="11"/>
              </w:rPr>
            </w:pPr>
            <w:r>
              <w:rPr>
                <w:sz w:val="11"/>
              </w:rPr>
              <w:t>31,574</w:t>
            </w:r>
          </w:p>
        </w:tc>
        <w:tc>
          <w:tcPr>
            <w:tcW w:w="1178" w:type="dxa"/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29,976</w:t>
            </w:r>
          </w:p>
        </w:tc>
        <w:tc>
          <w:tcPr>
            <w:tcW w:w="989" w:type="dxa"/>
            <w:tcBorders>
              <w:right w:val="single" w:sz="2" w:space="0" w:color="000000"/>
            </w:tcBorders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-5.1%</w:t>
            </w:r>
          </w:p>
        </w:tc>
        <w:tc>
          <w:tcPr>
            <w:tcW w:w="1180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34,014</w:t>
            </w:r>
          </w:p>
        </w:tc>
        <w:tc>
          <w:tcPr>
            <w:tcW w:w="1178" w:type="dxa"/>
          </w:tcPr>
          <w:p>
            <w:pPr>
              <w:pStyle w:val="TableParagraph"/>
              <w:ind w:right="75"/>
              <w:rPr>
                <w:sz w:val="11"/>
              </w:rPr>
            </w:pPr>
            <w:r>
              <w:rPr>
                <w:sz w:val="11"/>
              </w:rPr>
              <w:t>32,738</w:t>
            </w:r>
          </w:p>
        </w:tc>
        <w:tc>
          <w:tcPr>
            <w:tcW w:w="987" w:type="dxa"/>
          </w:tcPr>
          <w:p>
            <w:pPr>
              <w:pStyle w:val="TableParagraph"/>
              <w:ind w:right="75"/>
              <w:rPr>
                <w:sz w:val="11"/>
              </w:rPr>
            </w:pPr>
            <w:r>
              <w:rPr>
                <w:sz w:val="11"/>
              </w:rPr>
              <w:t>+9.2%</w:t>
            </w:r>
          </w:p>
        </w:tc>
        <w:tc>
          <w:tcPr>
            <w:tcW w:w="987" w:type="dxa"/>
          </w:tcPr>
          <w:p>
            <w:pPr>
              <w:pStyle w:val="TableParagraph"/>
              <w:ind w:right="76"/>
              <w:rPr>
                <w:sz w:val="11"/>
              </w:rPr>
            </w:pPr>
            <w:r>
              <w:rPr>
                <w:sz w:val="11"/>
              </w:rPr>
              <w:t>+3.7%</w:t>
            </w:r>
          </w:p>
        </w:tc>
      </w:tr>
      <w:tr>
        <w:trPr>
          <w:trHeight w:val="137" w:hRule="atLeast"/>
        </w:trPr>
        <w:tc>
          <w:tcPr>
            <w:tcW w:w="2302" w:type="dxa"/>
            <w:gridSpan w:val="2"/>
            <w:tcBorders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8"/>
              </w:rPr>
            </w:pPr>
          </w:p>
        </w:tc>
        <w:tc>
          <w:tcPr>
            <w:tcW w:w="1179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73"/>
              <w:rPr>
                <w:sz w:val="11"/>
              </w:rPr>
            </w:pPr>
            <w:r>
              <w:rPr>
                <w:sz w:val="11"/>
              </w:rPr>
              <w:t>(30,112,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33,202)</w:t>
            </w:r>
          </w:p>
        </w:tc>
        <w:tc>
          <w:tcPr>
            <w:tcW w:w="1178" w:type="dxa"/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(28,741,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31,292)</w:t>
            </w:r>
          </w:p>
        </w:tc>
        <w:tc>
          <w:tcPr>
            <w:tcW w:w="989" w:type="dxa"/>
            <w:tcBorders>
              <w:right w:val="single" w:sz="2" w:space="0" w:color="000000"/>
            </w:tcBorders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(-6.3%,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-3.8%)</w:t>
            </w:r>
          </w:p>
        </w:tc>
        <w:tc>
          <w:tcPr>
            <w:tcW w:w="1180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(32,652,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35,388)</w:t>
            </w:r>
          </w:p>
        </w:tc>
        <w:tc>
          <w:tcPr>
            <w:tcW w:w="1178" w:type="dxa"/>
          </w:tcPr>
          <w:p>
            <w:pPr>
              <w:pStyle w:val="TableParagraph"/>
              <w:ind w:right="75"/>
              <w:rPr>
                <w:sz w:val="11"/>
              </w:rPr>
            </w:pPr>
            <w:r>
              <w:rPr>
                <w:sz w:val="11"/>
              </w:rPr>
              <w:t>(31,419,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34,111)</w:t>
            </w:r>
          </w:p>
        </w:tc>
        <w:tc>
          <w:tcPr>
            <w:tcW w:w="987" w:type="dxa"/>
          </w:tcPr>
          <w:p>
            <w:pPr>
              <w:pStyle w:val="TableParagraph"/>
              <w:ind w:right="75"/>
              <w:rPr>
                <w:sz w:val="11"/>
              </w:rPr>
            </w:pPr>
            <w:r>
              <w:rPr>
                <w:sz w:val="11"/>
              </w:rPr>
              <w:t>(+7.9%,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+10.7%)</w:t>
            </w:r>
          </w:p>
        </w:tc>
        <w:tc>
          <w:tcPr>
            <w:tcW w:w="987" w:type="dxa"/>
          </w:tcPr>
          <w:p>
            <w:pPr>
              <w:pStyle w:val="TableParagraph"/>
              <w:ind w:right="76"/>
              <w:rPr>
                <w:sz w:val="11"/>
              </w:rPr>
            </w:pPr>
            <w:r>
              <w:rPr>
                <w:sz w:val="11"/>
              </w:rPr>
              <w:t>(+2.3%,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+5.2%)</w:t>
            </w:r>
          </w:p>
        </w:tc>
      </w:tr>
      <w:tr>
        <w:trPr>
          <w:trHeight w:val="137" w:hRule="atLeast"/>
        </w:trPr>
        <w:tc>
          <w:tcPr>
            <w:tcW w:w="2302" w:type="dxa"/>
            <w:gridSpan w:val="2"/>
            <w:tcBorders>
              <w:right w:val="single" w:sz="2" w:space="0" w:color="000000"/>
            </w:tcBorders>
          </w:tcPr>
          <w:p>
            <w:pPr>
              <w:pStyle w:val="TableParagraph"/>
              <w:ind w:left="457"/>
              <w:jc w:val="left"/>
              <w:rPr>
                <w:sz w:val="11"/>
              </w:rPr>
            </w:pPr>
            <w:r>
              <w:rPr>
                <w:sz w:val="11"/>
              </w:rPr>
              <w:t>Secondary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Grandparent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Caregiver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Loss</w:t>
            </w:r>
          </w:p>
        </w:tc>
        <w:tc>
          <w:tcPr>
            <w:tcW w:w="1179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73"/>
              <w:rPr>
                <w:sz w:val="11"/>
              </w:rPr>
            </w:pPr>
            <w:r>
              <w:rPr>
                <w:sz w:val="11"/>
              </w:rPr>
              <w:t>40,106</w:t>
            </w:r>
          </w:p>
        </w:tc>
        <w:tc>
          <w:tcPr>
            <w:tcW w:w="1178" w:type="dxa"/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50,404</w:t>
            </w:r>
          </w:p>
        </w:tc>
        <w:tc>
          <w:tcPr>
            <w:tcW w:w="989" w:type="dxa"/>
            <w:tcBorders>
              <w:right w:val="single" w:sz="2" w:space="0" w:color="000000"/>
            </w:tcBorders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+25.6%</w:t>
            </w:r>
          </w:p>
        </w:tc>
        <w:tc>
          <w:tcPr>
            <w:tcW w:w="1180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58,938</w:t>
            </w:r>
          </w:p>
        </w:tc>
        <w:tc>
          <w:tcPr>
            <w:tcW w:w="1178" w:type="dxa"/>
          </w:tcPr>
          <w:p>
            <w:pPr>
              <w:pStyle w:val="TableParagraph"/>
              <w:ind w:right="75"/>
              <w:rPr>
                <w:sz w:val="11"/>
              </w:rPr>
            </w:pPr>
            <w:r>
              <w:rPr>
                <w:sz w:val="11"/>
              </w:rPr>
              <w:t>57,914</w:t>
            </w:r>
          </w:p>
        </w:tc>
        <w:tc>
          <w:tcPr>
            <w:tcW w:w="987" w:type="dxa"/>
          </w:tcPr>
          <w:p>
            <w:pPr>
              <w:pStyle w:val="TableParagraph"/>
              <w:ind w:right="75"/>
              <w:rPr>
                <w:sz w:val="11"/>
              </w:rPr>
            </w:pPr>
            <w:r>
              <w:rPr>
                <w:sz w:val="11"/>
              </w:rPr>
              <w:t>+14.9%</w:t>
            </w:r>
          </w:p>
        </w:tc>
        <w:tc>
          <w:tcPr>
            <w:tcW w:w="987" w:type="dxa"/>
          </w:tcPr>
          <w:p>
            <w:pPr>
              <w:pStyle w:val="TableParagraph"/>
              <w:ind w:right="76"/>
              <w:rPr>
                <w:sz w:val="11"/>
              </w:rPr>
            </w:pPr>
            <w:r>
              <w:rPr>
                <w:sz w:val="11"/>
              </w:rPr>
              <w:t>+44.4%</w:t>
            </w:r>
          </w:p>
        </w:tc>
      </w:tr>
      <w:tr>
        <w:trPr>
          <w:trHeight w:val="181" w:hRule="atLeast"/>
        </w:trPr>
        <w:tc>
          <w:tcPr>
            <w:tcW w:w="2302" w:type="dxa"/>
            <w:gridSpan w:val="2"/>
            <w:tcBorders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0"/>
              </w:rPr>
            </w:pPr>
          </w:p>
        </w:tc>
        <w:tc>
          <w:tcPr>
            <w:tcW w:w="1179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73"/>
              <w:rPr>
                <w:sz w:val="11"/>
              </w:rPr>
            </w:pPr>
            <w:r>
              <w:rPr>
                <w:sz w:val="11"/>
              </w:rPr>
              <w:t>(38,123,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42,349)</w:t>
            </w: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74"/>
              <w:rPr>
                <w:sz w:val="11"/>
              </w:rPr>
            </w:pPr>
            <w:r>
              <w:rPr>
                <w:sz w:val="11"/>
              </w:rPr>
              <w:t>(48,142,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52,813)</w:t>
            </w:r>
          </w:p>
        </w:tc>
        <w:tc>
          <w:tcPr>
            <w:tcW w:w="989" w:type="dxa"/>
            <w:tcBorders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74"/>
              <w:rPr>
                <w:sz w:val="11"/>
              </w:rPr>
            </w:pPr>
            <w:r>
              <w:rPr>
                <w:sz w:val="11"/>
              </w:rPr>
              <w:t>(+24.1%,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+27.1%)</w:t>
            </w:r>
          </w:p>
        </w:tc>
        <w:tc>
          <w:tcPr>
            <w:tcW w:w="1180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74"/>
              <w:rPr>
                <w:sz w:val="11"/>
              </w:rPr>
            </w:pPr>
            <w:r>
              <w:rPr>
                <w:sz w:val="11"/>
              </w:rPr>
              <w:t>(56,441,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61,500)</w:t>
            </w: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75"/>
              <w:rPr>
                <w:sz w:val="11"/>
              </w:rPr>
            </w:pPr>
            <w:r>
              <w:rPr>
                <w:sz w:val="11"/>
              </w:rPr>
              <w:t>(55,404,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60,587)</w:t>
            </w:r>
          </w:p>
        </w:tc>
        <w:tc>
          <w:tcPr>
            <w:tcW w:w="9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75"/>
              <w:rPr>
                <w:sz w:val="11"/>
              </w:rPr>
            </w:pPr>
            <w:r>
              <w:rPr>
                <w:sz w:val="11"/>
              </w:rPr>
              <w:t>(+14.1%,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+15.9%)</w:t>
            </w:r>
          </w:p>
        </w:tc>
        <w:tc>
          <w:tcPr>
            <w:tcW w:w="9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76"/>
              <w:rPr>
                <w:sz w:val="11"/>
              </w:rPr>
            </w:pPr>
            <w:r>
              <w:rPr>
                <w:sz w:val="11"/>
              </w:rPr>
              <w:t>(+42.5%,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+46.1%)</w:t>
            </w:r>
          </w:p>
        </w:tc>
      </w:tr>
      <w:tr>
        <w:trPr>
          <w:trHeight w:val="232" w:hRule="atLeast"/>
        </w:trPr>
        <w:tc>
          <w:tcPr>
            <w:tcW w:w="9980" w:type="dxa"/>
            <w:gridSpan w:val="9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74"/>
              <w:jc w:val="left"/>
              <w:rPr>
                <w:b/>
                <w:sz w:val="11"/>
              </w:rPr>
            </w:pPr>
            <w:r>
              <w:rPr>
                <w:b/>
                <w:sz w:val="11"/>
              </w:rPr>
              <w:t>Incidence</w:t>
            </w:r>
            <w:r>
              <w:rPr>
                <w:b/>
                <w:spacing w:val="5"/>
                <w:sz w:val="11"/>
              </w:rPr>
              <w:t> </w:t>
            </w:r>
            <w:r>
              <w:rPr>
                <w:b/>
                <w:sz w:val="11"/>
              </w:rPr>
              <w:t>rate</w:t>
            </w:r>
            <w:r>
              <w:rPr>
                <w:b/>
                <w:spacing w:val="5"/>
                <w:sz w:val="11"/>
              </w:rPr>
              <w:t> </w:t>
            </w:r>
            <w:r>
              <w:rPr>
                <w:b/>
                <w:sz w:val="11"/>
              </w:rPr>
              <w:t>per</w:t>
            </w:r>
            <w:r>
              <w:rPr>
                <w:b/>
                <w:spacing w:val="5"/>
                <w:sz w:val="11"/>
              </w:rPr>
              <w:t> </w:t>
            </w:r>
            <w:r>
              <w:rPr>
                <w:b/>
                <w:sz w:val="11"/>
              </w:rPr>
              <w:t>100</w:t>
            </w:r>
            <w:r>
              <w:rPr>
                <w:b/>
                <w:spacing w:val="5"/>
                <w:sz w:val="11"/>
              </w:rPr>
              <w:t> </w:t>
            </w:r>
            <w:r>
              <w:rPr>
                <w:b/>
                <w:sz w:val="11"/>
              </w:rPr>
              <w:t>children</w:t>
            </w:r>
            <w:r>
              <w:rPr>
                <w:b/>
                <w:spacing w:val="6"/>
                <w:sz w:val="11"/>
              </w:rPr>
              <w:t> </w:t>
            </w:r>
            <w:r>
              <w:rPr>
                <w:b/>
                <w:sz w:val="11"/>
              </w:rPr>
              <w:t>(rate,</w:t>
            </w:r>
            <w:r>
              <w:rPr>
                <w:b/>
                <w:spacing w:val="5"/>
                <w:sz w:val="11"/>
              </w:rPr>
              <w:t> </w:t>
            </w:r>
            <w:r>
              <w:rPr>
                <w:b/>
                <w:sz w:val="11"/>
              </w:rPr>
              <w:t>(95%</w:t>
            </w:r>
            <w:r>
              <w:rPr>
                <w:b/>
                <w:spacing w:val="5"/>
                <w:sz w:val="11"/>
              </w:rPr>
              <w:t> </w:t>
            </w:r>
            <w:r>
              <w:rPr>
                <w:b/>
                <w:sz w:val="11"/>
              </w:rPr>
              <w:t>uncertainty</w:t>
            </w:r>
            <w:r>
              <w:rPr>
                <w:b/>
                <w:spacing w:val="5"/>
                <w:sz w:val="11"/>
              </w:rPr>
              <w:t> </w:t>
            </w:r>
            <w:r>
              <w:rPr>
                <w:b/>
                <w:sz w:val="11"/>
              </w:rPr>
              <w:t>interval))</w:t>
            </w:r>
          </w:p>
        </w:tc>
      </w:tr>
      <w:tr>
        <w:trPr>
          <w:trHeight w:val="188" w:hRule="atLeast"/>
        </w:trPr>
        <w:tc>
          <w:tcPr>
            <w:tcW w:w="380" w:type="dxa"/>
            <w:tcBorders>
              <w:top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/>
              <w:ind w:left="74"/>
              <w:jc w:val="left"/>
              <w:rPr>
                <w:sz w:val="11"/>
              </w:rPr>
            </w:pPr>
            <w:r>
              <w:rPr>
                <w:sz w:val="11"/>
              </w:rPr>
              <w:t>Total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0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2" w:space="0" w:color="000000"/>
            </w:tcBorders>
          </w:tcPr>
          <w:p>
            <w:pPr>
              <w:pStyle w:val="TableParagraph"/>
              <w:spacing w:before="53"/>
              <w:ind w:right="73"/>
              <w:rPr>
                <w:sz w:val="11"/>
              </w:rPr>
            </w:pPr>
            <w:r>
              <w:rPr>
                <w:sz w:val="11"/>
              </w:rPr>
              <w:t>0.46</w:t>
            </w:r>
          </w:p>
        </w:tc>
        <w:tc>
          <w:tcPr>
            <w:tcW w:w="11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3"/>
              <w:ind w:right="74"/>
              <w:rPr>
                <w:sz w:val="11"/>
              </w:rPr>
            </w:pPr>
            <w:r>
              <w:rPr>
                <w:sz w:val="11"/>
              </w:rPr>
              <w:t>0.50</w:t>
            </w:r>
          </w:p>
        </w:tc>
        <w:tc>
          <w:tcPr>
            <w:tcW w:w="989" w:type="dxa"/>
            <w:tcBorders>
              <w:top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/>
              <w:ind w:right="74"/>
              <w:rPr>
                <w:sz w:val="11"/>
              </w:rPr>
            </w:pPr>
            <w:r>
              <w:rPr>
                <w:sz w:val="11"/>
              </w:rPr>
              <w:t>+10.6%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2" w:space="0" w:color="000000"/>
            </w:tcBorders>
          </w:tcPr>
          <w:p>
            <w:pPr>
              <w:pStyle w:val="TableParagraph"/>
              <w:spacing w:before="53"/>
              <w:ind w:right="74"/>
              <w:rPr>
                <w:sz w:val="11"/>
              </w:rPr>
            </w:pPr>
            <w:r>
              <w:rPr>
                <w:sz w:val="11"/>
              </w:rPr>
              <w:t>0.62</w:t>
            </w:r>
          </w:p>
        </w:tc>
        <w:tc>
          <w:tcPr>
            <w:tcW w:w="11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3"/>
              <w:ind w:right="75"/>
              <w:rPr>
                <w:sz w:val="11"/>
              </w:rPr>
            </w:pPr>
            <w:r>
              <w:rPr>
                <w:sz w:val="11"/>
              </w:rPr>
              <w:t>0.71</w:t>
            </w:r>
          </w:p>
        </w:tc>
        <w:tc>
          <w:tcPr>
            <w:tcW w:w="9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3"/>
              <w:ind w:right="75"/>
              <w:rPr>
                <w:sz w:val="11"/>
              </w:rPr>
            </w:pPr>
            <w:r>
              <w:rPr>
                <w:sz w:val="11"/>
              </w:rPr>
              <w:t>+41.0%</w:t>
            </w:r>
          </w:p>
        </w:tc>
        <w:tc>
          <w:tcPr>
            <w:tcW w:w="9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3"/>
              <w:ind w:right="76"/>
              <w:rPr>
                <w:sz w:val="11"/>
              </w:rPr>
            </w:pPr>
            <w:r>
              <w:rPr>
                <w:sz w:val="11"/>
              </w:rPr>
              <w:t>+56.0%</w:t>
            </w:r>
          </w:p>
        </w:tc>
      </w:tr>
      <w:tr>
        <w:trPr>
          <w:trHeight w:val="137" w:hRule="atLeast"/>
        </w:trPr>
        <w:tc>
          <w:tcPr>
            <w:tcW w:w="38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8"/>
              </w:rPr>
            </w:pPr>
          </w:p>
        </w:tc>
        <w:tc>
          <w:tcPr>
            <w:tcW w:w="192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8"/>
              </w:rPr>
            </w:pPr>
          </w:p>
        </w:tc>
        <w:tc>
          <w:tcPr>
            <w:tcW w:w="1179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73"/>
              <w:rPr>
                <w:sz w:val="11"/>
              </w:rPr>
            </w:pPr>
            <w:r>
              <w:rPr>
                <w:sz w:val="11"/>
              </w:rPr>
              <w:t>(0.42,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0.50)</w:t>
            </w:r>
          </w:p>
        </w:tc>
        <w:tc>
          <w:tcPr>
            <w:tcW w:w="1178" w:type="dxa"/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(0.46,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0.55)</w:t>
            </w:r>
          </w:p>
        </w:tc>
        <w:tc>
          <w:tcPr>
            <w:tcW w:w="989" w:type="dxa"/>
            <w:tcBorders>
              <w:right w:val="single" w:sz="2" w:space="0" w:color="000000"/>
            </w:tcBorders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(+9.9%,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+11.2%)</w:t>
            </w:r>
          </w:p>
        </w:tc>
        <w:tc>
          <w:tcPr>
            <w:tcW w:w="1180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(0.57,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0.67)</w:t>
            </w:r>
          </w:p>
        </w:tc>
        <w:tc>
          <w:tcPr>
            <w:tcW w:w="1178" w:type="dxa"/>
          </w:tcPr>
          <w:p>
            <w:pPr>
              <w:pStyle w:val="TableParagraph"/>
              <w:ind w:right="75"/>
              <w:rPr>
                <w:sz w:val="11"/>
              </w:rPr>
            </w:pPr>
            <w:r>
              <w:rPr>
                <w:sz w:val="11"/>
              </w:rPr>
              <w:t>(0.66,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0.77)</w:t>
            </w:r>
          </w:p>
        </w:tc>
        <w:tc>
          <w:tcPr>
            <w:tcW w:w="987" w:type="dxa"/>
          </w:tcPr>
          <w:p>
            <w:pPr>
              <w:pStyle w:val="TableParagraph"/>
              <w:ind w:right="75"/>
              <w:rPr>
                <w:sz w:val="11"/>
              </w:rPr>
            </w:pPr>
            <w:r>
              <w:rPr>
                <w:sz w:val="11"/>
              </w:rPr>
              <w:t>(+39.6%,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+42.2%)</w:t>
            </w:r>
          </w:p>
        </w:tc>
        <w:tc>
          <w:tcPr>
            <w:tcW w:w="987" w:type="dxa"/>
          </w:tcPr>
          <w:p>
            <w:pPr>
              <w:pStyle w:val="TableParagraph"/>
              <w:ind w:right="76"/>
              <w:rPr>
                <w:sz w:val="11"/>
              </w:rPr>
            </w:pPr>
            <w:r>
              <w:rPr>
                <w:sz w:val="11"/>
              </w:rPr>
              <w:t>(+53.5%,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+58.0%)</w:t>
            </w:r>
          </w:p>
        </w:tc>
      </w:tr>
      <w:tr>
        <w:trPr>
          <w:trHeight w:val="137" w:hRule="atLeast"/>
        </w:trPr>
        <w:tc>
          <w:tcPr>
            <w:tcW w:w="38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8"/>
              </w:rPr>
            </w:pPr>
          </w:p>
        </w:tc>
        <w:tc>
          <w:tcPr>
            <w:tcW w:w="192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4"/>
              <w:jc w:val="left"/>
              <w:rPr>
                <w:sz w:val="11"/>
              </w:rPr>
            </w:pPr>
            <w:r>
              <w:rPr>
                <w:sz w:val="11"/>
              </w:rPr>
              <w:t>Orphanhood</w:t>
            </w:r>
          </w:p>
        </w:tc>
        <w:tc>
          <w:tcPr>
            <w:tcW w:w="1179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73"/>
              <w:rPr>
                <w:sz w:val="11"/>
              </w:rPr>
            </w:pPr>
            <w:r>
              <w:rPr>
                <w:sz w:val="11"/>
              </w:rPr>
              <w:t>0.36</w:t>
            </w:r>
          </w:p>
        </w:tc>
        <w:tc>
          <w:tcPr>
            <w:tcW w:w="1178" w:type="dxa"/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0.40</w:t>
            </w:r>
          </w:p>
        </w:tc>
        <w:tc>
          <w:tcPr>
            <w:tcW w:w="989" w:type="dxa"/>
            <w:tcBorders>
              <w:right w:val="single" w:sz="2" w:space="0" w:color="000000"/>
            </w:tcBorders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+10.4%</w:t>
            </w:r>
          </w:p>
        </w:tc>
        <w:tc>
          <w:tcPr>
            <w:tcW w:w="1180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0.49</w:t>
            </w:r>
          </w:p>
        </w:tc>
        <w:tc>
          <w:tcPr>
            <w:tcW w:w="1178" w:type="dxa"/>
          </w:tcPr>
          <w:p>
            <w:pPr>
              <w:pStyle w:val="TableParagraph"/>
              <w:ind w:right="75"/>
              <w:rPr>
                <w:sz w:val="11"/>
              </w:rPr>
            </w:pPr>
            <w:r>
              <w:rPr>
                <w:sz w:val="11"/>
              </w:rPr>
              <w:t>0.59</w:t>
            </w:r>
          </w:p>
        </w:tc>
        <w:tc>
          <w:tcPr>
            <w:tcW w:w="987" w:type="dxa"/>
          </w:tcPr>
          <w:p>
            <w:pPr>
              <w:pStyle w:val="TableParagraph"/>
              <w:ind w:right="75"/>
              <w:rPr>
                <w:sz w:val="11"/>
              </w:rPr>
            </w:pPr>
            <w:r>
              <w:rPr>
                <w:sz w:val="11"/>
              </w:rPr>
              <w:t>+46.9%</w:t>
            </w:r>
          </w:p>
        </w:tc>
        <w:tc>
          <w:tcPr>
            <w:tcW w:w="987" w:type="dxa"/>
          </w:tcPr>
          <w:p>
            <w:pPr>
              <w:pStyle w:val="TableParagraph"/>
              <w:ind w:right="76"/>
              <w:rPr>
                <w:sz w:val="11"/>
              </w:rPr>
            </w:pPr>
            <w:r>
              <w:rPr>
                <w:sz w:val="11"/>
              </w:rPr>
              <w:t>+62.1%</w:t>
            </w:r>
          </w:p>
        </w:tc>
      </w:tr>
      <w:tr>
        <w:trPr>
          <w:trHeight w:val="137" w:hRule="atLeast"/>
        </w:trPr>
        <w:tc>
          <w:tcPr>
            <w:tcW w:w="38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8"/>
              </w:rPr>
            </w:pPr>
          </w:p>
        </w:tc>
        <w:tc>
          <w:tcPr>
            <w:tcW w:w="192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8"/>
              </w:rPr>
            </w:pPr>
          </w:p>
        </w:tc>
        <w:tc>
          <w:tcPr>
            <w:tcW w:w="1179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73"/>
              <w:rPr>
                <w:sz w:val="11"/>
              </w:rPr>
            </w:pPr>
            <w:r>
              <w:rPr>
                <w:sz w:val="11"/>
              </w:rPr>
              <w:t>(0.33,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0.40)</w:t>
            </w:r>
          </w:p>
        </w:tc>
        <w:tc>
          <w:tcPr>
            <w:tcW w:w="1178" w:type="dxa"/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(0.36,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0.44)</w:t>
            </w:r>
          </w:p>
        </w:tc>
        <w:tc>
          <w:tcPr>
            <w:tcW w:w="989" w:type="dxa"/>
            <w:tcBorders>
              <w:right w:val="single" w:sz="2" w:space="0" w:color="000000"/>
            </w:tcBorders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(+9.8%,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+10.9%)</w:t>
            </w:r>
          </w:p>
        </w:tc>
        <w:tc>
          <w:tcPr>
            <w:tcW w:w="1180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(0.45,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0.54)</w:t>
            </w:r>
          </w:p>
        </w:tc>
        <w:tc>
          <w:tcPr>
            <w:tcW w:w="1178" w:type="dxa"/>
          </w:tcPr>
          <w:p>
            <w:pPr>
              <w:pStyle w:val="TableParagraph"/>
              <w:ind w:right="75"/>
              <w:rPr>
                <w:sz w:val="11"/>
              </w:rPr>
            </w:pPr>
            <w:r>
              <w:rPr>
                <w:sz w:val="11"/>
              </w:rPr>
              <w:t>(0.54,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0.64)</w:t>
            </w:r>
          </w:p>
        </w:tc>
        <w:tc>
          <w:tcPr>
            <w:tcW w:w="987" w:type="dxa"/>
          </w:tcPr>
          <w:p>
            <w:pPr>
              <w:pStyle w:val="TableParagraph"/>
              <w:ind w:right="75"/>
              <w:rPr>
                <w:sz w:val="11"/>
              </w:rPr>
            </w:pPr>
            <w:r>
              <w:rPr>
                <w:sz w:val="11"/>
              </w:rPr>
              <w:t>(+44.9%,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+48.7%)</w:t>
            </w:r>
          </w:p>
        </w:tc>
        <w:tc>
          <w:tcPr>
            <w:tcW w:w="987" w:type="dxa"/>
          </w:tcPr>
          <w:p>
            <w:pPr>
              <w:pStyle w:val="TableParagraph"/>
              <w:ind w:right="76"/>
              <w:rPr>
                <w:sz w:val="11"/>
              </w:rPr>
            </w:pPr>
            <w:r>
              <w:rPr>
                <w:sz w:val="11"/>
              </w:rPr>
              <w:t>(+59.1%,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+64.9%)</w:t>
            </w:r>
          </w:p>
        </w:tc>
      </w:tr>
      <w:tr>
        <w:trPr>
          <w:trHeight w:val="137" w:hRule="atLeast"/>
        </w:trPr>
        <w:tc>
          <w:tcPr>
            <w:tcW w:w="38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8"/>
              </w:rPr>
            </w:pPr>
          </w:p>
        </w:tc>
        <w:tc>
          <w:tcPr>
            <w:tcW w:w="192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4"/>
              <w:jc w:val="left"/>
              <w:rPr>
                <w:sz w:val="11"/>
              </w:rPr>
            </w:pPr>
            <w:r>
              <w:rPr>
                <w:sz w:val="11"/>
              </w:rPr>
              <w:t>Primary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Grandparent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Caregiver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Loss</w:t>
            </w:r>
          </w:p>
        </w:tc>
        <w:tc>
          <w:tcPr>
            <w:tcW w:w="1179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73"/>
              <w:rPr>
                <w:sz w:val="11"/>
              </w:rPr>
            </w:pPr>
            <w:r>
              <w:rPr>
                <w:sz w:val="11"/>
              </w:rPr>
              <w:t>0.04</w:t>
            </w:r>
          </w:p>
        </w:tc>
        <w:tc>
          <w:tcPr>
            <w:tcW w:w="1178" w:type="dxa"/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0.04</w:t>
            </w:r>
          </w:p>
        </w:tc>
        <w:tc>
          <w:tcPr>
            <w:tcW w:w="989" w:type="dxa"/>
            <w:tcBorders>
              <w:right w:val="single" w:sz="2" w:space="0" w:color="000000"/>
            </w:tcBorders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-6.0%</w:t>
            </w:r>
          </w:p>
        </w:tc>
        <w:tc>
          <w:tcPr>
            <w:tcW w:w="1180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0.05</w:t>
            </w:r>
          </w:p>
        </w:tc>
        <w:tc>
          <w:tcPr>
            <w:tcW w:w="1178" w:type="dxa"/>
          </w:tcPr>
          <w:p>
            <w:pPr>
              <w:pStyle w:val="TableParagraph"/>
              <w:ind w:right="75"/>
              <w:rPr>
                <w:sz w:val="11"/>
              </w:rPr>
            </w:pPr>
            <w:r>
              <w:rPr>
                <w:sz w:val="11"/>
              </w:rPr>
              <w:t>0.05</w:t>
            </w:r>
          </w:p>
        </w:tc>
        <w:tc>
          <w:tcPr>
            <w:tcW w:w="987" w:type="dxa"/>
          </w:tcPr>
          <w:p>
            <w:pPr>
              <w:pStyle w:val="TableParagraph"/>
              <w:ind w:right="75"/>
              <w:rPr>
                <w:sz w:val="11"/>
              </w:rPr>
            </w:pPr>
            <w:r>
              <w:rPr>
                <w:sz w:val="11"/>
              </w:rPr>
              <w:t>+15.0%</w:t>
            </w:r>
          </w:p>
        </w:tc>
        <w:tc>
          <w:tcPr>
            <w:tcW w:w="987" w:type="dxa"/>
          </w:tcPr>
          <w:p>
            <w:pPr>
              <w:pStyle w:val="TableParagraph"/>
              <w:ind w:right="76"/>
              <w:rPr>
                <w:sz w:val="11"/>
              </w:rPr>
            </w:pPr>
            <w:r>
              <w:rPr>
                <w:sz w:val="11"/>
              </w:rPr>
              <w:t>+8.2%</w:t>
            </w:r>
          </w:p>
        </w:tc>
      </w:tr>
      <w:tr>
        <w:trPr>
          <w:trHeight w:val="137" w:hRule="atLeast"/>
        </w:trPr>
        <w:tc>
          <w:tcPr>
            <w:tcW w:w="38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8"/>
              </w:rPr>
            </w:pPr>
          </w:p>
        </w:tc>
        <w:tc>
          <w:tcPr>
            <w:tcW w:w="192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8"/>
              </w:rPr>
            </w:pPr>
          </w:p>
        </w:tc>
        <w:tc>
          <w:tcPr>
            <w:tcW w:w="1179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73"/>
              <w:rPr>
                <w:sz w:val="11"/>
              </w:rPr>
            </w:pPr>
            <w:r>
              <w:rPr>
                <w:sz w:val="11"/>
              </w:rPr>
              <w:t>(0.04,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0.05)</w:t>
            </w:r>
          </w:p>
        </w:tc>
        <w:tc>
          <w:tcPr>
            <w:tcW w:w="1178" w:type="dxa"/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(0.04,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0.04)</w:t>
            </w:r>
          </w:p>
        </w:tc>
        <w:tc>
          <w:tcPr>
            <w:tcW w:w="989" w:type="dxa"/>
            <w:tcBorders>
              <w:right w:val="single" w:sz="2" w:space="0" w:color="000000"/>
            </w:tcBorders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(-7.2%,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-4.7%)</w:t>
            </w:r>
          </w:p>
        </w:tc>
        <w:tc>
          <w:tcPr>
            <w:tcW w:w="1180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(0.04,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0.05)</w:t>
            </w:r>
          </w:p>
        </w:tc>
        <w:tc>
          <w:tcPr>
            <w:tcW w:w="1178" w:type="dxa"/>
          </w:tcPr>
          <w:p>
            <w:pPr>
              <w:pStyle w:val="TableParagraph"/>
              <w:ind w:right="75"/>
              <w:rPr>
                <w:sz w:val="11"/>
              </w:rPr>
            </w:pPr>
            <w:r>
              <w:rPr>
                <w:sz w:val="11"/>
              </w:rPr>
              <w:t>(0.05,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0.05)</w:t>
            </w:r>
          </w:p>
        </w:tc>
        <w:tc>
          <w:tcPr>
            <w:tcW w:w="987" w:type="dxa"/>
          </w:tcPr>
          <w:p>
            <w:pPr>
              <w:pStyle w:val="TableParagraph"/>
              <w:ind w:right="75"/>
              <w:rPr>
                <w:sz w:val="11"/>
              </w:rPr>
            </w:pPr>
            <w:r>
              <w:rPr>
                <w:sz w:val="11"/>
              </w:rPr>
              <w:t>(+13.6%,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+16.6%)</w:t>
            </w:r>
          </w:p>
        </w:tc>
        <w:tc>
          <w:tcPr>
            <w:tcW w:w="987" w:type="dxa"/>
          </w:tcPr>
          <w:p>
            <w:pPr>
              <w:pStyle w:val="TableParagraph"/>
              <w:ind w:right="76"/>
              <w:rPr>
                <w:sz w:val="11"/>
              </w:rPr>
            </w:pPr>
            <w:r>
              <w:rPr>
                <w:sz w:val="11"/>
              </w:rPr>
              <w:t>(+6.7%,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+9.7%)</w:t>
            </w:r>
          </w:p>
        </w:tc>
      </w:tr>
      <w:tr>
        <w:trPr>
          <w:trHeight w:val="137" w:hRule="atLeast"/>
        </w:trPr>
        <w:tc>
          <w:tcPr>
            <w:tcW w:w="38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8"/>
              </w:rPr>
            </w:pPr>
          </w:p>
        </w:tc>
        <w:tc>
          <w:tcPr>
            <w:tcW w:w="192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4"/>
              <w:jc w:val="left"/>
              <w:rPr>
                <w:sz w:val="11"/>
              </w:rPr>
            </w:pPr>
            <w:r>
              <w:rPr>
                <w:sz w:val="11"/>
              </w:rPr>
              <w:t>Secondary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Grandparent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Caregiver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Loss</w:t>
            </w:r>
          </w:p>
        </w:tc>
        <w:tc>
          <w:tcPr>
            <w:tcW w:w="1179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73"/>
              <w:rPr>
                <w:sz w:val="11"/>
              </w:rPr>
            </w:pPr>
            <w:r>
              <w:rPr>
                <w:sz w:val="11"/>
              </w:rPr>
              <w:t>0.06</w:t>
            </w:r>
          </w:p>
        </w:tc>
        <w:tc>
          <w:tcPr>
            <w:tcW w:w="1178" w:type="dxa"/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0.07</w:t>
            </w:r>
          </w:p>
        </w:tc>
        <w:tc>
          <w:tcPr>
            <w:tcW w:w="989" w:type="dxa"/>
            <w:tcBorders>
              <w:right w:val="single" w:sz="2" w:space="0" w:color="000000"/>
            </w:tcBorders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+24.3%</w:t>
            </w:r>
          </w:p>
        </w:tc>
        <w:tc>
          <w:tcPr>
            <w:tcW w:w="1180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0.08</w:t>
            </w:r>
          </w:p>
        </w:tc>
        <w:tc>
          <w:tcPr>
            <w:tcW w:w="1178" w:type="dxa"/>
          </w:tcPr>
          <w:p>
            <w:pPr>
              <w:pStyle w:val="TableParagraph"/>
              <w:ind w:right="75"/>
              <w:rPr>
                <w:sz w:val="11"/>
              </w:rPr>
            </w:pPr>
            <w:r>
              <w:rPr>
                <w:sz w:val="11"/>
              </w:rPr>
              <w:t>0.08</w:t>
            </w:r>
          </w:p>
        </w:tc>
        <w:tc>
          <w:tcPr>
            <w:tcW w:w="987" w:type="dxa"/>
          </w:tcPr>
          <w:p>
            <w:pPr>
              <w:pStyle w:val="TableParagraph"/>
              <w:ind w:right="75"/>
              <w:rPr>
                <w:sz w:val="11"/>
              </w:rPr>
            </w:pPr>
            <w:r>
              <w:rPr>
                <w:sz w:val="11"/>
              </w:rPr>
              <w:t>+21.1%</w:t>
            </w:r>
          </w:p>
        </w:tc>
        <w:tc>
          <w:tcPr>
            <w:tcW w:w="987" w:type="dxa"/>
          </w:tcPr>
          <w:p>
            <w:pPr>
              <w:pStyle w:val="TableParagraph"/>
              <w:ind w:right="76"/>
              <w:rPr>
                <w:sz w:val="11"/>
              </w:rPr>
            </w:pPr>
            <w:r>
              <w:rPr>
                <w:sz w:val="11"/>
              </w:rPr>
              <w:t>+50.6%</w:t>
            </w:r>
          </w:p>
        </w:tc>
      </w:tr>
      <w:tr>
        <w:trPr>
          <w:trHeight w:val="181" w:hRule="atLeast"/>
        </w:trPr>
        <w:tc>
          <w:tcPr>
            <w:tcW w:w="380" w:type="dxa"/>
            <w:tcBorders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0"/>
              </w:rPr>
            </w:pPr>
          </w:p>
        </w:tc>
        <w:tc>
          <w:tcPr>
            <w:tcW w:w="1922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0"/>
              </w:rPr>
            </w:pPr>
          </w:p>
        </w:tc>
        <w:tc>
          <w:tcPr>
            <w:tcW w:w="1179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73"/>
              <w:rPr>
                <w:sz w:val="11"/>
              </w:rPr>
            </w:pPr>
            <w:r>
              <w:rPr>
                <w:sz w:val="11"/>
              </w:rPr>
              <w:t>(0.05,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0.06)</w:t>
            </w: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74"/>
              <w:rPr>
                <w:sz w:val="11"/>
              </w:rPr>
            </w:pPr>
            <w:r>
              <w:rPr>
                <w:sz w:val="11"/>
              </w:rPr>
              <w:t>(0.07,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0.07)</w:t>
            </w:r>
          </w:p>
        </w:tc>
        <w:tc>
          <w:tcPr>
            <w:tcW w:w="989" w:type="dxa"/>
            <w:tcBorders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74"/>
              <w:rPr>
                <w:sz w:val="11"/>
              </w:rPr>
            </w:pPr>
            <w:r>
              <w:rPr>
                <w:sz w:val="11"/>
              </w:rPr>
              <w:t>(+22.8%,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+25.9%)</w:t>
            </w:r>
          </w:p>
        </w:tc>
        <w:tc>
          <w:tcPr>
            <w:tcW w:w="1180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74"/>
              <w:rPr>
                <w:sz w:val="11"/>
              </w:rPr>
            </w:pPr>
            <w:r>
              <w:rPr>
                <w:sz w:val="11"/>
              </w:rPr>
              <w:t>(0.08,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0.08)</w:t>
            </w: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75"/>
              <w:rPr>
                <w:sz w:val="11"/>
              </w:rPr>
            </w:pPr>
            <w:r>
              <w:rPr>
                <w:sz w:val="11"/>
              </w:rPr>
              <w:t>(0.08,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0.09)</w:t>
            </w:r>
          </w:p>
        </w:tc>
        <w:tc>
          <w:tcPr>
            <w:tcW w:w="9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75"/>
              <w:rPr>
                <w:sz w:val="11"/>
              </w:rPr>
            </w:pPr>
            <w:r>
              <w:rPr>
                <w:sz w:val="11"/>
              </w:rPr>
              <w:t>(+20.2%,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+22.0%)</w:t>
            </w:r>
          </w:p>
        </w:tc>
        <w:tc>
          <w:tcPr>
            <w:tcW w:w="9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76"/>
              <w:rPr>
                <w:sz w:val="11"/>
              </w:rPr>
            </w:pPr>
            <w:r>
              <w:rPr>
                <w:sz w:val="11"/>
              </w:rPr>
              <w:t>(+48.7%,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+52.4%)</w:t>
            </w:r>
          </w:p>
        </w:tc>
      </w:tr>
      <w:tr>
        <w:trPr>
          <w:trHeight w:val="95" w:hRule="atLeast"/>
        </w:trPr>
        <w:tc>
          <w:tcPr>
            <w:tcW w:w="3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4"/>
              </w:rPr>
            </w:pPr>
          </w:p>
        </w:tc>
        <w:tc>
          <w:tcPr>
            <w:tcW w:w="19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4"/>
              </w:rPr>
            </w:pPr>
          </w:p>
        </w:tc>
        <w:tc>
          <w:tcPr>
            <w:tcW w:w="9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4"/>
              </w:rPr>
            </w:pPr>
          </w:p>
        </w:tc>
        <w:tc>
          <w:tcPr>
            <w:tcW w:w="11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4"/>
              </w:rPr>
            </w:pPr>
          </w:p>
        </w:tc>
        <w:tc>
          <w:tcPr>
            <w:tcW w:w="9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4"/>
              </w:rPr>
            </w:pPr>
          </w:p>
        </w:tc>
        <w:tc>
          <w:tcPr>
            <w:tcW w:w="9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4"/>
              </w:rPr>
            </w:pPr>
          </w:p>
        </w:tc>
      </w:tr>
      <w:tr>
        <w:trPr>
          <w:trHeight w:val="232" w:hRule="atLeast"/>
        </w:trPr>
        <w:tc>
          <w:tcPr>
            <w:tcW w:w="9980" w:type="dxa"/>
            <w:gridSpan w:val="9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left="74"/>
              <w:jc w:val="left"/>
              <w:rPr>
                <w:b/>
                <w:sz w:val="11"/>
              </w:rPr>
            </w:pPr>
            <w:r>
              <w:rPr>
                <w:b/>
                <w:sz w:val="11"/>
              </w:rPr>
              <w:t>Prevalence</w:t>
            </w:r>
            <w:r>
              <w:rPr>
                <w:b/>
                <w:spacing w:val="4"/>
                <w:sz w:val="11"/>
              </w:rPr>
              <w:t> </w:t>
            </w:r>
            <w:r>
              <w:rPr>
                <w:b/>
                <w:sz w:val="11"/>
              </w:rPr>
              <w:t>(n,</w:t>
            </w:r>
            <w:r>
              <w:rPr>
                <w:b/>
                <w:spacing w:val="4"/>
                <w:sz w:val="11"/>
              </w:rPr>
              <w:t> </w:t>
            </w:r>
            <w:r>
              <w:rPr>
                <w:b/>
                <w:sz w:val="11"/>
              </w:rPr>
              <w:t>(95</w:t>
            </w:r>
            <w:r>
              <w:rPr>
                <w:b/>
                <w:spacing w:val="5"/>
                <w:sz w:val="11"/>
              </w:rPr>
              <w:t> </w:t>
            </w:r>
            <w:r>
              <w:rPr>
                <w:b/>
                <w:sz w:val="11"/>
              </w:rPr>
              <w:t>uncertainty</w:t>
            </w:r>
            <w:r>
              <w:rPr>
                <w:b/>
                <w:spacing w:val="4"/>
                <w:sz w:val="11"/>
              </w:rPr>
              <w:t> </w:t>
            </w:r>
            <w:r>
              <w:rPr>
                <w:b/>
                <w:sz w:val="11"/>
              </w:rPr>
              <w:t>interval))</w:t>
            </w:r>
          </w:p>
        </w:tc>
      </w:tr>
      <w:tr>
        <w:trPr>
          <w:trHeight w:val="188" w:hRule="atLeast"/>
        </w:trPr>
        <w:tc>
          <w:tcPr>
            <w:tcW w:w="2302" w:type="dxa"/>
            <w:gridSpan w:val="2"/>
            <w:tcBorders>
              <w:top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/>
              <w:ind w:left="74"/>
              <w:jc w:val="left"/>
              <w:rPr>
                <w:sz w:val="11"/>
              </w:rPr>
            </w:pPr>
            <w:r>
              <w:rPr>
                <w:sz w:val="11"/>
              </w:rPr>
              <w:t>Total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2" w:space="0" w:color="000000"/>
            </w:tcBorders>
          </w:tcPr>
          <w:p>
            <w:pPr>
              <w:pStyle w:val="TableParagraph"/>
              <w:spacing w:before="53"/>
              <w:ind w:right="73"/>
              <w:rPr>
                <w:sz w:val="11"/>
              </w:rPr>
            </w:pPr>
            <w:r>
              <w:rPr>
                <w:sz w:val="11"/>
              </w:rPr>
              <w:t>2,700,285</w:t>
            </w:r>
          </w:p>
        </w:tc>
        <w:tc>
          <w:tcPr>
            <w:tcW w:w="11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3"/>
              <w:ind w:right="74"/>
              <w:rPr>
                <w:sz w:val="11"/>
              </w:rPr>
            </w:pPr>
            <w:r>
              <w:rPr>
                <w:sz w:val="11"/>
              </w:rPr>
              <w:t>2,663,581</w:t>
            </w:r>
          </w:p>
        </w:tc>
        <w:tc>
          <w:tcPr>
            <w:tcW w:w="989" w:type="dxa"/>
            <w:tcBorders>
              <w:top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/>
              <w:ind w:right="74"/>
              <w:rPr>
                <w:sz w:val="11"/>
              </w:rPr>
            </w:pPr>
            <w:r>
              <w:rPr>
                <w:sz w:val="11"/>
              </w:rPr>
              <w:t>-1.3%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2" w:space="0" w:color="000000"/>
            </w:tcBorders>
          </w:tcPr>
          <w:p>
            <w:pPr>
              <w:pStyle w:val="TableParagraph"/>
              <w:spacing w:before="53"/>
              <w:ind w:right="74"/>
              <w:rPr>
                <w:sz w:val="11"/>
              </w:rPr>
            </w:pPr>
            <w:r>
              <w:rPr>
                <w:sz w:val="11"/>
              </w:rPr>
              <w:t>2,772,616</w:t>
            </w:r>
          </w:p>
        </w:tc>
        <w:tc>
          <w:tcPr>
            <w:tcW w:w="11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3"/>
              <w:ind w:right="75"/>
              <w:rPr>
                <w:sz w:val="11"/>
              </w:rPr>
            </w:pPr>
            <w:r>
              <w:rPr>
                <w:sz w:val="11"/>
              </w:rPr>
              <w:t>2,912,817</w:t>
            </w:r>
          </w:p>
        </w:tc>
        <w:tc>
          <w:tcPr>
            <w:tcW w:w="9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3"/>
              <w:ind w:right="75"/>
              <w:rPr>
                <w:sz w:val="11"/>
              </w:rPr>
            </w:pPr>
            <w:r>
              <w:rPr>
                <w:sz w:val="11"/>
              </w:rPr>
              <w:t>+9.4%</w:t>
            </w:r>
          </w:p>
        </w:tc>
        <w:tc>
          <w:tcPr>
            <w:tcW w:w="9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3"/>
              <w:ind w:right="76"/>
              <w:rPr>
                <w:sz w:val="11"/>
              </w:rPr>
            </w:pPr>
            <w:r>
              <w:rPr>
                <w:sz w:val="11"/>
              </w:rPr>
              <w:t>+7.9%</w:t>
            </w:r>
          </w:p>
        </w:tc>
      </w:tr>
      <w:tr>
        <w:trPr>
          <w:trHeight w:val="137" w:hRule="atLeast"/>
        </w:trPr>
        <w:tc>
          <w:tcPr>
            <w:tcW w:w="2302" w:type="dxa"/>
            <w:gridSpan w:val="2"/>
            <w:tcBorders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8"/>
              </w:rPr>
            </w:pPr>
          </w:p>
        </w:tc>
        <w:tc>
          <w:tcPr>
            <w:tcW w:w="1179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73"/>
              <w:rPr>
                <w:sz w:val="11"/>
              </w:rPr>
            </w:pPr>
            <w:r>
              <w:rPr>
                <w:sz w:val="11"/>
              </w:rPr>
              <w:t>(2,450,266,</w:t>
            </w:r>
            <w:r>
              <w:rPr>
                <w:spacing w:val="8"/>
                <w:sz w:val="11"/>
              </w:rPr>
              <w:t> </w:t>
            </w:r>
            <w:r>
              <w:rPr>
                <w:sz w:val="11"/>
              </w:rPr>
              <w:t>2,983,377)</w:t>
            </w:r>
          </w:p>
        </w:tc>
        <w:tc>
          <w:tcPr>
            <w:tcW w:w="1178" w:type="dxa"/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(2,419,032,</w:t>
            </w:r>
            <w:r>
              <w:rPr>
                <w:spacing w:val="8"/>
                <w:sz w:val="11"/>
              </w:rPr>
              <w:t> </w:t>
            </w:r>
            <w:r>
              <w:rPr>
                <w:sz w:val="11"/>
              </w:rPr>
              <w:t>2,940,459)</w:t>
            </w:r>
          </w:p>
        </w:tc>
        <w:tc>
          <w:tcPr>
            <w:tcW w:w="989" w:type="dxa"/>
            <w:tcBorders>
              <w:right w:val="single" w:sz="2" w:space="0" w:color="000000"/>
            </w:tcBorders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(-1.5%,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-1.3%)</w:t>
            </w:r>
          </w:p>
        </w:tc>
        <w:tc>
          <w:tcPr>
            <w:tcW w:w="1180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(2,521,580,</w:t>
            </w:r>
            <w:r>
              <w:rPr>
                <w:spacing w:val="8"/>
                <w:sz w:val="11"/>
              </w:rPr>
              <w:t> </w:t>
            </w:r>
            <w:r>
              <w:rPr>
                <w:sz w:val="11"/>
              </w:rPr>
              <w:t>3,055,449)</w:t>
            </w:r>
          </w:p>
        </w:tc>
        <w:tc>
          <w:tcPr>
            <w:tcW w:w="1178" w:type="dxa"/>
          </w:tcPr>
          <w:p>
            <w:pPr>
              <w:pStyle w:val="TableParagraph"/>
              <w:ind w:right="75"/>
              <w:rPr>
                <w:sz w:val="11"/>
              </w:rPr>
            </w:pPr>
            <w:r>
              <w:rPr>
                <w:sz w:val="11"/>
              </w:rPr>
              <w:t>(2,654,936,</w:t>
            </w:r>
            <w:r>
              <w:rPr>
                <w:spacing w:val="8"/>
                <w:sz w:val="11"/>
              </w:rPr>
              <w:t> </w:t>
            </w:r>
            <w:r>
              <w:rPr>
                <w:sz w:val="11"/>
              </w:rPr>
              <w:t>3,202,040)</w:t>
            </w:r>
          </w:p>
        </w:tc>
        <w:tc>
          <w:tcPr>
            <w:tcW w:w="987" w:type="dxa"/>
          </w:tcPr>
          <w:p>
            <w:pPr>
              <w:pStyle w:val="TableParagraph"/>
              <w:ind w:right="75"/>
              <w:rPr>
                <w:sz w:val="11"/>
              </w:rPr>
            </w:pPr>
            <w:r>
              <w:rPr>
                <w:sz w:val="11"/>
              </w:rPr>
              <w:t>(+8.9%,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+9.8%)</w:t>
            </w:r>
          </w:p>
        </w:tc>
        <w:tc>
          <w:tcPr>
            <w:tcW w:w="987" w:type="dxa"/>
          </w:tcPr>
          <w:p>
            <w:pPr>
              <w:pStyle w:val="TableParagraph"/>
              <w:ind w:right="76"/>
              <w:rPr>
                <w:sz w:val="11"/>
              </w:rPr>
            </w:pPr>
            <w:r>
              <w:rPr>
                <w:sz w:val="11"/>
              </w:rPr>
              <w:t>(+7.3%,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+8.4%)</w:t>
            </w:r>
          </w:p>
        </w:tc>
      </w:tr>
      <w:tr>
        <w:trPr>
          <w:trHeight w:val="137" w:hRule="atLeast"/>
        </w:trPr>
        <w:tc>
          <w:tcPr>
            <w:tcW w:w="2302" w:type="dxa"/>
            <w:gridSpan w:val="2"/>
            <w:tcBorders>
              <w:right w:val="single" w:sz="2" w:space="0" w:color="000000"/>
            </w:tcBorders>
          </w:tcPr>
          <w:p>
            <w:pPr>
              <w:pStyle w:val="TableParagraph"/>
              <w:ind w:left="457"/>
              <w:jc w:val="left"/>
              <w:rPr>
                <w:sz w:val="11"/>
              </w:rPr>
            </w:pPr>
            <w:r>
              <w:rPr>
                <w:sz w:val="11"/>
              </w:rPr>
              <w:t>Orphanhood</w:t>
            </w:r>
          </w:p>
        </w:tc>
        <w:tc>
          <w:tcPr>
            <w:tcW w:w="1179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73"/>
              <w:rPr>
                <w:sz w:val="11"/>
              </w:rPr>
            </w:pPr>
            <w:r>
              <w:rPr>
                <w:sz w:val="11"/>
              </w:rPr>
              <w:t>2,220,606</w:t>
            </w:r>
          </w:p>
        </w:tc>
        <w:tc>
          <w:tcPr>
            <w:tcW w:w="1178" w:type="dxa"/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2,159,537</w:t>
            </w:r>
          </w:p>
        </w:tc>
        <w:tc>
          <w:tcPr>
            <w:tcW w:w="989" w:type="dxa"/>
            <w:tcBorders>
              <w:right w:val="single" w:sz="2" w:space="0" w:color="000000"/>
            </w:tcBorders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-2.7%</w:t>
            </w:r>
          </w:p>
        </w:tc>
        <w:tc>
          <w:tcPr>
            <w:tcW w:w="1180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2,251,322</w:t>
            </w:r>
          </w:p>
        </w:tc>
        <w:tc>
          <w:tcPr>
            <w:tcW w:w="1178" w:type="dxa"/>
          </w:tcPr>
          <w:p>
            <w:pPr>
              <w:pStyle w:val="TableParagraph"/>
              <w:ind w:right="75"/>
              <w:rPr>
                <w:sz w:val="11"/>
              </w:rPr>
            </w:pPr>
            <w:r>
              <w:rPr>
                <w:sz w:val="11"/>
              </w:rPr>
              <w:t>2,378,250</w:t>
            </w:r>
          </w:p>
        </w:tc>
        <w:tc>
          <w:tcPr>
            <w:tcW w:w="987" w:type="dxa"/>
          </w:tcPr>
          <w:p>
            <w:pPr>
              <w:pStyle w:val="TableParagraph"/>
              <w:ind w:right="75"/>
              <w:rPr>
                <w:sz w:val="11"/>
              </w:rPr>
            </w:pPr>
            <w:r>
              <w:rPr>
                <w:sz w:val="11"/>
              </w:rPr>
              <w:t>+10.1%</w:t>
            </w:r>
          </w:p>
        </w:tc>
        <w:tc>
          <w:tcPr>
            <w:tcW w:w="987" w:type="dxa"/>
          </w:tcPr>
          <w:p>
            <w:pPr>
              <w:pStyle w:val="TableParagraph"/>
              <w:ind w:right="76"/>
              <w:rPr>
                <w:sz w:val="11"/>
              </w:rPr>
            </w:pPr>
            <w:r>
              <w:rPr>
                <w:sz w:val="11"/>
              </w:rPr>
              <w:t>+7.1%</w:t>
            </w:r>
          </w:p>
        </w:tc>
      </w:tr>
      <w:tr>
        <w:trPr>
          <w:trHeight w:val="137" w:hRule="atLeast"/>
        </w:trPr>
        <w:tc>
          <w:tcPr>
            <w:tcW w:w="2302" w:type="dxa"/>
            <w:gridSpan w:val="2"/>
            <w:tcBorders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8"/>
              </w:rPr>
            </w:pPr>
          </w:p>
        </w:tc>
        <w:tc>
          <w:tcPr>
            <w:tcW w:w="1179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73"/>
              <w:rPr>
                <w:sz w:val="11"/>
              </w:rPr>
            </w:pPr>
            <w:r>
              <w:rPr>
                <w:sz w:val="11"/>
              </w:rPr>
              <w:t>(2,001,053,</w:t>
            </w:r>
            <w:r>
              <w:rPr>
                <w:spacing w:val="8"/>
                <w:sz w:val="11"/>
              </w:rPr>
              <w:t> </w:t>
            </w:r>
            <w:r>
              <w:rPr>
                <w:sz w:val="11"/>
              </w:rPr>
              <w:t>2,472,064)</w:t>
            </w:r>
          </w:p>
        </w:tc>
        <w:tc>
          <w:tcPr>
            <w:tcW w:w="1178" w:type="dxa"/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(1,941,498,</w:t>
            </w:r>
            <w:r>
              <w:rPr>
                <w:spacing w:val="8"/>
                <w:sz w:val="11"/>
              </w:rPr>
              <w:t> </w:t>
            </w:r>
            <w:r>
              <w:rPr>
                <w:sz w:val="11"/>
              </w:rPr>
              <w:t>2,408,054)</w:t>
            </w:r>
          </w:p>
        </w:tc>
        <w:tc>
          <w:tcPr>
            <w:tcW w:w="989" w:type="dxa"/>
            <w:tcBorders>
              <w:right w:val="single" w:sz="2" w:space="0" w:color="000000"/>
            </w:tcBorders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(-3.0%,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-2.6%)</w:t>
            </w:r>
          </w:p>
        </w:tc>
        <w:tc>
          <w:tcPr>
            <w:tcW w:w="1180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(2,027,683,</w:t>
            </w:r>
            <w:r>
              <w:rPr>
                <w:spacing w:val="8"/>
                <w:sz w:val="11"/>
              </w:rPr>
              <w:t> </w:t>
            </w:r>
            <w:r>
              <w:rPr>
                <w:sz w:val="11"/>
              </w:rPr>
              <w:t>2,505,227)</w:t>
            </w:r>
          </w:p>
        </w:tc>
        <w:tc>
          <w:tcPr>
            <w:tcW w:w="1178" w:type="dxa"/>
          </w:tcPr>
          <w:p>
            <w:pPr>
              <w:pStyle w:val="TableParagraph"/>
              <w:ind w:right="75"/>
              <w:rPr>
                <w:sz w:val="11"/>
              </w:rPr>
            </w:pPr>
            <w:r>
              <w:rPr>
                <w:sz w:val="11"/>
              </w:rPr>
              <w:t>(2,148,223,</w:t>
            </w:r>
            <w:r>
              <w:rPr>
                <w:spacing w:val="8"/>
                <w:sz w:val="11"/>
              </w:rPr>
              <w:t> </w:t>
            </w:r>
            <w:r>
              <w:rPr>
                <w:sz w:val="11"/>
              </w:rPr>
              <w:t>2,638,221)</w:t>
            </w:r>
          </w:p>
        </w:tc>
        <w:tc>
          <w:tcPr>
            <w:tcW w:w="987" w:type="dxa"/>
          </w:tcPr>
          <w:p>
            <w:pPr>
              <w:pStyle w:val="TableParagraph"/>
              <w:ind w:right="75"/>
              <w:rPr>
                <w:sz w:val="11"/>
              </w:rPr>
            </w:pPr>
            <w:r>
              <w:rPr>
                <w:sz w:val="11"/>
              </w:rPr>
              <w:t>(+9.6%,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+10.6%)</w:t>
            </w:r>
          </w:p>
        </w:tc>
        <w:tc>
          <w:tcPr>
            <w:tcW w:w="987" w:type="dxa"/>
          </w:tcPr>
          <w:p>
            <w:pPr>
              <w:pStyle w:val="TableParagraph"/>
              <w:ind w:right="76"/>
              <w:rPr>
                <w:sz w:val="11"/>
              </w:rPr>
            </w:pPr>
            <w:r>
              <w:rPr>
                <w:sz w:val="11"/>
              </w:rPr>
              <w:t>(+6.7%,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+7.4%)</w:t>
            </w:r>
          </w:p>
        </w:tc>
      </w:tr>
      <w:tr>
        <w:trPr>
          <w:trHeight w:val="137" w:hRule="atLeast"/>
        </w:trPr>
        <w:tc>
          <w:tcPr>
            <w:tcW w:w="2302" w:type="dxa"/>
            <w:gridSpan w:val="2"/>
            <w:tcBorders>
              <w:right w:val="single" w:sz="2" w:space="0" w:color="000000"/>
            </w:tcBorders>
          </w:tcPr>
          <w:p>
            <w:pPr>
              <w:pStyle w:val="TableParagraph"/>
              <w:ind w:left="457"/>
              <w:jc w:val="left"/>
              <w:rPr>
                <w:sz w:val="11"/>
              </w:rPr>
            </w:pPr>
            <w:r>
              <w:rPr>
                <w:sz w:val="11"/>
              </w:rPr>
              <w:t>Primary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Grandparent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Caregiver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Loss</w:t>
            </w:r>
          </w:p>
        </w:tc>
        <w:tc>
          <w:tcPr>
            <w:tcW w:w="1179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73"/>
              <w:rPr>
                <w:sz w:val="11"/>
              </w:rPr>
            </w:pPr>
            <w:r>
              <w:rPr>
                <w:sz w:val="11"/>
              </w:rPr>
              <w:t>221,982</w:t>
            </w:r>
          </w:p>
        </w:tc>
        <w:tc>
          <w:tcPr>
            <w:tcW w:w="1178" w:type="dxa"/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212,330</w:t>
            </w:r>
          </w:p>
        </w:tc>
        <w:tc>
          <w:tcPr>
            <w:tcW w:w="989" w:type="dxa"/>
            <w:tcBorders>
              <w:right w:val="single" w:sz="2" w:space="0" w:color="000000"/>
            </w:tcBorders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-4.3%</w:t>
            </w:r>
          </w:p>
        </w:tc>
        <w:tc>
          <w:tcPr>
            <w:tcW w:w="1180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215,695</w:t>
            </w:r>
          </w:p>
        </w:tc>
        <w:tc>
          <w:tcPr>
            <w:tcW w:w="1178" w:type="dxa"/>
          </w:tcPr>
          <w:p>
            <w:pPr>
              <w:pStyle w:val="TableParagraph"/>
              <w:ind w:right="75"/>
              <w:rPr>
                <w:sz w:val="11"/>
              </w:rPr>
            </w:pPr>
            <w:r>
              <w:rPr>
                <w:sz w:val="11"/>
              </w:rPr>
              <w:t>217,560</w:t>
            </w:r>
          </w:p>
        </w:tc>
        <w:tc>
          <w:tcPr>
            <w:tcW w:w="987" w:type="dxa"/>
          </w:tcPr>
          <w:p>
            <w:pPr>
              <w:pStyle w:val="TableParagraph"/>
              <w:ind w:right="75"/>
              <w:rPr>
                <w:sz w:val="11"/>
              </w:rPr>
            </w:pPr>
            <w:r>
              <w:rPr>
                <w:sz w:val="11"/>
              </w:rPr>
              <w:t>+2.4%</w:t>
            </w:r>
          </w:p>
        </w:tc>
        <w:tc>
          <w:tcPr>
            <w:tcW w:w="987" w:type="dxa"/>
          </w:tcPr>
          <w:p>
            <w:pPr>
              <w:pStyle w:val="TableParagraph"/>
              <w:ind w:right="76"/>
              <w:rPr>
                <w:sz w:val="11"/>
              </w:rPr>
            </w:pPr>
            <w:r>
              <w:rPr>
                <w:sz w:val="11"/>
              </w:rPr>
              <w:t>-2.0%</w:t>
            </w:r>
          </w:p>
        </w:tc>
      </w:tr>
      <w:tr>
        <w:trPr>
          <w:trHeight w:val="137" w:hRule="atLeast"/>
        </w:trPr>
        <w:tc>
          <w:tcPr>
            <w:tcW w:w="2302" w:type="dxa"/>
            <w:gridSpan w:val="2"/>
            <w:tcBorders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8"/>
              </w:rPr>
            </w:pPr>
          </w:p>
        </w:tc>
        <w:tc>
          <w:tcPr>
            <w:tcW w:w="1179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73"/>
              <w:rPr>
                <w:sz w:val="11"/>
              </w:rPr>
            </w:pPr>
            <w:r>
              <w:rPr>
                <w:sz w:val="11"/>
              </w:rPr>
              <w:t>(208,916,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235,830)</w:t>
            </w:r>
          </w:p>
        </w:tc>
        <w:tc>
          <w:tcPr>
            <w:tcW w:w="1178" w:type="dxa"/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(201,542,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223,777)</w:t>
            </w:r>
          </w:p>
        </w:tc>
        <w:tc>
          <w:tcPr>
            <w:tcW w:w="989" w:type="dxa"/>
            <w:tcBorders>
              <w:right w:val="single" w:sz="2" w:space="0" w:color="000000"/>
            </w:tcBorders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(-5.2%,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-3.5%)</w:t>
            </w:r>
          </w:p>
        </w:tc>
        <w:tc>
          <w:tcPr>
            <w:tcW w:w="1180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(204,853,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227,214)</w:t>
            </w:r>
          </w:p>
        </w:tc>
        <w:tc>
          <w:tcPr>
            <w:tcW w:w="1178" w:type="dxa"/>
          </w:tcPr>
          <w:p>
            <w:pPr>
              <w:pStyle w:val="TableParagraph"/>
              <w:ind w:right="75"/>
              <w:rPr>
                <w:sz w:val="11"/>
              </w:rPr>
            </w:pPr>
            <w:r>
              <w:rPr>
                <w:sz w:val="11"/>
              </w:rPr>
              <w:t>(206,708,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228,924)</w:t>
            </w:r>
          </w:p>
        </w:tc>
        <w:tc>
          <w:tcPr>
            <w:tcW w:w="987" w:type="dxa"/>
          </w:tcPr>
          <w:p>
            <w:pPr>
              <w:pStyle w:val="TableParagraph"/>
              <w:ind w:right="75"/>
              <w:rPr>
                <w:sz w:val="11"/>
              </w:rPr>
            </w:pPr>
            <w:r>
              <w:rPr>
                <w:sz w:val="11"/>
              </w:rPr>
              <w:t>(+2.2%,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+2.7%)</w:t>
            </w:r>
          </w:p>
        </w:tc>
        <w:tc>
          <w:tcPr>
            <w:tcW w:w="987" w:type="dxa"/>
          </w:tcPr>
          <w:p>
            <w:pPr>
              <w:pStyle w:val="TableParagraph"/>
              <w:ind w:right="76"/>
              <w:rPr>
                <w:sz w:val="11"/>
              </w:rPr>
            </w:pPr>
            <w:r>
              <w:rPr>
                <w:sz w:val="11"/>
              </w:rPr>
              <w:t>(-3.1%,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-1.0%)</w:t>
            </w:r>
          </w:p>
        </w:tc>
      </w:tr>
      <w:tr>
        <w:trPr>
          <w:trHeight w:val="137" w:hRule="atLeast"/>
        </w:trPr>
        <w:tc>
          <w:tcPr>
            <w:tcW w:w="2302" w:type="dxa"/>
            <w:gridSpan w:val="2"/>
            <w:tcBorders>
              <w:right w:val="single" w:sz="2" w:space="0" w:color="000000"/>
            </w:tcBorders>
          </w:tcPr>
          <w:p>
            <w:pPr>
              <w:pStyle w:val="TableParagraph"/>
              <w:ind w:left="457"/>
              <w:jc w:val="left"/>
              <w:rPr>
                <w:sz w:val="11"/>
              </w:rPr>
            </w:pPr>
            <w:r>
              <w:rPr>
                <w:sz w:val="11"/>
              </w:rPr>
              <w:t>Secondary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Grandparent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Caregiver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Loss</w:t>
            </w:r>
          </w:p>
        </w:tc>
        <w:tc>
          <w:tcPr>
            <w:tcW w:w="1179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73"/>
              <w:rPr>
                <w:sz w:val="11"/>
              </w:rPr>
            </w:pPr>
            <w:r>
              <w:rPr>
                <w:sz w:val="11"/>
              </w:rPr>
              <w:t>281,227</w:t>
            </w:r>
          </w:p>
        </w:tc>
        <w:tc>
          <w:tcPr>
            <w:tcW w:w="1178" w:type="dxa"/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315,613</w:t>
            </w:r>
          </w:p>
        </w:tc>
        <w:tc>
          <w:tcPr>
            <w:tcW w:w="989" w:type="dxa"/>
            <w:tcBorders>
              <w:right w:val="single" w:sz="2" w:space="0" w:color="000000"/>
            </w:tcBorders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+12.2%</w:t>
            </w:r>
          </w:p>
        </w:tc>
        <w:tc>
          <w:tcPr>
            <w:tcW w:w="1180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74"/>
              <w:rPr>
                <w:sz w:val="11"/>
              </w:rPr>
            </w:pPr>
            <w:r>
              <w:rPr>
                <w:sz w:val="11"/>
              </w:rPr>
              <w:t>330,258</w:t>
            </w:r>
          </w:p>
        </w:tc>
        <w:tc>
          <w:tcPr>
            <w:tcW w:w="1178" w:type="dxa"/>
          </w:tcPr>
          <w:p>
            <w:pPr>
              <w:pStyle w:val="TableParagraph"/>
              <w:ind w:right="75"/>
              <w:rPr>
                <w:sz w:val="11"/>
              </w:rPr>
            </w:pPr>
            <w:r>
              <w:rPr>
                <w:sz w:val="11"/>
              </w:rPr>
              <w:t>342,214</w:t>
            </w:r>
          </w:p>
        </w:tc>
        <w:tc>
          <w:tcPr>
            <w:tcW w:w="987" w:type="dxa"/>
          </w:tcPr>
          <w:p>
            <w:pPr>
              <w:pStyle w:val="TableParagraph"/>
              <w:ind w:right="75"/>
              <w:rPr>
                <w:sz w:val="11"/>
              </w:rPr>
            </w:pPr>
            <w:r>
              <w:rPr>
                <w:sz w:val="11"/>
              </w:rPr>
              <w:t>+8.4%</w:t>
            </w:r>
          </w:p>
        </w:tc>
        <w:tc>
          <w:tcPr>
            <w:tcW w:w="987" w:type="dxa"/>
          </w:tcPr>
          <w:p>
            <w:pPr>
              <w:pStyle w:val="TableParagraph"/>
              <w:ind w:right="76"/>
              <w:rPr>
                <w:sz w:val="11"/>
              </w:rPr>
            </w:pPr>
            <w:r>
              <w:rPr>
                <w:sz w:val="11"/>
              </w:rPr>
              <w:t>+21.7%</w:t>
            </w:r>
          </w:p>
        </w:tc>
      </w:tr>
      <w:tr>
        <w:trPr>
          <w:trHeight w:val="181" w:hRule="atLeast"/>
        </w:trPr>
        <w:tc>
          <w:tcPr>
            <w:tcW w:w="2302" w:type="dxa"/>
            <w:gridSpan w:val="2"/>
            <w:tcBorders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0"/>
              </w:rPr>
            </w:pPr>
          </w:p>
        </w:tc>
        <w:tc>
          <w:tcPr>
            <w:tcW w:w="1179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73"/>
              <w:rPr>
                <w:sz w:val="11"/>
              </w:rPr>
            </w:pPr>
            <w:r>
              <w:rPr>
                <w:sz w:val="11"/>
              </w:rPr>
              <w:t>(262,509,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300,825)</w:t>
            </w: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74"/>
              <w:rPr>
                <w:sz w:val="11"/>
              </w:rPr>
            </w:pPr>
            <w:r>
              <w:rPr>
                <w:sz w:val="11"/>
              </w:rPr>
              <w:t>(298,427,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333,736)</w:t>
            </w:r>
          </w:p>
        </w:tc>
        <w:tc>
          <w:tcPr>
            <w:tcW w:w="989" w:type="dxa"/>
            <w:tcBorders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74"/>
              <w:rPr>
                <w:sz w:val="11"/>
              </w:rPr>
            </w:pPr>
            <w:r>
              <w:rPr>
                <w:sz w:val="11"/>
              </w:rPr>
              <w:t>(+10.8%,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+13.7%)</w:t>
            </w:r>
          </w:p>
        </w:tc>
        <w:tc>
          <w:tcPr>
            <w:tcW w:w="1180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74"/>
              <w:rPr>
                <w:sz w:val="11"/>
              </w:rPr>
            </w:pPr>
            <w:r>
              <w:rPr>
                <w:sz w:val="11"/>
              </w:rPr>
              <w:t>(312,383,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348,923)</w:t>
            </w: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75"/>
              <w:rPr>
                <w:sz w:val="11"/>
              </w:rPr>
            </w:pPr>
            <w:r>
              <w:rPr>
                <w:sz w:val="11"/>
              </w:rPr>
              <w:t>(323,917,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361,420)</w:t>
            </w:r>
          </w:p>
        </w:tc>
        <w:tc>
          <w:tcPr>
            <w:tcW w:w="9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75"/>
              <w:rPr>
                <w:sz w:val="11"/>
              </w:rPr>
            </w:pPr>
            <w:r>
              <w:rPr>
                <w:sz w:val="11"/>
              </w:rPr>
              <w:t>(+8.2%,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+8.6%)</w:t>
            </w:r>
          </w:p>
        </w:tc>
        <w:tc>
          <w:tcPr>
            <w:tcW w:w="9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76"/>
              <w:rPr>
                <w:sz w:val="11"/>
              </w:rPr>
            </w:pPr>
            <w:r>
              <w:rPr>
                <w:sz w:val="11"/>
              </w:rPr>
              <w:t>(+19.9%,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+23.4%)</w:t>
            </w:r>
          </w:p>
        </w:tc>
      </w:tr>
    </w:tbl>
    <w:p>
      <w:pPr>
        <w:spacing w:before="53"/>
        <w:ind w:left="199" w:right="0" w:firstLine="0"/>
        <w:jc w:val="left"/>
        <w:rPr>
          <w:b/>
          <w:sz w:val="11"/>
        </w:rPr>
      </w:pPr>
      <w:r>
        <w:rPr/>
        <w:pict>
          <v:shape style="position:absolute;margin-left:60.236pt;margin-top:11.865996pt;width:498.8pt;height:.1pt;mso-position-horizontal-relative:page;mso-position-vertical-relative:paragraph;z-index:-15726080;mso-wrap-distance-left:0;mso-wrap-distance-right:0" coordorigin="1205,237" coordsize="9976,0" path="m1205,237l11181,237e" filled="false" stroked="true" strokeweight=".311439pt" strokecolor="#000000">
            <v:path arrowok="t"/>
            <v:stroke dashstyle="solid"/>
            <w10:wrap type="topAndBottom"/>
          </v:shape>
        </w:pict>
      </w:r>
      <w:r>
        <w:rPr>
          <w:b/>
          <w:sz w:val="11"/>
        </w:rPr>
        <w:t>Prevalence</w:t>
      </w:r>
      <w:r>
        <w:rPr>
          <w:b/>
          <w:spacing w:val="4"/>
          <w:sz w:val="11"/>
        </w:rPr>
        <w:t> </w:t>
      </w:r>
      <w:r>
        <w:rPr>
          <w:b/>
          <w:sz w:val="11"/>
        </w:rPr>
        <w:t>rate</w:t>
      </w:r>
      <w:r>
        <w:rPr>
          <w:b/>
          <w:spacing w:val="5"/>
          <w:sz w:val="11"/>
        </w:rPr>
        <w:t> </w:t>
      </w:r>
      <w:r>
        <w:rPr>
          <w:b/>
          <w:sz w:val="11"/>
        </w:rPr>
        <w:t>per</w:t>
      </w:r>
      <w:r>
        <w:rPr>
          <w:b/>
          <w:spacing w:val="4"/>
          <w:sz w:val="11"/>
        </w:rPr>
        <w:t> </w:t>
      </w:r>
      <w:r>
        <w:rPr>
          <w:b/>
          <w:sz w:val="11"/>
        </w:rPr>
        <w:t>100</w:t>
      </w:r>
      <w:r>
        <w:rPr>
          <w:b/>
          <w:spacing w:val="5"/>
          <w:sz w:val="11"/>
        </w:rPr>
        <w:t> </w:t>
      </w:r>
      <w:r>
        <w:rPr>
          <w:b/>
          <w:sz w:val="11"/>
        </w:rPr>
        <w:t>children</w:t>
      </w:r>
      <w:r>
        <w:rPr>
          <w:b/>
          <w:spacing w:val="5"/>
          <w:sz w:val="11"/>
        </w:rPr>
        <w:t> </w:t>
      </w:r>
      <w:r>
        <w:rPr>
          <w:b/>
          <w:sz w:val="11"/>
        </w:rPr>
        <w:t>(rate,</w:t>
      </w:r>
      <w:r>
        <w:rPr>
          <w:b/>
          <w:spacing w:val="4"/>
          <w:sz w:val="11"/>
        </w:rPr>
        <w:t> </w:t>
      </w:r>
      <w:r>
        <w:rPr>
          <w:b/>
          <w:sz w:val="11"/>
        </w:rPr>
        <w:t>(95%</w:t>
      </w:r>
      <w:r>
        <w:rPr>
          <w:b/>
          <w:spacing w:val="5"/>
          <w:sz w:val="11"/>
        </w:rPr>
        <w:t> </w:t>
      </w:r>
      <w:r>
        <w:rPr>
          <w:b/>
          <w:sz w:val="11"/>
        </w:rPr>
        <w:t>uncertainty</w:t>
      </w:r>
      <w:r>
        <w:rPr>
          <w:b/>
          <w:spacing w:val="4"/>
          <w:sz w:val="11"/>
        </w:rPr>
        <w:t> </w:t>
      </w:r>
      <w:r>
        <w:rPr>
          <w:b/>
          <w:sz w:val="11"/>
        </w:rPr>
        <w:t>interval))</w:t>
      </w:r>
    </w:p>
    <w:p>
      <w:pPr>
        <w:pStyle w:val="BodyText"/>
        <w:spacing w:before="9"/>
        <w:ind w:left="0"/>
        <w:rPr>
          <w:b/>
          <w:sz w:val="2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"/>
        <w:gridCol w:w="1921"/>
        <w:gridCol w:w="1433"/>
        <w:gridCol w:w="954"/>
        <w:gridCol w:w="961"/>
        <w:gridCol w:w="1433"/>
        <w:gridCol w:w="926"/>
        <w:gridCol w:w="987"/>
        <w:gridCol w:w="987"/>
      </w:tblGrid>
      <w:tr>
        <w:trPr>
          <w:trHeight w:val="128" w:hRule="atLeast"/>
        </w:trPr>
        <w:tc>
          <w:tcPr>
            <w:tcW w:w="38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08" w:lineRule="exact" w:before="0"/>
              <w:ind w:left="79"/>
              <w:jc w:val="left"/>
              <w:rPr>
                <w:sz w:val="11"/>
              </w:rPr>
            </w:pPr>
            <w:r>
              <w:rPr>
                <w:sz w:val="11"/>
              </w:rPr>
              <w:t>Total</w:t>
            </w:r>
          </w:p>
        </w:tc>
        <w:tc>
          <w:tcPr>
            <w:tcW w:w="192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6"/>
              </w:rPr>
            </w:pPr>
          </w:p>
        </w:tc>
        <w:tc>
          <w:tcPr>
            <w:tcW w:w="143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108" w:lineRule="exact" w:before="0"/>
              <w:ind w:right="321"/>
              <w:rPr>
                <w:sz w:val="11"/>
              </w:rPr>
            </w:pPr>
            <w:r>
              <w:rPr>
                <w:sz w:val="11"/>
              </w:rPr>
              <w:t>3.73</w:t>
            </w:r>
          </w:p>
        </w:tc>
        <w:tc>
          <w:tcPr>
            <w:tcW w:w="954" w:type="dxa"/>
          </w:tcPr>
          <w:p>
            <w:pPr>
              <w:pStyle w:val="TableParagraph"/>
              <w:spacing w:line="108" w:lineRule="exact" w:before="0"/>
              <w:ind w:right="98"/>
              <w:rPr>
                <w:sz w:val="11"/>
              </w:rPr>
            </w:pPr>
            <w:r>
              <w:rPr>
                <w:sz w:val="11"/>
              </w:rPr>
              <w:t>3.64</w:t>
            </w:r>
          </w:p>
        </w:tc>
        <w:tc>
          <w:tcPr>
            <w:tcW w:w="96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08" w:lineRule="exact" w:before="0"/>
              <w:ind w:right="70"/>
              <w:rPr>
                <w:sz w:val="11"/>
              </w:rPr>
            </w:pPr>
            <w:r>
              <w:rPr>
                <w:sz w:val="11"/>
              </w:rPr>
              <w:t>-2.3%</w:t>
            </w:r>
          </w:p>
        </w:tc>
        <w:tc>
          <w:tcPr>
            <w:tcW w:w="143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108" w:lineRule="exact" w:before="0"/>
              <w:ind w:right="323"/>
              <w:rPr>
                <w:sz w:val="11"/>
              </w:rPr>
            </w:pPr>
            <w:r>
              <w:rPr>
                <w:sz w:val="11"/>
              </w:rPr>
              <w:t>3.81</w:t>
            </w:r>
          </w:p>
        </w:tc>
        <w:tc>
          <w:tcPr>
            <w:tcW w:w="926" w:type="dxa"/>
          </w:tcPr>
          <w:p>
            <w:pPr>
              <w:pStyle w:val="TableParagraph"/>
              <w:spacing w:line="108" w:lineRule="exact" w:before="0"/>
              <w:ind w:right="72"/>
              <w:rPr>
                <w:sz w:val="11"/>
              </w:rPr>
            </w:pPr>
            <w:r>
              <w:rPr>
                <w:sz w:val="11"/>
              </w:rPr>
              <w:t>4.20</w:t>
            </w:r>
          </w:p>
        </w:tc>
        <w:tc>
          <w:tcPr>
            <w:tcW w:w="987" w:type="dxa"/>
          </w:tcPr>
          <w:p>
            <w:pPr>
              <w:pStyle w:val="TableParagraph"/>
              <w:spacing w:line="108" w:lineRule="exact" w:before="0"/>
              <w:ind w:right="72"/>
              <w:rPr>
                <w:sz w:val="11"/>
              </w:rPr>
            </w:pPr>
            <w:r>
              <w:rPr>
                <w:sz w:val="11"/>
              </w:rPr>
              <w:t>+15.2%</w:t>
            </w:r>
          </w:p>
        </w:tc>
        <w:tc>
          <w:tcPr>
            <w:tcW w:w="987" w:type="dxa"/>
          </w:tcPr>
          <w:p>
            <w:pPr>
              <w:pStyle w:val="TableParagraph"/>
              <w:spacing w:line="108" w:lineRule="exact" w:before="0"/>
              <w:ind w:right="73"/>
              <w:rPr>
                <w:sz w:val="11"/>
              </w:rPr>
            </w:pPr>
            <w:r>
              <w:rPr>
                <w:sz w:val="11"/>
              </w:rPr>
              <w:t>+12.5%</w:t>
            </w:r>
          </w:p>
        </w:tc>
      </w:tr>
      <w:tr>
        <w:trPr>
          <w:trHeight w:val="137" w:hRule="atLeast"/>
        </w:trPr>
        <w:tc>
          <w:tcPr>
            <w:tcW w:w="38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8"/>
              </w:rPr>
            </w:pPr>
          </w:p>
        </w:tc>
        <w:tc>
          <w:tcPr>
            <w:tcW w:w="192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8"/>
              </w:rPr>
            </w:pPr>
          </w:p>
        </w:tc>
        <w:tc>
          <w:tcPr>
            <w:tcW w:w="1433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321"/>
              <w:rPr>
                <w:sz w:val="11"/>
              </w:rPr>
            </w:pPr>
            <w:r>
              <w:rPr>
                <w:sz w:val="11"/>
              </w:rPr>
              <w:t>(3.39,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4.12)</w:t>
            </w:r>
          </w:p>
        </w:tc>
        <w:tc>
          <w:tcPr>
            <w:tcW w:w="954" w:type="dxa"/>
          </w:tcPr>
          <w:p>
            <w:pPr>
              <w:pStyle w:val="TableParagraph"/>
              <w:ind w:right="98"/>
              <w:rPr>
                <w:sz w:val="11"/>
              </w:rPr>
            </w:pPr>
            <w:r>
              <w:rPr>
                <w:sz w:val="11"/>
              </w:rPr>
              <w:t>(3.31,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4.02)</w:t>
            </w:r>
          </w:p>
        </w:tc>
        <w:tc>
          <w:tcPr>
            <w:tcW w:w="961" w:type="dxa"/>
            <w:tcBorders>
              <w:right w:val="single" w:sz="2" w:space="0" w:color="000000"/>
            </w:tcBorders>
          </w:tcPr>
          <w:p>
            <w:pPr>
              <w:pStyle w:val="TableParagraph"/>
              <w:ind w:right="70"/>
              <w:rPr>
                <w:sz w:val="11"/>
              </w:rPr>
            </w:pPr>
            <w:r>
              <w:rPr>
                <w:sz w:val="11"/>
              </w:rPr>
              <w:t>(-2.4%,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-2.2%)</w:t>
            </w:r>
          </w:p>
        </w:tc>
        <w:tc>
          <w:tcPr>
            <w:tcW w:w="1433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323"/>
              <w:rPr>
                <w:sz w:val="11"/>
              </w:rPr>
            </w:pPr>
            <w:r>
              <w:rPr>
                <w:sz w:val="11"/>
              </w:rPr>
              <w:t>(3.46,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4.20)</w:t>
            </w:r>
          </w:p>
        </w:tc>
        <w:tc>
          <w:tcPr>
            <w:tcW w:w="926" w:type="dxa"/>
          </w:tcPr>
          <w:p>
            <w:pPr>
              <w:pStyle w:val="TableParagraph"/>
              <w:ind w:right="72"/>
              <w:rPr>
                <w:sz w:val="11"/>
              </w:rPr>
            </w:pPr>
            <w:r>
              <w:rPr>
                <w:sz w:val="11"/>
              </w:rPr>
              <w:t>(3.83,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4.61)</w:t>
            </w:r>
          </w:p>
        </w:tc>
        <w:tc>
          <w:tcPr>
            <w:tcW w:w="987" w:type="dxa"/>
          </w:tcPr>
          <w:p>
            <w:pPr>
              <w:pStyle w:val="TableParagraph"/>
              <w:ind w:right="72"/>
              <w:rPr>
                <w:sz w:val="11"/>
              </w:rPr>
            </w:pPr>
            <w:r>
              <w:rPr>
                <w:sz w:val="11"/>
              </w:rPr>
              <w:t>(+14.7%,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+15.6%)</w:t>
            </w:r>
          </w:p>
        </w:tc>
        <w:tc>
          <w:tcPr>
            <w:tcW w:w="987" w:type="dxa"/>
          </w:tcPr>
          <w:p>
            <w:pPr>
              <w:pStyle w:val="TableParagraph"/>
              <w:ind w:right="73"/>
              <w:rPr>
                <w:sz w:val="11"/>
              </w:rPr>
            </w:pPr>
            <w:r>
              <w:rPr>
                <w:sz w:val="11"/>
              </w:rPr>
              <w:t>(+11.9%,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+13.0%)</w:t>
            </w:r>
          </w:p>
        </w:tc>
      </w:tr>
      <w:tr>
        <w:trPr>
          <w:trHeight w:val="137" w:hRule="atLeast"/>
        </w:trPr>
        <w:tc>
          <w:tcPr>
            <w:tcW w:w="38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8"/>
              </w:rPr>
            </w:pPr>
          </w:p>
        </w:tc>
        <w:tc>
          <w:tcPr>
            <w:tcW w:w="192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9"/>
              <w:jc w:val="left"/>
              <w:rPr>
                <w:sz w:val="11"/>
              </w:rPr>
            </w:pPr>
            <w:r>
              <w:rPr>
                <w:sz w:val="11"/>
              </w:rPr>
              <w:t>Orphanhood</w:t>
            </w:r>
          </w:p>
        </w:tc>
        <w:tc>
          <w:tcPr>
            <w:tcW w:w="1433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321"/>
              <w:rPr>
                <w:sz w:val="11"/>
              </w:rPr>
            </w:pPr>
            <w:r>
              <w:rPr>
                <w:sz w:val="11"/>
              </w:rPr>
              <w:t>3.07</w:t>
            </w:r>
          </w:p>
        </w:tc>
        <w:tc>
          <w:tcPr>
            <w:tcW w:w="954" w:type="dxa"/>
          </w:tcPr>
          <w:p>
            <w:pPr>
              <w:pStyle w:val="TableParagraph"/>
              <w:ind w:right="98"/>
              <w:rPr>
                <w:sz w:val="11"/>
              </w:rPr>
            </w:pPr>
            <w:r>
              <w:rPr>
                <w:sz w:val="11"/>
              </w:rPr>
              <w:t>2.95</w:t>
            </w:r>
          </w:p>
        </w:tc>
        <w:tc>
          <w:tcPr>
            <w:tcW w:w="961" w:type="dxa"/>
            <w:tcBorders>
              <w:right w:val="single" w:sz="2" w:space="0" w:color="000000"/>
            </w:tcBorders>
          </w:tcPr>
          <w:p>
            <w:pPr>
              <w:pStyle w:val="TableParagraph"/>
              <w:ind w:right="70"/>
              <w:rPr>
                <w:sz w:val="11"/>
              </w:rPr>
            </w:pPr>
            <w:r>
              <w:rPr>
                <w:sz w:val="11"/>
              </w:rPr>
              <w:t>-3.7%</w:t>
            </w:r>
          </w:p>
        </w:tc>
        <w:tc>
          <w:tcPr>
            <w:tcW w:w="1433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323"/>
              <w:rPr>
                <w:sz w:val="11"/>
              </w:rPr>
            </w:pPr>
            <w:r>
              <w:rPr>
                <w:sz w:val="11"/>
              </w:rPr>
              <w:t>3.09</w:t>
            </w:r>
          </w:p>
        </w:tc>
        <w:tc>
          <w:tcPr>
            <w:tcW w:w="926" w:type="dxa"/>
          </w:tcPr>
          <w:p>
            <w:pPr>
              <w:pStyle w:val="TableParagraph"/>
              <w:ind w:right="72"/>
              <w:rPr>
                <w:sz w:val="11"/>
              </w:rPr>
            </w:pPr>
            <w:r>
              <w:rPr>
                <w:sz w:val="11"/>
              </w:rPr>
              <w:t>3.43</w:t>
            </w:r>
          </w:p>
        </w:tc>
        <w:tc>
          <w:tcPr>
            <w:tcW w:w="987" w:type="dxa"/>
          </w:tcPr>
          <w:p>
            <w:pPr>
              <w:pStyle w:val="TableParagraph"/>
              <w:ind w:right="72"/>
              <w:rPr>
                <w:sz w:val="11"/>
              </w:rPr>
            </w:pPr>
            <w:r>
              <w:rPr>
                <w:sz w:val="11"/>
              </w:rPr>
              <w:t>+16.0%</w:t>
            </w:r>
          </w:p>
        </w:tc>
        <w:tc>
          <w:tcPr>
            <w:tcW w:w="987" w:type="dxa"/>
          </w:tcPr>
          <w:p>
            <w:pPr>
              <w:pStyle w:val="TableParagraph"/>
              <w:ind w:right="73"/>
              <w:rPr>
                <w:sz w:val="11"/>
              </w:rPr>
            </w:pPr>
            <w:r>
              <w:rPr>
                <w:sz w:val="11"/>
              </w:rPr>
              <w:t>+11.7%</w:t>
            </w:r>
          </w:p>
        </w:tc>
      </w:tr>
      <w:tr>
        <w:trPr>
          <w:trHeight w:val="137" w:hRule="atLeast"/>
        </w:trPr>
        <w:tc>
          <w:tcPr>
            <w:tcW w:w="38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8"/>
              </w:rPr>
            </w:pPr>
          </w:p>
        </w:tc>
        <w:tc>
          <w:tcPr>
            <w:tcW w:w="192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8"/>
              </w:rPr>
            </w:pPr>
          </w:p>
        </w:tc>
        <w:tc>
          <w:tcPr>
            <w:tcW w:w="1433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321"/>
              <w:rPr>
                <w:sz w:val="11"/>
              </w:rPr>
            </w:pPr>
            <w:r>
              <w:rPr>
                <w:sz w:val="11"/>
              </w:rPr>
              <w:t>(2.76,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3.42)</w:t>
            </w:r>
          </w:p>
        </w:tc>
        <w:tc>
          <w:tcPr>
            <w:tcW w:w="954" w:type="dxa"/>
          </w:tcPr>
          <w:p>
            <w:pPr>
              <w:pStyle w:val="TableParagraph"/>
              <w:ind w:right="98"/>
              <w:rPr>
                <w:sz w:val="11"/>
              </w:rPr>
            </w:pPr>
            <w:r>
              <w:rPr>
                <w:sz w:val="11"/>
              </w:rPr>
              <w:t>(2.66,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3.29)</w:t>
            </w:r>
          </w:p>
        </w:tc>
        <w:tc>
          <w:tcPr>
            <w:tcW w:w="961" w:type="dxa"/>
            <w:tcBorders>
              <w:right w:val="single" w:sz="2" w:space="0" w:color="000000"/>
            </w:tcBorders>
          </w:tcPr>
          <w:p>
            <w:pPr>
              <w:pStyle w:val="TableParagraph"/>
              <w:ind w:right="70"/>
              <w:rPr>
                <w:sz w:val="11"/>
              </w:rPr>
            </w:pPr>
            <w:r>
              <w:rPr>
                <w:sz w:val="11"/>
              </w:rPr>
              <w:t>(-3.9%,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-3.5%)</w:t>
            </w:r>
          </w:p>
        </w:tc>
        <w:tc>
          <w:tcPr>
            <w:tcW w:w="1433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323"/>
              <w:rPr>
                <w:sz w:val="11"/>
              </w:rPr>
            </w:pPr>
            <w:r>
              <w:rPr>
                <w:sz w:val="11"/>
              </w:rPr>
              <w:t>(2.78,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3.44)</w:t>
            </w:r>
          </w:p>
        </w:tc>
        <w:tc>
          <w:tcPr>
            <w:tcW w:w="926" w:type="dxa"/>
          </w:tcPr>
          <w:p>
            <w:pPr>
              <w:pStyle w:val="TableParagraph"/>
              <w:ind w:right="72"/>
              <w:rPr>
                <w:sz w:val="11"/>
              </w:rPr>
            </w:pPr>
            <w:r>
              <w:rPr>
                <w:sz w:val="11"/>
              </w:rPr>
              <w:t>(3.10,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3.80)</w:t>
            </w:r>
          </w:p>
        </w:tc>
        <w:tc>
          <w:tcPr>
            <w:tcW w:w="987" w:type="dxa"/>
          </w:tcPr>
          <w:p>
            <w:pPr>
              <w:pStyle w:val="TableParagraph"/>
              <w:ind w:right="72"/>
              <w:rPr>
                <w:sz w:val="11"/>
              </w:rPr>
            </w:pPr>
            <w:r>
              <w:rPr>
                <w:sz w:val="11"/>
              </w:rPr>
              <w:t>(+15.4%,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+16.5%)</w:t>
            </w:r>
          </w:p>
        </w:tc>
        <w:tc>
          <w:tcPr>
            <w:tcW w:w="987" w:type="dxa"/>
          </w:tcPr>
          <w:p>
            <w:pPr>
              <w:pStyle w:val="TableParagraph"/>
              <w:ind w:right="73"/>
              <w:rPr>
                <w:sz w:val="11"/>
              </w:rPr>
            </w:pPr>
            <w:r>
              <w:rPr>
                <w:sz w:val="11"/>
              </w:rPr>
              <w:t>(+11.3%,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+12.0%)</w:t>
            </w:r>
          </w:p>
        </w:tc>
      </w:tr>
      <w:tr>
        <w:trPr>
          <w:trHeight w:val="137" w:hRule="atLeast"/>
        </w:trPr>
        <w:tc>
          <w:tcPr>
            <w:tcW w:w="38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8"/>
              </w:rPr>
            </w:pPr>
          </w:p>
        </w:tc>
        <w:tc>
          <w:tcPr>
            <w:tcW w:w="192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9"/>
              <w:jc w:val="left"/>
              <w:rPr>
                <w:sz w:val="11"/>
              </w:rPr>
            </w:pPr>
            <w:r>
              <w:rPr>
                <w:sz w:val="11"/>
              </w:rPr>
              <w:t>Primary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Grandparent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Caregiver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Loss</w:t>
            </w:r>
          </w:p>
        </w:tc>
        <w:tc>
          <w:tcPr>
            <w:tcW w:w="1433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321"/>
              <w:rPr>
                <w:sz w:val="11"/>
              </w:rPr>
            </w:pPr>
            <w:r>
              <w:rPr>
                <w:sz w:val="11"/>
              </w:rPr>
              <w:t>0.31</w:t>
            </w:r>
          </w:p>
        </w:tc>
        <w:tc>
          <w:tcPr>
            <w:tcW w:w="954" w:type="dxa"/>
          </w:tcPr>
          <w:p>
            <w:pPr>
              <w:pStyle w:val="TableParagraph"/>
              <w:ind w:right="98"/>
              <w:rPr>
                <w:sz w:val="11"/>
              </w:rPr>
            </w:pPr>
            <w:r>
              <w:rPr>
                <w:sz w:val="11"/>
              </w:rPr>
              <w:t>0.29</w:t>
            </w:r>
          </w:p>
        </w:tc>
        <w:tc>
          <w:tcPr>
            <w:tcW w:w="961" w:type="dxa"/>
            <w:tcBorders>
              <w:right w:val="single" w:sz="2" w:space="0" w:color="000000"/>
            </w:tcBorders>
          </w:tcPr>
          <w:p>
            <w:pPr>
              <w:pStyle w:val="TableParagraph"/>
              <w:ind w:right="70"/>
              <w:rPr>
                <w:sz w:val="11"/>
              </w:rPr>
            </w:pPr>
            <w:r>
              <w:rPr>
                <w:sz w:val="11"/>
              </w:rPr>
              <w:t>-5.3%</w:t>
            </w:r>
          </w:p>
        </w:tc>
        <w:tc>
          <w:tcPr>
            <w:tcW w:w="1433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323"/>
              <w:rPr>
                <w:sz w:val="11"/>
              </w:rPr>
            </w:pPr>
            <w:r>
              <w:rPr>
                <w:sz w:val="11"/>
              </w:rPr>
              <w:t>0.30</w:t>
            </w:r>
          </w:p>
        </w:tc>
        <w:tc>
          <w:tcPr>
            <w:tcW w:w="926" w:type="dxa"/>
          </w:tcPr>
          <w:p>
            <w:pPr>
              <w:pStyle w:val="TableParagraph"/>
              <w:ind w:right="72"/>
              <w:rPr>
                <w:sz w:val="11"/>
              </w:rPr>
            </w:pPr>
            <w:r>
              <w:rPr>
                <w:sz w:val="11"/>
              </w:rPr>
              <w:t>0.31</w:t>
            </w:r>
          </w:p>
        </w:tc>
        <w:tc>
          <w:tcPr>
            <w:tcW w:w="987" w:type="dxa"/>
          </w:tcPr>
          <w:p>
            <w:pPr>
              <w:pStyle w:val="TableParagraph"/>
              <w:ind w:right="72"/>
              <w:rPr>
                <w:sz w:val="11"/>
              </w:rPr>
            </w:pPr>
            <w:r>
              <w:rPr>
                <w:sz w:val="11"/>
              </w:rPr>
              <w:t>+7.9%</w:t>
            </w:r>
          </w:p>
        </w:tc>
        <w:tc>
          <w:tcPr>
            <w:tcW w:w="987" w:type="dxa"/>
          </w:tcPr>
          <w:p>
            <w:pPr>
              <w:pStyle w:val="TableParagraph"/>
              <w:ind w:right="73"/>
              <w:rPr>
                <w:sz w:val="11"/>
              </w:rPr>
            </w:pPr>
            <w:r>
              <w:rPr>
                <w:sz w:val="11"/>
              </w:rPr>
              <w:t>+2.2%</w:t>
            </w:r>
          </w:p>
        </w:tc>
      </w:tr>
      <w:tr>
        <w:trPr>
          <w:trHeight w:val="137" w:hRule="atLeast"/>
        </w:trPr>
        <w:tc>
          <w:tcPr>
            <w:tcW w:w="38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8"/>
              </w:rPr>
            </w:pPr>
          </w:p>
        </w:tc>
        <w:tc>
          <w:tcPr>
            <w:tcW w:w="192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8"/>
              </w:rPr>
            </w:pPr>
          </w:p>
        </w:tc>
        <w:tc>
          <w:tcPr>
            <w:tcW w:w="1433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321"/>
              <w:rPr>
                <w:sz w:val="11"/>
              </w:rPr>
            </w:pPr>
            <w:r>
              <w:rPr>
                <w:sz w:val="11"/>
              </w:rPr>
              <w:t>(0.29,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0.33)</w:t>
            </w:r>
          </w:p>
        </w:tc>
        <w:tc>
          <w:tcPr>
            <w:tcW w:w="954" w:type="dxa"/>
          </w:tcPr>
          <w:p>
            <w:pPr>
              <w:pStyle w:val="TableParagraph"/>
              <w:ind w:right="98"/>
              <w:rPr>
                <w:sz w:val="11"/>
              </w:rPr>
            </w:pPr>
            <w:r>
              <w:rPr>
                <w:sz w:val="11"/>
              </w:rPr>
              <w:t>(0.28,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0.31)</w:t>
            </w:r>
          </w:p>
        </w:tc>
        <w:tc>
          <w:tcPr>
            <w:tcW w:w="961" w:type="dxa"/>
            <w:tcBorders>
              <w:right w:val="single" w:sz="2" w:space="0" w:color="000000"/>
            </w:tcBorders>
          </w:tcPr>
          <w:p>
            <w:pPr>
              <w:pStyle w:val="TableParagraph"/>
              <w:ind w:right="70"/>
              <w:rPr>
                <w:sz w:val="11"/>
              </w:rPr>
            </w:pPr>
            <w:r>
              <w:rPr>
                <w:sz w:val="11"/>
              </w:rPr>
              <w:t>(-6.2%,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-4.4%)</w:t>
            </w:r>
          </w:p>
        </w:tc>
        <w:tc>
          <w:tcPr>
            <w:tcW w:w="1433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323"/>
              <w:rPr>
                <w:sz w:val="11"/>
              </w:rPr>
            </w:pPr>
            <w:r>
              <w:rPr>
                <w:sz w:val="11"/>
              </w:rPr>
              <w:t>(0.28,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0.31)</w:t>
            </w:r>
          </w:p>
        </w:tc>
        <w:tc>
          <w:tcPr>
            <w:tcW w:w="926" w:type="dxa"/>
          </w:tcPr>
          <w:p>
            <w:pPr>
              <w:pStyle w:val="TableParagraph"/>
              <w:ind w:right="72"/>
              <w:rPr>
                <w:sz w:val="11"/>
              </w:rPr>
            </w:pPr>
            <w:r>
              <w:rPr>
                <w:sz w:val="11"/>
              </w:rPr>
              <w:t>(0.30,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0.33)</w:t>
            </w:r>
          </w:p>
        </w:tc>
        <w:tc>
          <w:tcPr>
            <w:tcW w:w="987" w:type="dxa"/>
          </w:tcPr>
          <w:p>
            <w:pPr>
              <w:pStyle w:val="TableParagraph"/>
              <w:ind w:right="72"/>
              <w:rPr>
                <w:sz w:val="11"/>
              </w:rPr>
            </w:pPr>
            <w:r>
              <w:rPr>
                <w:sz w:val="11"/>
              </w:rPr>
              <w:t>(+7.6%,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+8.1%)</w:t>
            </w:r>
          </w:p>
        </w:tc>
        <w:tc>
          <w:tcPr>
            <w:tcW w:w="987" w:type="dxa"/>
          </w:tcPr>
          <w:p>
            <w:pPr>
              <w:pStyle w:val="TableParagraph"/>
              <w:ind w:right="73"/>
              <w:rPr>
                <w:sz w:val="11"/>
              </w:rPr>
            </w:pPr>
            <w:r>
              <w:rPr>
                <w:sz w:val="11"/>
              </w:rPr>
              <w:t>(+1.1%,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+3.2%)</w:t>
            </w:r>
          </w:p>
        </w:tc>
      </w:tr>
      <w:tr>
        <w:trPr>
          <w:trHeight w:val="137" w:hRule="atLeast"/>
        </w:trPr>
        <w:tc>
          <w:tcPr>
            <w:tcW w:w="38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8"/>
              </w:rPr>
            </w:pPr>
          </w:p>
        </w:tc>
        <w:tc>
          <w:tcPr>
            <w:tcW w:w="192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9"/>
              <w:jc w:val="left"/>
              <w:rPr>
                <w:sz w:val="11"/>
              </w:rPr>
            </w:pPr>
            <w:r>
              <w:rPr>
                <w:sz w:val="11"/>
              </w:rPr>
              <w:t>Secondary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Grandparent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Caregiver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Loss</w:t>
            </w:r>
          </w:p>
        </w:tc>
        <w:tc>
          <w:tcPr>
            <w:tcW w:w="1433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321"/>
              <w:rPr>
                <w:sz w:val="11"/>
              </w:rPr>
            </w:pPr>
            <w:r>
              <w:rPr>
                <w:sz w:val="11"/>
              </w:rPr>
              <w:t>0.39</w:t>
            </w:r>
          </w:p>
        </w:tc>
        <w:tc>
          <w:tcPr>
            <w:tcW w:w="954" w:type="dxa"/>
          </w:tcPr>
          <w:p>
            <w:pPr>
              <w:pStyle w:val="TableParagraph"/>
              <w:ind w:right="98"/>
              <w:rPr>
                <w:sz w:val="11"/>
              </w:rPr>
            </w:pPr>
            <w:r>
              <w:rPr>
                <w:sz w:val="11"/>
              </w:rPr>
              <w:t>0.43</w:t>
            </w:r>
          </w:p>
        </w:tc>
        <w:tc>
          <w:tcPr>
            <w:tcW w:w="961" w:type="dxa"/>
            <w:tcBorders>
              <w:right w:val="single" w:sz="2" w:space="0" w:color="000000"/>
            </w:tcBorders>
          </w:tcPr>
          <w:p>
            <w:pPr>
              <w:pStyle w:val="TableParagraph"/>
              <w:ind w:right="70"/>
              <w:rPr>
                <w:sz w:val="11"/>
              </w:rPr>
            </w:pPr>
            <w:r>
              <w:rPr>
                <w:sz w:val="11"/>
              </w:rPr>
              <w:t>+11.1%</w:t>
            </w:r>
          </w:p>
        </w:tc>
        <w:tc>
          <w:tcPr>
            <w:tcW w:w="1433" w:type="dxa"/>
            <w:tcBorders>
              <w:left w:val="single" w:sz="2" w:space="0" w:color="000000"/>
            </w:tcBorders>
          </w:tcPr>
          <w:p>
            <w:pPr>
              <w:pStyle w:val="TableParagraph"/>
              <w:ind w:right="323"/>
              <w:rPr>
                <w:sz w:val="11"/>
              </w:rPr>
            </w:pPr>
            <w:r>
              <w:rPr>
                <w:sz w:val="11"/>
              </w:rPr>
              <w:t>0.45</w:t>
            </w:r>
          </w:p>
        </w:tc>
        <w:tc>
          <w:tcPr>
            <w:tcW w:w="926" w:type="dxa"/>
          </w:tcPr>
          <w:p>
            <w:pPr>
              <w:pStyle w:val="TableParagraph"/>
              <w:ind w:right="72"/>
              <w:rPr>
                <w:sz w:val="11"/>
              </w:rPr>
            </w:pPr>
            <w:r>
              <w:rPr>
                <w:sz w:val="11"/>
              </w:rPr>
              <w:t>0.49</w:t>
            </w:r>
          </w:p>
        </w:tc>
        <w:tc>
          <w:tcPr>
            <w:tcW w:w="987" w:type="dxa"/>
          </w:tcPr>
          <w:p>
            <w:pPr>
              <w:pStyle w:val="TableParagraph"/>
              <w:ind w:right="72"/>
              <w:rPr>
                <w:sz w:val="11"/>
              </w:rPr>
            </w:pPr>
            <w:r>
              <w:rPr>
                <w:sz w:val="11"/>
              </w:rPr>
              <w:t>+14.2%</w:t>
            </w:r>
          </w:p>
        </w:tc>
        <w:tc>
          <w:tcPr>
            <w:tcW w:w="987" w:type="dxa"/>
          </w:tcPr>
          <w:p>
            <w:pPr>
              <w:pStyle w:val="TableParagraph"/>
              <w:ind w:right="73"/>
              <w:rPr>
                <w:sz w:val="11"/>
              </w:rPr>
            </w:pPr>
            <w:r>
              <w:rPr>
                <w:sz w:val="11"/>
              </w:rPr>
              <w:t>+26.9%</w:t>
            </w:r>
          </w:p>
        </w:tc>
      </w:tr>
      <w:tr>
        <w:trPr>
          <w:trHeight w:val="167" w:hRule="atLeast"/>
        </w:trPr>
        <w:tc>
          <w:tcPr>
            <w:tcW w:w="380" w:type="dxa"/>
            <w:tcBorders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0"/>
              </w:rPr>
            </w:pPr>
          </w:p>
        </w:tc>
        <w:tc>
          <w:tcPr>
            <w:tcW w:w="1921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sz w:val="10"/>
              </w:rPr>
            </w:pPr>
          </w:p>
        </w:tc>
        <w:tc>
          <w:tcPr>
            <w:tcW w:w="1433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321"/>
              <w:rPr>
                <w:sz w:val="11"/>
              </w:rPr>
            </w:pPr>
            <w:r>
              <w:rPr>
                <w:sz w:val="11"/>
              </w:rPr>
              <w:t>(0.36,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0.42)</w:t>
            </w:r>
          </w:p>
        </w:tc>
        <w:tc>
          <w:tcPr>
            <w:tcW w:w="9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98"/>
              <w:rPr>
                <w:sz w:val="11"/>
              </w:rPr>
            </w:pPr>
            <w:r>
              <w:rPr>
                <w:sz w:val="11"/>
              </w:rPr>
              <w:t>(0.41,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0.46)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70"/>
              <w:rPr>
                <w:sz w:val="11"/>
              </w:rPr>
            </w:pPr>
            <w:r>
              <w:rPr>
                <w:sz w:val="11"/>
              </w:rPr>
              <w:t>(+9.7%,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+12.6%)</w:t>
            </w:r>
          </w:p>
        </w:tc>
        <w:tc>
          <w:tcPr>
            <w:tcW w:w="1433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323"/>
              <w:rPr>
                <w:sz w:val="11"/>
              </w:rPr>
            </w:pPr>
            <w:r>
              <w:rPr>
                <w:sz w:val="11"/>
              </w:rPr>
              <w:t>(0.43,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0.48)</w:t>
            </w:r>
          </w:p>
        </w:tc>
        <w:tc>
          <w:tcPr>
            <w:tcW w:w="9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72"/>
              <w:rPr>
                <w:sz w:val="11"/>
              </w:rPr>
            </w:pPr>
            <w:r>
              <w:rPr>
                <w:sz w:val="11"/>
              </w:rPr>
              <w:t>(0.47,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0.52)</w:t>
            </w:r>
          </w:p>
        </w:tc>
        <w:tc>
          <w:tcPr>
            <w:tcW w:w="9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72"/>
              <w:rPr>
                <w:sz w:val="11"/>
              </w:rPr>
            </w:pPr>
            <w:r>
              <w:rPr>
                <w:sz w:val="11"/>
              </w:rPr>
              <w:t>(+14.0%,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+14.4%)</w:t>
            </w:r>
          </w:p>
        </w:tc>
        <w:tc>
          <w:tcPr>
            <w:tcW w:w="9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73"/>
              <w:rPr>
                <w:sz w:val="11"/>
              </w:rPr>
            </w:pPr>
            <w:r>
              <w:rPr>
                <w:sz w:val="11"/>
              </w:rPr>
              <w:t>(+25.1%,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+28.7%)</w:t>
            </w:r>
          </w:p>
        </w:tc>
      </w:tr>
    </w:tbl>
    <w:p>
      <w:pPr>
        <w:pStyle w:val="Heading1"/>
        <w:spacing w:line="249" w:lineRule="auto" w:before="26"/>
      </w:pPr>
      <w:r>
        <w:rPr/>
        <w:t>Table2</w:t>
      </w:r>
      <w:r>
        <w:rPr>
          <w:b w:val="0"/>
        </w:rPr>
        <w:t>:</w:t>
      </w:r>
      <w:r>
        <w:rPr>
          <w:b w:val="0"/>
          <w:spacing w:val="7"/>
        </w:rPr>
        <w:t> </w:t>
      </w:r>
      <w:r>
        <w:rPr/>
        <w:t>Trends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All-cause</w:t>
      </w:r>
      <w:r>
        <w:rPr>
          <w:spacing w:val="8"/>
        </w:rPr>
        <w:t> </w:t>
      </w:r>
      <w:r>
        <w:rPr/>
        <w:t>Orphanhood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Grandparent</w:t>
      </w:r>
      <w:r>
        <w:rPr>
          <w:spacing w:val="8"/>
        </w:rPr>
        <w:t> </w:t>
      </w:r>
      <w:r>
        <w:rPr/>
        <w:t>Caregiver</w:t>
      </w:r>
      <w:r>
        <w:rPr>
          <w:spacing w:val="8"/>
        </w:rPr>
        <w:t> </w:t>
      </w:r>
      <w:r>
        <w:rPr/>
        <w:t>(Primary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Secondary)</w:t>
      </w:r>
      <w:r>
        <w:rPr>
          <w:spacing w:val="8"/>
        </w:rPr>
        <w:t> </w:t>
      </w:r>
      <w:r>
        <w:rPr/>
        <w:t>Loss</w:t>
      </w:r>
      <w:r>
        <w:rPr>
          <w:spacing w:val="8"/>
        </w:rPr>
        <w:t> </w:t>
      </w:r>
      <w:r>
        <w:rPr/>
        <w:t>from</w:t>
      </w:r>
      <w:r>
        <w:rPr>
          <w:spacing w:val="8"/>
        </w:rPr>
        <w:t> </w:t>
      </w:r>
      <w:r>
        <w:rPr/>
        <w:t>2000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2021,</w:t>
      </w:r>
      <w:r>
        <w:rPr>
          <w:spacing w:val="8"/>
        </w:rPr>
        <w:t> </w:t>
      </w:r>
      <w:r>
        <w:rPr/>
        <w:t>before</w:t>
      </w:r>
      <w:r>
        <w:rPr>
          <w:spacing w:val="-47"/>
        </w:rPr>
        <w:t> </w:t>
      </w:r>
      <w:r>
        <w:rPr/>
        <w:t>and</w:t>
      </w:r>
      <w:r>
        <w:rPr>
          <w:spacing w:val="-1"/>
        </w:rPr>
        <w:t> </w:t>
      </w:r>
      <w:r>
        <w:rPr/>
        <w:t>during the COVID-19 pandemic</w:t>
      </w:r>
    </w:p>
    <w:sectPr>
      <w:pgSz w:w="13330" w:h="8790" w:orient="landscape"/>
      <w:pgMar w:top="800" w:bottom="280" w:left="108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3"/>
    </w:pPr>
    <w:rPr>
      <w:rFonts w:ascii="Times New Roman" w:hAnsi="Times New Roman" w:eastAsia="Times New Roman" w:cs="Times New Roman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4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"/>
      <w:ind w:left="20"/>
      <w:outlineLvl w:val="2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" w:line="115" w:lineRule="exact"/>
      <w:jc w:val="righ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2024-07-31T16:44:25Z</dcterms:created>
  <dcterms:modified xsi:type="dcterms:W3CDTF">2024-07-31T16:44:25Z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2024-07-31T00:00:00Z</vt:filetime>
  </property>
</Properties>
</file>