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C314D" w14:textId="77777777" w:rsidR="00281790" w:rsidRPr="002B64A4" w:rsidRDefault="003872A6" w:rsidP="00793231">
      <w:pPr>
        <w:jc w:val="center"/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  <w:u w:val="single"/>
          <w:lang w:val="pt-BR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32"/>
          <w:szCs w:val="32"/>
          <w:lang w:val="pt-BR"/>
        </w:rPr>
        <w:t>BRAinvest</w:t>
      </w:r>
      <w:proofErr w:type="spellEnd"/>
      <w:r w:rsidR="00281790" w:rsidRPr="00656575">
        <w:rPr>
          <w:rFonts w:ascii="Times New Roman" w:hAnsi="Times New Roman" w:cs="Times New Roman"/>
          <w:b/>
          <w:sz w:val="32"/>
          <w:szCs w:val="32"/>
          <w:lang w:val="pt-BR"/>
        </w:rPr>
        <w:t xml:space="preserve"> Consultoria Financeira Ltda.</w:t>
      </w:r>
      <w:r w:rsidR="003F7CD6">
        <w:rPr>
          <w:rFonts w:ascii="Times New Roman" w:hAnsi="Times New Roman" w:cs="Times New Roman"/>
          <w:b/>
          <w:sz w:val="32"/>
          <w:szCs w:val="32"/>
          <w:lang w:val="pt-BR"/>
        </w:rPr>
        <w:t xml:space="preserve"> (“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pt-BR"/>
        </w:rPr>
        <w:t>BRAinvest</w:t>
      </w:r>
      <w:proofErr w:type="spellEnd"/>
      <w:r w:rsidR="002B64A4">
        <w:rPr>
          <w:rFonts w:ascii="Times New Roman" w:hAnsi="Times New Roman" w:cs="Times New Roman"/>
          <w:b/>
          <w:sz w:val="32"/>
          <w:szCs w:val="32"/>
          <w:u w:val="single"/>
          <w:lang w:val="pt-BR"/>
        </w:rPr>
        <w:t>”)</w:t>
      </w:r>
    </w:p>
    <w:p w14:paraId="389C30F6" w14:textId="77777777" w:rsidR="00281790" w:rsidRDefault="00281790" w:rsidP="00793231">
      <w:pPr>
        <w:jc w:val="center"/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  <w:lang w:val="pt-BR"/>
        </w:rPr>
      </w:pPr>
    </w:p>
    <w:p w14:paraId="5B0F2CF9" w14:textId="77777777" w:rsidR="00793231" w:rsidRDefault="00793231" w:rsidP="00793231">
      <w:pPr>
        <w:jc w:val="center"/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D0D0D"/>
          <w:spacing w:val="-1"/>
          <w:sz w:val="24"/>
          <w:szCs w:val="24"/>
          <w:lang w:val="pt-BR"/>
        </w:rPr>
        <w:t>FORMULÁRIO DE REFERÊNCIA – PESSOA JURÍDICA</w:t>
      </w:r>
    </w:p>
    <w:p w14:paraId="703D43F7" w14:textId="77777777" w:rsidR="00793231" w:rsidRPr="009C6B0A" w:rsidRDefault="00793231" w:rsidP="00793231">
      <w:pPr>
        <w:spacing w:before="81"/>
        <w:ind w:left="10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color w:val="0D0D0D"/>
          <w:sz w:val="24"/>
          <w:szCs w:val="24"/>
          <w:lang w:val="pt-BR"/>
        </w:rPr>
        <w:t>Com base no Anexo 15-II, da Instrução CVM 558, de 26.03.2015</w:t>
      </w:r>
    </w:p>
    <w:p w14:paraId="79655011" w14:textId="77777777" w:rsidR="002F30F8" w:rsidRPr="00793231" w:rsidRDefault="00423092" w:rsidP="00793231">
      <w:pPr>
        <w:spacing w:before="81"/>
        <w:ind w:left="10"/>
        <w:jc w:val="center"/>
        <w:rPr>
          <w:rFonts w:ascii="Times New Roman" w:eastAsia="Times New Roman" w:hAnsi="Times New Roman" w:cs="Times New Roman"/>
          <w:i/>
          <w:color w:val="0D0D0D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i/>
          <w:color w:val="0D0D0D"/>
          <w:sz w:val="24"/>
          <w:szCs w:val="24"/>
          <w:lang w:val="pt-BR"/>
        </w:rPr>
        <w:t>(I</w:t>
      </w:r>
      <w:r w:rsidR="00793231" w:rsidRPr="00793231">
        <w:rPr>
          <w:rFonts w:ascii="Times New Roman" w:eastAsia="Times New Roman" w:hAnsi="Times New Roman" w:cs="Times New Roman"/>
          <w:i/>
          <w:color w:val="0D0D0D"/>
          <w:sz w:val="24"/>
          <w:szCs w:val="24"/>
          <w:lang w:val="pt-BR"/>
        </w:rPr>
        <w:t>nformações prestadas com base nas posições de 31 de dezembro</w:t>
      </w:r>
      <w:r w:rsidR="00793231">
        <w:rPr>
          <w:rFonts w:ascii="Times New Roman" w:eastAsia="Times New Roman" w:hAnsi="Times New Roman" w:cs="Times New Roman"/>
          <w:i/>
          <w:color w:val="0D0D0D"/>
          <w:sz w:val="24"/>
          <w:szCs w:val="24"/>
          <w:lang w:val="pt-BR"/>
        </w:rPr>
        <w:t xml:space="preserve"> de 2015</w:t>
      </w:r>
      <w:r w:rsidR="00793231" w:rsidRPr="00793231">
        <w:rPr>
          <w:rFonts w:ascii="Times New Roman" w:eastAsia="Times New Roman" w:hAnsi="Times New Roman" w:cs="Times New Roman"/>
          <w:i/>
          <w:color w:val="0D0D0D"/>
          <w:sz w:val="24"/>
          <w:szCs w:val="24"/>
          <w:lang w:val="pt-BR"/>
        </w:rPr>
        <w:t>)</w:t>
      </w:r>
    </w:p>
    <w:p w14:paraId="3EBD8766" w14:textId="77777777" w:rsidR="00793231" w:rsidRPr="00E96E70" w:rsidRDefault="00793231" w:rsidP="00793231">
      <w:pP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</w:pPr>
    </w:p>
    <w:p w14:paraId="08002B33" w14:textId="77777777" w:rsidR="00793231" w:rsidRDefault="00942949" w:rsidP="00E96E70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Identificação</w:t>
      </w:r>
      <w:r w:rsidR="00793231" w:rsidRPr="00E96E70"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das</w:t>
      </w:r>
      <w:r w:rsidR="00793231" w:rsidRPr="00E96E70">
        <w:rPr>
          <w:rFonts w:ascii="Times New Roman" w:eastAsia="Times New Roman" w:hAnsi="Times New Roman" w:cs="Times New Roman"/>
          <w:b/>
          <w:bCs/>
          <w:spacing w:val="40"/>
          <w:sz w:val="24"/>
          <w:szCs w:val="24"/>
          <w:lang w:val="pt-BR"/>
        </w:rPr>
        <w:t xml:space="preserve"> </w:t>
      </w:r>
      <w:r w:rsidR="00793231" w:rsidRPr="00E96E7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pessoas responsáveis pelo conteúdo do formulário.</w:t>
      </w:r>
    </w:p>
    <w:p w14:paraId="09860086" w14:textId="77777777" w:rsidR="00EB33B9" w:rsidRPr="00E96E70" w:rsidRDefault="00EB33B9" w:rsidP="00EB33B9">
      <w:pPr>
        <w:pStyle w:val="PargrafodaLista"/>
        <w:ind w:left="106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14:paraId="74CEC29C" w14:textId="77777777" w:rsidR="00793231" w:rsidRPr="00E96E70" w:rsidRDefault="00793231" w:rsidP="00793231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Declarações</w:t>
      </w:r>
      <w:r w:rsidRPr="00E96E70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dos</w:t>
      </w:r>
      <w:r w:rsidRPr="00E96E70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diret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res</w:t>
      </w:r>
      <w:r w:rsidRPr="00E96E70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respon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s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áveis</w:t>
      </w:r>
      <w:r w:rsidRPr="00E96E70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pela</w:t>
      </w:r>
      <w:r w:rsidRPr="00E96E70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inistração</w:t>
      </w:r>
      <w:r w:rsidRPr="00E96E70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 carteiras</w:t>
      </w:r>
      <w:r w:rsidRPr="00E96E70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E96E70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valores</w:t>
      </w:r>
      <w:r w:rsidRPr="00E96E70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obiliári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E96E70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96E70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pela</w:t>
      </w:r>
      <w:r w:rsidRPr="00E96E70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ple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entação</w:t>
      </w:r>
      <w:r w:rsidRPr="00E96E70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96E70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cu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pri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</w:t>
      </w:r>
      <w:r w:rsidRPr="00E96E70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t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 de</w:t>
      </w:r>
      <w:r w:rsidRPr="00E96E70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regras,</w:t>
      </w:r>
      <w:r w:rsidRPr="00E96E70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procedi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entos</w:t>
      </w:r>
      <w:r w:rsidRPr="00E96E70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96E70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controles</w:t>
      </w:r>
      <w:r w:rsidRPr="00E96E70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intern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E96E70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desta</w:t>
      </w:r>
      <w:r w:rsidRPr="00E96E70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Instr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u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ção, 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atestand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que: (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a) reviram</w:t>
      </w:r>
      <w:r w:rsidRPr="00E96E70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for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ulário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referência e (b) o</w:t>
      </w:r>
      <w:r w:rsidRPr="00E96E70">
        <w:rPr>
          <w:rFonts w:ascii="Times New Roman" w:eastAsia="Times New Roman" w:hAnsi="Times New Roman" w:cs="Times New Roman"/>
          <w:b/>
          <w:spacing w:val="4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conjunto</w:t>
      </w:r>
      <w:r w:rsidRPr="00E96E70">
        <w:rPr>
          <w:rFonts w:ascii="Times New Roman" w:eastAsia="Times New Roman" w:hAnsi="Times New Roman" w:cs="Times New Roman"/>
          <w:b/>
          <w:spacing w:val="4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E96E70">
        <w:rPr>
          <w:rFonts w:ascii="Times New Roman" w:eastAsia="Times New Roman" w:hAnsi="Times New Roman" w:cs="Times New Roman"/>
          <w:b/>
          <w:spacing w:val="4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informações</w:t>
      </w:r>
      <w:r w:rsidRPr="00E96E70">
        <w:rPr>
          <w:rFonts w:ascii="Times New Roman" w:eastAsia="Times New Roman" w:hAnsi="Times New Roman" w:cs="Times New Roman"/>
          <w:b/>
          <w:spacing w:val="4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nel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96E70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contid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é</w:t>
      </w:r>
      <w:r w:rsidRPr="00E96E70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u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pacing w:val="4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retrato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verdadeiro,</w:t>
      </w:r>
      <w:r w:rsidRPr="00E96E70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preciso</w:t>
      </w:r>
      <w:r w:rsidRPr="00E96E70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96E70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mpleto</w:t>
      </w:r>
      <w:r w:rsidRPr="00E96E70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d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E96E70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estrutura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,</w:t>
      </w:r>
      <w:r w:rsidRPr="00E96E70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do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E96E70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negócios,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das políticas e das práticas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adota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as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pela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presa.</w:t>
      </w:r>
    </w:p>
    <w:p w14:paraId="3B0CC1C6" w14:textId="77777777" w:rsidR="00606328" w:rsidRDefault="00606328" w:rsidP="00606328">
      <w:pPr>
        <w:pStyle w:val="PargrafodaLista"/>
        <w:ind w:left="150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372A05E" w14:textId="3DDE0E5A" w:rsidR="00606328" w:rsidRPr="008D0881" w:rsidRDefault="00606328" w:rsidP="00E2207A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Eu, </w:t>
      </w:r>
      <w:r w:rsidR="00BA767F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Dennis </w:t>
      </w:r>
      <w:proofErr w:type="spellStart"/>
      <w:r w:rsidR="00BA767F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Kac</w:t>
      </w:r>
      <w:proofErr w:type="spellEnd"/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, brasileiro, casado, engenheiro</w:t>
      </w:r>
      <w:r w:rsidR="009522E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, inscrito no Cadastro de Pessoas Físicas do Minist</w:t>
      </w:r>
      <w:r w:rsidR="0097689F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ério da Fazenda (CPF/MF) sob nº </w:t>
      </w:r>
      <w:r w:rsidR="009522E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285.594.318-37,</w:t>
      </w:r>
      <w:r w:rsidR="00E7761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com endereço comercial na</w:t>
      </w:r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cidade de São Paulo, Estado de São Paulo, </w:t>
      </w:r>
      <w:r w:rsidR="00BA767F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na Rua </w:t>
      </w:r>
      <w:r w:rsidR="00E7761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dos Pinheiros, 870</w:t>
      </w:r>
      <w:r w:rsidR="0097689F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,</w:t>
      </w:r>
      <w:r w:rsidR="00E7761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proofErr w:type="spellStart"/>
      <w:r w:rsidR="00E7761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cj</w:t>
      </w:r>
      <w:proofErr w:type="spellEnd"/>
      <w:r w:rsidR="00E7761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. 123</w:t>
      </w:r>
      <w:r w:rsidR="0097689F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,</w:t>
      </w:r>
      <w:r w:rsidR="00E7761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CEP 05422-001</w:t>
      </w:r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, declaro que</w:t>
      </w:r>
      <w:r w:rsidR="00E96E70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r w:rsidR="003F7CD6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(</w:t>
      </w:r>
      <w:r w:rsidR="003872A6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a</w:t>
      </w:r>
      <w:r w:rsidR="003F7CD6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) </w:t>
      </w:r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revi o presente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formulário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de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referência</w:t>
      </w:r>
      <w:r w:rsidR="003872A6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,</w:t>
      </w:r>
      <w:r w:rsidR="00BD0235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que abaixo subscrevo</w:t>
      </w:r>
      <w:r w:rsidR="003F7CD6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;</w:t>
      </w:r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e</w:t>
      </w:r>
      <w:r w:rsidR="00BD0235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r w:rsidR="003F7CD6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(</w:t>
      </w:r>
      <w:r w:rsidR="003872A6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b</w:t>
      </w:r>
      <w:r w:rsidR="003F7CD6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) </w:t>
      </w:r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atesto que o conjunto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informações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contid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3"/>
          <w:sz w:val="24"/>
          <w:szCs w:val="24"/>
          <w:lang w:val="pt-BR"/>
        </w:rPr>
        <w:t xml:space="preserve"> </w:t>
      </w:r>
      <w:r w:rsidR="003F7CD6" w:rsidRPr="003F7CD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neste formulário de referência</w:t>
      </w:r>
      <w:r w:rsidR="003F7CD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é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3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u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1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retrato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verdadeiro,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preciso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0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mpleto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d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estrutura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do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negócios,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das políticas e das práticas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adota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as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pela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BD0235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na qual </w:t>
      </w:r>
      <w:r w:rsidR="008E7AF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passarei a exercer, condicionado à prévia obtenção de autorização para o exercício das atividades de administração de carteira de valores mobiliários no âmbito d</w:t>
      </w:r>
      <w:r w:rsidR="00D974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 processo administrativo de nº </w:t>
      </w:r>
      <w:r w:rsidR="00315521" w:rsidRPr="0031552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19957.004040/2016-25</w:t>
      </w:r>
      <w:r w:rsidR="008E7AF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em trâmite perante a Comissão de Valores Mobiliários nesta data (“</w:t>
      </w:r>
      <w:r w:rsidR="008E7AFC"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u w:val="single"/>
          <w:lang w:val="pt-BR"/>
        </w:rPr>
        <w:t>Processo de Credenciamento</w:t>
      </w:r>
      <w:r w:rsidR="008E7AF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” e “</w:t>
      </w:r>
      <w:r w:rsidR="008E7AFC"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u w:val="single"/>
          <w:lang w:val="pt-BR"/>
        </w:rPr>
        <w:t>CVM</w:t>
      </w:r>
      <w:r w:rsidR="008E7AF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”, respectivamente), o </w:t>
      </w:r>
      <w:r w:rsidR="00BD0235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cargo de diretor </w:t>
      </w:r>
      <w:r w:rsidR="00794285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responsável pela</w:t>
      </w:r>
      <w:r w:rsidR="00BD0235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administração </w:t>
      </w:r>
      <w:r w:rsidR="00794285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 carteira de valores mobiliários</w:t>
      </w:r>
      <w:r w:rsidR="002F0DC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(“</w:t>
      </w:r>
      <w:r w:rsidR="002F0DC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u w:val="single"/>
          <w:lang w:val="pt-BR"/>
        </w:rPr>
        <w:t>Diretor de Gestão</w:t>
      </w:r>
      <w:r w:rsidR="002F0DC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”)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0F7F3561" w14:textId="77777777" w:rsidR="00794285" w:rsidRDefault="00794285" w:rsidP="00E2207A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1E2F8E33" w14:textId="4FF7A063" w:rsidR="00213814" w:rsidRPr="003F1BCC" w:rsidRDefault="00213814" w:rsidP="00E2207A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Eu,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Carlos Eduardo Lerner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brasileiro, casado, engenheiro, </w:t>
      </w:r>
      <w:r w:rsidR="009522E4" w:rsidRPr="00D974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inscrito no Cadastro de Pessoas Físicas do Ministério da Fazenda (CPF/MF) sob nº 148.050.778-40 </w:t>
      </w:r>
      <w:r w:rsidR="00E77610" w:rsidRPr="00D974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com endereço comercial na cidade de São Paulo, Estado de São Paulo, na Rua dos Pinheiros, 870</w:t>
      </w:r>
      <w:r w:rsidR="00D974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E77610" w:rsidRPr="00D974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="00E77610" w:rsidRPr="00D974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cj</w:t>
      </w:r>
      <w:proofErr w:type="spellEnd"/>
      <w:r w:rsidR="00E77610" w:rsidRPr="00D974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 123</w:t>
      </w:r>
      <w:r w:rsidR="00D974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E77610" w:rsidRPr="00D974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CEP 05422</w:t>
      </w:r>
      <w:r w:rsidR="00E7761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-001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declaro que </w:t>
      </w:r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(a)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revi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3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 presente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for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m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ulário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referência</w:t>
      </w:r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que abaixo subscrevo</w:t>
      </w:r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;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</w:t>
      </w:r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(b)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atesto que 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conjunto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informações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contid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3"/>
          <w:sz w:val="24"/>
          <w:szCs w:val="24"/>
          <w:lang w:val="pt-BR"/>
        </w:rPr>
        <w:t xml:space="preserve"> </w:t>
      </w:r>
      <w:r w:rsidR="002B64A4" w:rsidRPr="002B64A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neste formulário de referência</w:t>
      </w:r>
      <w:r w:rsidR="002B64A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é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3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u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41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retrato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verdadeiro,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preciso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0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mpleto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d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estrutura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do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3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negócios,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das políticas e das práticas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adota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as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pela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na qual exerço cargo de </w:t>
      </w:r>
      <w:r w:rsidR="003F1BCC" w:rsidRP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diretor responsável pela implementação e cumprimento de regras, políticas, procedimentos e controles internos da Instrução CVM </w:t>
      </w:r>
      <w:r w:rsidR="002B64A4" w:rsidRP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nº </w:t>
      </w:r>
      <w:r w:rsidR="003F1BCC" w:rsidRP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558,</w:t>
      </w:r>
      <w:r w:rsidR="002B64A4" w:rsidRP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26 de março de 2015 (“</w:t>
      </w:r>
      <w:r w:rsidR="002B64A4" w:rsidRP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u w:val="single"/>
          <w:lang w:val="pt-BR"/>
        </w:rPr>
        <w:t>ICVM 558/15</w:t>
      </w:r>
      <w:r w:rsidR="002B64A4" w:rsidRP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”)</w:t>
      </w:r>
      <w:r w:rsidR="002F0DC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(“</w:t>
      </w:r>
      <w:r w:rsidR="002F0DC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u w:val="single"/>
          <w:lang w:val="pt-BR"/>
        </w:rPr>
        <w:t>Diretor</w:t>
      </w:r>
      <w:r w:rsidR="002F0DCF" w:rsidRPr="002F0DC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u w:val="single"/>
          <w:lang w:val="pt-BR"/>
        </w:rPr>
        <w:t xml:space="preserve"> de </w:t>
      </w:r>
      <w:r w:rsidR="002F0DCF" w:rsidRPr="002F0DCF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u w:val="single"/>
          <w:lang w:val="pt-BR"/>
        </w:rPr>
        <w:t>Compliance</w:t>
      </w:r>
      <w:r w:rsidR="002F0DC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”)</w:t>
      </w:r>
      <w:r w:rsidRPr="003F1B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216F0AB4" w14:textId="77777777" w:rsidR="006F5831" w:rsidRPr="006F5831" w:rsidRDefault="006F5831" w:rsidP="006F5831">
      <w:p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3BFA5C81" w14:textId="77777777" w:rsidR="006F5831" w:rsidRPr="00EB33B9" w:rsidRDefault="006F5831" w:rsidP="006F5831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Histórico da empresa</w:t>
      </w:r>
    </w:p>
    <w:p w14:paraId="0EBB94C9" w14:textId="77777777" w:rsidR="00EB33B9" w:rsidRPr="00E96E70" w:rsidRDefault="00EB33B9" w:rsidP="00EB33B9">
      <w:pPr>
        <w:pStyle w:val="PargrafodaLista"/>
        <w:ind w:left="1065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</w:p>
    <w:p w14:paraId="4D47A747" w14:textId="77777777" w:rsidR="003666A7" w:rsidRPr="003666A7" w:rsidRDefault="006F5831" w:rsidP="003666A7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  <w:r w:rsidRPr="002B64A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Breve</w:t>
      </w:r>
      <w:r w:rsidRPr="002B64A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2B64A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hi</w:t>
      </w:r>
      <w:r w:rsidRPr="002B64A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s</w:t>
      </w:r>
      <w:r w:rsidRPr="002B64A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tó</w:t>
      </w:r>
      <w:r w:rsidRPr="002B64A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r</w:t>
      </w:r>
      <w:r w:rsidRPr="002B64A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ico</w:t>
      </w:r>
      <w:r w:rsidRPr="002B64A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2B64A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sobre</w:t>
      </w:r>
      <w:r w:rsidRPr="002B64A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2B64A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2B64A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c</w:t>
      </w:r>
      <w:r w:rsidRPr="002B64A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onstit</w:t>
      </w:r>
      <w:r w:rsidRPr="002B64A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u</w:t>
      </w:r>
      <w:r w:rsidRPr="002B64A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ição</w:t>
      </w:r>
      <w:r w:rsidRPr="002B64A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2B64A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da</w:t>
      </w:r>
      <w:r w:rsidRPr="002B64A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2B64A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2B64A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2B64A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presa</w:t>
      </w:r>
      <w:r w:rsidR="00C04E82"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;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</w:p>
    <w:p w14:paraId="50E93AD7" w14:textId="77777777" w:rsidR="00C813AB" w:rsidRDefault="00C813AB" w:rsidP="003666A7">
      <w:pPr>
        <w:pStyle w:val="PargrafodaLista"/>
        <w:ind w:left="1712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E832119" w14:textId="5C2056D4" w:rsidR="008C4628" w:rsidRDefault="003666A7" w:rsidP="003666A7">
      <w:pPr>
        <w:pStyle w:val="PargrafodaLista"/>
        <w:ind w:left="1712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3666A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>A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3666A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é uma sociedade empresária limitada que </w:t>
      </w:r>
      <w:r w:rsidRPr="003666A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foi fundada em </w:t>
      </w:r>
      <w:r w:rsidR="004B02B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2007</w:t>
      </w:r>
      <w:r w:rsidRPr="003666A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7022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na cidade</w:t>
      </w:r>
      <w:r w:rsidR="007022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 </w:t>
      </w:r>
      <w:r w:rsidR="007022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São Paulo</w:t>
      </w:r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7022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Estado de </w:t>
      </w:r>
      <w:r w:rsidR="007022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ão </w:t>
      </w:r>
      <w:r w:rsidR="007022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</w:t>
      </w:r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aulo</w:t>
      </w:r>
      <w:r w:rsidR="007022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com o objetivo principal de atuar na administração</w:t>
      </w:r>
      <w:r w:rsidR="0033451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7022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 </w:t>
      </w:r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carteiras de</w:t>
      </w:r>
      <w:r w:rsidR="007022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mobiliários de pessoas físicas</w:t>
      </w:r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A </w:t>
      </w:r>
      <w:proofErr w:type="spellStart"/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obteve seu credenciamento </w:t>
      </w:r>
      <w:r w:rsidR="008E54E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para </w:t>
      </w:r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exercício das atividades de administração de carteira de valores mobiliários junto à </w:t>
      </w:r>
      <w:r w:rsidR="008E54E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CVM</w:t>
      </w:r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no dia 18 de junho de 2007</w:t>
      </w:r>
      <w:r w:rsidR="00652B3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  <w:r w:rsidR="00C603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652B3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Desde sua constituição,</w:t>
      </w:r>
      <w:r w:rsidR="00C6032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transparência e excelência profissional </w:t>
      </w:r>
      <w:r w:rsidR="00652B3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são </w:t>
      </w:r>
      <w:r w:rsidR="002D1D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seus</w:t>
      </w:r>
      <w:r w:rsidR="00D974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alicerces.</w:t>
      </w:r>
    </w:p>
    <w:p w14:paraId="27999181" w14:textId="77777777" w:rsidR="008C4628" w:rsidRDefault="008C4628" w:rsidP="003666A7">
      <w:pPr>
        <w:pStyle w:val="PargrafodaLista"/>
        <w:ind w:left="1712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96FB809" w14:textId="77777777" w:rsidR="008C4628" w:rsidRDefault="003666A7" w:rsidP="003666A7">
      <w:pPr>
        <w:pStyle w:val="PargrafodaLista"/>
        <w:ind w:left="1712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3666A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Em </w:t>
      </w:r>
      <w:r w:rsidR="002A7A9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18 de outubro de 2007,</w:t>
      </w:r>
      <w:r w:rsidRPr="003666A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3666A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2D1D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iniciou a</w:t>
      </w:r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2D1D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suas </w:t>
      </w:r>
      <w:r w:rsidR="002D1D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atividade</w:t>
      </w:r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2D1D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gestão de fundos</w:t>
      </w:r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investimento</w:t>
      </w:r>
      <w:r w:rsidRPr="003666A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2D1D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desenvolvendo-a</w:t>
      </w:r>
      <w:r w:rsidR="008C462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2D1D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até a presente data</w:t>
      </w:r>
      <w:r w:rsidRPr="003666A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5DF4179F" w14:textId="77777777" w:rsidR="008C4628" w:rsidRDefault="008C4628" w:rsidP="003666A7">
      <w:pPr>
        <w:pStyle w:val="PargrafodaLista"/>
        <w:ind w:left="1712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783B0D3E" w14:textId="5FAFEA0A" w:rsidR="002A7A9E" w:rsidRDefault="008C4628" w:rsidP="003666A7">
      <w:pPr>
        <w:pStyle w:val="PargrafodaLista"/>
        <w:ind w:left="1712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também realiza as seguintes atividades, de forma totalmente segregada das atividades de administração de carteira de valores mobiliários acima mencionadas: (i)</w:t>
      </w:r>
      <w:r w:rsidR="002A7A9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 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prestação de serviços de assessoria 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em reestruturação financeira e de negócios; </w:t>
      </w:r>
      <w:r w:rsidR="008E54E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 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="002A7A9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 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administração de bens próprios</w:t>
      </w:r>
      <w:r w:rsidR="008E54E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</w:t>
      </w:r>
      <w:r w:rsidR="002A7A9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 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participação em outras sociedades, na qualidade de sócia ou acionista.</w:t>
      </w:r>
    </w:p>
    <w:p w14:paraId="0C78059A" w14:textId="77777777" w:rsidR="002A7A9E" w:rsidRDefault="002A7A9E" w:rsidP="003666A7">
      <w:pPr>
        <w:pStyle w:val="PargrafodaLista"/>
        <w:ind w:left="1712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737BA502" w14:textId="77777777" w:rsidR="003666A7" w:rsidRPr="00C31354" w:rsidRDefault="002A7A9E" w:rsidP="003666A7">
      <w:pPr>
        <w:pStyle w:val="PargrafodaLista"/>
        <w:ind w:left="1712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3135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 administração de bens próprios é realizada por meio de carteira administrada e fundo de investimento exclusivo. A alocação, rateio de ordens e preços seguem as mesmas re</w:t>
      </w:r>
      <w:r w:rsidR="00C3135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gras contidas nos manuais da </w:t>
      </w:r>
      <w:proofErr w:type="spellStart"/>
      <w:r w:rsidR="00C3135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</w:t>
      </w:r>
      <w:r w:rsidRPr="00C3135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invest</w:t>
      </w:r>
      <w:proofErr w:type="spellEnd"/>
      <w:r w:rsidRPr="00C3135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que regem todos os demais portfólios.</w:t>
      </w:r>
    </w:p>
    <w:p w14:paraId="6976232D" w14:textId="77777777" w:rsidR="006F5831" w:rsidRPr="00C31354" w:rsidRDefault="006F5831" w:rsidP="00C3135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4307373" w14:textId="77777777" w:rsidR="006F5831" w:rsidRDefault="006F5831" w:rsidP="006F5831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</w:t>
      </w:r>
      <w:r w:rsidRPr="00E96E70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as</w:t>
      </w:r>
      <w:r w:rsidRPr="00E96E70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udanças</w:t>
      </w:r>
      <w:r w:rsidRPr="00E96E70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relevan</w:t>
      </w:r>
      <w:r w:rsidRPr="00E96E70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t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</w:t>
      </w:r>
      <w:r w:rsidRPr="00E96E70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pelas</w:t>
      </w:r>
      <w:r w:rsidRPr="00E96E70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quais</w:t>
      </w:r>
      <w:r w:rsidRPr="00E96E70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tenha</w:t>
      </w:r>
      <w:r w:rsidRPr="00E96E70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passado</w:t>
      </w:r>
      <w:r w:rsidRPr="00E96E70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 e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presa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nos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últi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os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5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(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c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inco)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anos,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incluind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: </w:t>
      </w:r>
    </w:p>
    <w:p w14:paraId="01C9F785" w14:textId="77777777" w:rsidR="00EB33B9" w:rsidRPr="00E96E70" w:rsidRDefault="00EB33B9" w:rsidP="00EB33B9">
      <w:pPr>
        <w:pStyle w:val="PargrafodaLista"/>
        <w:ind w:left="157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3C295CCB" w14:textId="77777777" w:rsidR="006F5831" w:rsidRPr="00E96E70" w:rsidRDefault="006F5831" w:rsidP="006F5831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os</w:t>
      </w:r>
      <w:r w:rsidRPr="00E96E70">
        <w:rPr>
          <w:rFonts w:ascii="Times New Roman" w:eastAsia="Times New Roman" w:hAnsi="Times New Roman" w:cs="Times New Roman"/>
          <w:b/>
          <w:spacing w:val="37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pri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cipais</w:t>
      </w:r>
      <w:r w:rsidRPr="00E96E70">
        <w:rPr>
          <w:rFonts w:ascii="Times New Roman" w:eastAsia="Times New Roman" w:hAnsi="Times New Roman" w:cs="Times New Roman"/>
          <w:b/>
          <w:spacing w:val="37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event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E96E70">
        <w:rPr>
          <w:rFonts w:ascii="Times New Roman" w:eastAsia="Times New Roman" w:hAnsi="Times New Roman" w:cs="Times New Roman"/>
          <w:b/>
          <w:spacing w:val="37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s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ocietári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s,</w:t>
      </w:r>
      <w:r w:rsidRPr="00E96E70">
        <w:rPr>
          <w:rFonts w:ascii="Times New Roman" w:eastAsia="Times New Roman" w:hAnsi="Times New Roman" w:cs="Times New Roman"/>
          <w:b/>
          <w:spacing w:val="37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tais</w:t>
      </w:r>
      <w:r w:rsidRPr="00E96E70">
        <w:rPr>
          <w:rFonts w:ascii="Times New Roman" w:eastAsia="Times New Roman" w:hAnsi="Times New Roman" w:cs="Times New Roman"/>
          <w:b/>
          <w:spacing w:val="37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pacing w:val="37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corporações, fusões,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cisões,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alienações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aqui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s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ições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contr</w:t>
      </w:r>
      <w:r w:rsidRPr="00E96E70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le</w:t>
      </w:r>
      <w:r w:rsidRPr="00E96E70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96E7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societário;</w:t>
      </w:r>
    </w:p>
    <w:p w14:paraId="19D9A96C" w14:textId="77777777" w:rsidR="00E96E70" w:rsidRDefault="00E96E70" w:rsidP="00A00B13">
      <w:pPr>
        <w:pStyle w:val="PargrafodaLista"/>
        <w:ind w:left="2130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4E73DED9" w14:textId="1A6C9A35" w:rsidR="00D97452" w:rsidRDefault="00F333F3" w:rsidP="00D97452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foi fundada em 2007 pelos sócios Fernando Gelman e Roberval Leonardo de Souza Salgado. Em 2008, foram admitidos os sócios Salomão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Siu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Martin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Stampfli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os quais 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permanece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ram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8E54E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por</w:t>
      </w:r>
      <w:r w:rsidR="008E54EA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cerca de 1 (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um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ano 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 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2 (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dois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anos, respectivamente, na sociedade. Em 2011, Roberval Leonardo de Souza Salgado também se retira, cedendo uma parte de suas cotas a Fernando Gelman e a outra a Ed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Keiti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Saito, 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os 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qu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ais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permanece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na sociedade até 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 presente data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</w:t>
      </w:r>
      <w:r w:rsidR="00944A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Em 29 de maio de 2015, 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sociedade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Mont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Rose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Ltd</w:t>
      </w:r>
      <w:proofErr w:type="spellEnd"/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944A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ingressa no quadro societário da </w:t>
      </w:r>
      <w:proofErr w:type="spellStart"/>
      <w:r w:rsidR="00944A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944A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</w:t>
      </w:r>
      <w:r w:rsidR="008C4628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Em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8 de março de 2016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os sócios Claudio Skilnik, Carlos Eduardo Lerner e Carlos Augusto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Kawakami</w:t>
      </w:r>
      <w:proofErr w:type="spellEnd"/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944A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também 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ingressam na </w:t>
      </w:r>
      <w:proofErr w:type="spellStart"/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3B25A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</w:t>
      </w:r>
      <w:r w:rsidR="008E54E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Em</w:t>
      </w:r>
      <w:r w:rsidR="00860EA8" w:rsidRPr="00D9745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860EA8" w:rsidRPr="00860E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junho de 2016</w:t>
      </w:r>
      <w:r w:rsidR="003B25AD" w:rsidRPr="00860E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3B25A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8E7AF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foi celebrada a 9ª Alteração do Contrato Social da </w:t>
      </w:r>
      <w:proofErr w:type="spellStart"/>
      <w:r w:rsidR="008E7AF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8E7AF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que trata da retirada dos sócios </w:t>
      </w:r>
      <w:r w:rsidR="003B25AD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Claudio Skilnik e Carlos Augusto </w:t>
      </w:r>
      <w:proofErr w:type="spellStart"/>
      <w:r w:rsidR="003B25AD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Kawakami</w:t>
      </w:r>
      <w:proofErr w:type="spellEnd"/>
      <w:r w:rsidR="00860E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ingresso do sócio</w:t>
      </w:r>
      <w:r w:rsidR="008E7AF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8E7AFC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Dennis </w:t>
      </w:r>
      <w:proofErr w:type="spellStart"/>
      <w:r w:rsidR="008E7AFC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Kac</w:t>
      </w:r>
      <w:proofErr w:type="spellEnd"/>
      <w:r w:rsidR="00CB20C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27BFB9DD" w14:textId="77777777" w:rsidR="00FD66F2" w:rsidRPr="00E96E70" w:rsidRDefault="00FD66F2" w:rsidP="00E96E70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14A1F31" w14:textId="77777777" w:rsidR="006F5831" w:rsidRPr="00E96E70" w:rsidRDefault="006F5831" w:rsidP="006F5831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proofErr w:type="spellStart"/>
      <w:r w:rsidRPr="00E96E70">
        <w:rPr>
          <w:rFonts w:ascii="Times New Roman" w:eastAsia="Times New Roman" w:hAnsi="Times New Roman" w:cs="Times New Roman"/>
          <w:b/>
          <w:sz w:val="24"/>
          <w:szCs w:val="24"/>
        </w:rPr>
        <w:t>escopo</w:t>
      </w:r>
      <w:proofErr w:type="spellEnd"/>
      <w:r w:rsidRPr="00E96E70">
        <w:rPr>
          <w:rFonts w:ascii="Times New Roman" w:eastAsia="Times New Roman" w:hAnsi="Times New Roman" w:cs="Times New Roman"/>
          <w:b/>
          <w:sz w:val="24"/>
          <w:szCs w:val="24"/>
        </w:rPr>
        <w:t xml:space="preserve"> das </w:t>
      </w:r>
      <w:proofErr w:type="spellStart"/>
      <w:r w:rsidRPr="00E96E70">
        <w:rPr>
          <w:rFonts w:ascii="Times New Roman" w:eastAsia="Times New Roman" w:hAnsi="Times New Roman" w:cs="Times New Roman"/>
          <w:b/>
          <w:sz w:val="24"/>
          <w:szCs w:val="24"/>
        </w:rPr>
        <w:t>atividades</w:t>
      </w:r>
      <w:proofErr w:type="spellEnd"/>
      <w:r w:rsidRPr="00E96E70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39B4E5B" w14:textId="77777777" w:rsidR="00EA234F" w:rsidRDefault="00EA234F" w:rsidP="0097107D">
      <w:pPr>
        <w:pStyle w:val="PargrafodaLista"/>
        <w:ind w:left="213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4819AB56" w14:textId="77777777" w:rsidR="00C02714" w:rsidRDefault="00C02714" w:rsidP="00C02714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277A3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277A3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atua em </w:t>
      </w:r>
      <w:r w:rsidR="0008243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3 (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três</w:t>
      </w:r>
      <w:r w:rsidR="0008243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áreas distintas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a saber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: 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(i)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atividades de administração de carteira de valores mobiliários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; (</w:t>
      </w:r>
      <w:proofErr w:type="spellStart"/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</w:t>
      </w:r>
      <w:proofErr w:type="spellEnd"/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atividades de assessoria financeira; e (</w:t>
      </w:r>
      <w:proofErr w:type="spellStart"/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iii</w:t>
      </w:r>
      <w:proofErr w:type="spellEnd"/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) administração de bens próprios e 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>participações societárias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</w:t>
      </w:r>
    </w:p>
    <w:p w14:paraId="1BCEE304" w14:textId="77777777" w:rsidR="00C02714" w:rsidRDefault="00C02714" w:rsidP="00C02714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6AE7C74C" w14:textId="77777777" w:rsidR="00C02714" w:rsidRDefault="00C02714" w:rsidP="00C02714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As atividades de administração de carteira de valores mobiliários são reguladas pela CVM, nos termos do artigo 23 da Lei nº. 6.385, de 7 de dezembro de 1976, conforme alterada, e da ICVM 558/15, e estão sujeitas às regras de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autorregulação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da Associação Brasileira das Entidades dos Mercados Financeiro e de Capitais – ANBIMA </w:t>
      </w:r>
      <w:r w:rsidR="00692F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(“</w:t>
      </w:r>
      <w:r w:rsidR="00692F50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u w:val="single"/>
          <w:lang w:val="pt-BR"/>
        </w:rPr>
        <w:t>ANBIMA</w:t>
      </w:r>
      <w:r w:rsidR="00692F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”)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relacionadas aos seguintes códigos: “Código dos Processos da Regulação e Melhores Práticas”</w:t>
      </w:r>
      <w:r w:rsidR="0053009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“Código para Fundos de Investimento”. </w:t>
      </w:r>
    </w:p>
    <w:p w14:paraId="58D5AD50" w14:textId="77777777" w:rsidR="00C02714" w:rsidRDefault="00C02714" w:rsidP="00C02714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866B5E6" w14:textId="77777777" w:rsidR="00C02714" w:rsidRDefault="00C02714" w:rsidP="00C02714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adota uma política rigorosa de segregação, física e informacional, das suas atividades de administração de carteira de valores mobiliários.</w:t>
      </w:r>
    </w:p>
    <w:p w14:paraId="375CF83F" w14:textId="77777777" w:rsidR="00C02714" w:rsidRDefault="00C02714" w:rsidP="00C02714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04AC4B80" w14:textId="77777777" w:rsidR="00583EE2" w:rsidRDefault="00C02714" w:rsidP="00C02714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é cadastrada na CVM na categoria de “gestor de carteira”, restringindo suas atividades reguladas à gestão de carteiras de valores mobiliários, nos termos da ICVM 558/15.</w:t>
      </w:r>
    </w:p>
    <w:p w14:paraId="60D93355" w14:textId="77777777" w:rsidR="00583EE2" w:rsidRDefault="00583EE2" w:rsidP="00C02714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079328D0" w14:textId="77777777" w:rsidR="00583EE2" w:rsidRDefault="00583EE2" w:rsidP="00583EE2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As atividades de assessoria não são reguladas pela CVM e envolvem a 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assessoria em processos de reestrut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uração financeira e de negócios.</w:t>
      </w:r>
    </w:p>
    <w:p w14:paraId="33915A60" w14:textId="77777777" w:rsidR="00583EE2" w:rsidRDefault="00583EE2" w:rsidP="00583EE2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6A44F229" w14:textId="77777777" w:rsidR="00C02714" w:rsidRPr="00567C27" w:rsidRDefault="00583EE2" w:rsidP="00567C27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também desenvolve as atividades de administração de bens próprios e participações societárias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em outras sociedades como sócia ou acionista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720AEE33" w14:textId="77777777" w:rsidR="00A21E63" w:rsidRPr="00C31354" w:rsidRDefault="00A21E63" w:rsidP="00C3135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8611C88" w14:textId="77777777" w:rsidR="004F2C61" w:rsidRPr="00EA234F" w:rsidRDefault="006F5831" w:rsidP="004F2C61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EA234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recursos hu</w:t>
      </w:r>
      <w:r w:rsidRPr="00EA234F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A234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anos e computacionais; e</w:t>
      </w:r>
    </w:p>
    <w:p w14:paraId="30904694" w14:textId="77777777" w:rsidR="00EA234F" w:rsidRDefault="00EA234F" w:rsidP="004F2C61">
      <w:pPr>
        <w:pStyle w:val="PargrafodaLista"/>
        <w:ind w:left="213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29F065F2" w14:textId="4BCEA98E" w:rsidR="004018E3" w:rsidRDefault="008D0881" w:rsidP="001F6A50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conta co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m </w:t>
      </w:r>
      <w:r w:rsidR="00860E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6</w:t>
      </w:r>
      <w:r w:rsidR="00D02B6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</w:t>
      </w:r>
      <w:r w:rsidR="00860E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seis</w:t>
      </w:r>
      <w:r w:rsidR="00D02B6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colaboradores</w:t>
      </w:r>
      <w:r w:rsidR="004018E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(incluindo sócios, empregados e prestadores de serviços)</w:t>
      </w: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divididos em diferentes áreas e funções. </w:t>
      </w:r>
    </w:p>
    <w:p w14:paraId="0683C803" w14:textId="77777777" w:rsidR="00583EE2" w:rsidRDefault="00583EE2" w:rsidP="001F6A50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089CDF6E" w14:textId="77777777" w:rsidR="001F6A50" w:rsidRPr="001F6A50" w:rsidRDefault="004018E3" w:rsidP="001F6A50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Os recursos</w:t>
      </w:r>
      <w:r w:rsidR="008D0881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computaciona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is</w:t>
      </w:r>
      <w:r w:rsidR="008D0881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são</w:t>
      </w:r>
      <w:r w:rsidR="008D0881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composto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8D0881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por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:</w:t>
      </w:r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1 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(um) </w:t>
      </w:r>
      <w:proofErr w:type="spellStart"/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no-break</w:t>
      </w:r>
      <w:proofErr w:type="spellEnd"/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para o servidor. Servidor com Windows NT e capacidade de 500Gb</w:t>
      </w:r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Roteador Cisco IP Office, </w:t>
      </w:r>
      <w:proofErr w:type="spellStart"/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Load</w:t>
      </w:r>
      <w:proofErr w:type="spellEnd"/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Balance e Access Point</w:t>
      </w:r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5 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(cinco) 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desktops Dell Core2Duo. 3 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(três) 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notebooks i5</w:t>
      </w:r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acesso </w:t>
      </w:r>
      <w:r w:rsidR="0019380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à 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internet via cabo de 30Mb</w:t>
      </w:r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u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tilização de telefonia por IP </w:t>
      </w:r>
      <w:proofErr w:type="spellStart"/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Avaya</w:t>
      </w:r>
      <w:proofErr w:type="spellEnd"/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backup periódico em HD externo de 1Tb</w:t>
      </w:r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redundância de servidor (Google</w:t>
      </w:r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Apps</w:t>
      </w:r>
      <w:proofErr w:type="spellEnd"/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),</w:t>
      </w:r>
      <w:r w:rsidR="0033451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internet (Vivo Fibra),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telefonia </w:t>
      </w:r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que comporta 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2 (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duas</w:t>
      </w:r>
      <w:r w:rsidR="00583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linhas comuns</w:t>
      </w:r>
      <w:r w:rsid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</w:t>
      </w:r>
      <w:r w:rsidR="001F6A50" w:rsidRPr="001F6A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firewall e antivírus em todos os computadores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05342541" w14:textId="77777777" w:rsidR="004F2C61" w:rsidRPr="00C30768" w:rsidRDefault="004F2C61" w:rsidP="00C30768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C85DB1F" w14:textId="77777777" w:rsidR="00A8020E" w:rsidRPr="00D55E99" w:rsidRDefault="006F5831" w:rsidP="00A8020E">
      <w:pPr>
        <w:pStyle w:val="Pargrafoda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D55E9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regras, políticas, procedi</w:t>
      </w:r>
      <w:r w:rsidRPr="00D55E9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55E9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</w:t>
      </w:r>
      <w:r w:rsidRPr="00D55E9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o</w:t>
      </w:r>
      <w:r w:rsidRPr="00D55E9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 e controles internos</w:t>
      </w:r>
      <w:r w:rsidR="00A00B13" w:rsidRPr="00D55E9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.</w:t>
      </w:r>
    </w:p>
    <w:p w14:paraId="76340A0D" w14:textId="77777777" w:rsidR="00D55E99" w:rsidRDefault="00D55E99" w:rsidP="00A8020E">
      <w:pPr>
        <w:pStyle w:val="PargrafodaLista"/>
        <w:ind w:left="213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572941A" w14:textId="77777777" w:rsidR="00BD187C" w:rsidRDefault="00A119C8" w:rsidP="00A8020E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possui 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Código de Ética para o estabelecimento de 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elevados 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padrões de conduta de seus 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sócios, empregados e prestadores de serviços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Adicionalmente, c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om vistas à proteção do interesse do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investidores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dos dados armazenados pela gestora, 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também conta com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lano de Contingência para 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>R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ecuperação de 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ocumentos e Política de Segurança contra o vazamento de informações.</w:t>
      </w:r>
      <w:r w:rsidR="00052EA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</w:p>
    <w:p w14:paraId="57A87B31" w14:textId="77777777" w:rsidR="00BD187C" w:rsidRDefault="00BD187C" w:rsidP="00A8020E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758AE728" w14:textId="77777777" w:rsidR="0053009C" w:rsidRDefault="0082394F" w:rsidP="00A8020E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também possui</w:t>
      </w:r>
      <w:r w:rsidR="003F6AE9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911D6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Política de Gestão 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 Risco</w:t>
      </w:r>
      <w:r w:rsidR="00911D6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para tratar do gerenciamento de riscos</w:t>
      </w:r>
      <w:r w:rsidR="00911D6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 que se sujeita a </w:t>
      </w:r>
      <w:proofErr w:type="spellStart"/>
      <w:r w:rsidR="00911D6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Visando fornecer serviços compatíveis com o perfil e os objetivos do cliente, de forma transparente, eficiente e responsável, foram desenvolvidos o Descritivo do Processo de Investimento, a 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Política de Voto em Assembleias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a Política de Compra e Venda de Valores Mobiliários por Administradores, Empregados, Colaboradores e pela própria </w:t>
      </w:r>
      <w:proofErr w:type="spellStart"/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  <w:r w:rsidR="00BD187C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</w:p>
    <w:p w14:paraId="6CD2D9FF" w14:textId="77777777" w:rsidR="0053009C" w:rsidRDefault="0053009C" w:rsidP="00A8020E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7001FE33" w14:textId="77777777" w:rsidR="00A119C8" w:rsidRPr="008D0881" w:rsidRDefault="00C67A7D" w:rsidP="00A8020E">
      <w:pPr>
        <w:pStyle w:val="PargrafodaLista"/>
        <w:ind w:left="213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Por fim</w:t>
      </w:r>
      <w:r w:rsidR="0024061D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em linha com a legislação, regulamentação, </w:t>
      </w:r>
      <w:proofErr w:type="spellStart"/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autorregulação</w:t>
      </w:r>
      <w:proofErr w:type="spellEnd"/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as melhores práticas de mercado, a </w:t>
      </w:r>
      <w:proofErr w:type="spellStart"/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BD187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desenvolveu</w:t>
      </w:r>
      <w:r w:rsidR="0024061D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82394F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="003F6AE9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Política de Prevenção e Combate à Lavagem de Dinheiro</w:t>
      </w:r>
      <w:r w:rsidR="00E82493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aderiu ao </w:t>
      </w:r>
      <w:r w:rsidR="00692F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“</w:t>
      </w:r>
      <w:r w:rsidR="00E82493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Código dos Processos da Regulação e Melhores Práticas</w:t>
      </w:r>
      <w:r w:rsidR="00692F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”</w:t>
      </w:r>
      <w:r w:rsidR="00E82493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da </w:t>
      </w:r>
      <w:r w:rsidR="00E82493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ANBIMA</w:t>
      </w:r>
      <w:r w:rsidR="0024061D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1781E064" w14:textId="77777777" w:rsidR="006F5831" w:rsidRDefault="006F5831" w:rsidP="0026264F">
      <w:pPr>
        <w:jc w:val="both"/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  <w:lang w:val="pt-BR"/>
        </w:rPr>
      </w:pPr>
    </w:p>
    <w:p w14:paraId="6C8A2B86" w14:textId="77777777" w:rsidR="0026264F" w:rsidRDefault="00BD7578" w:rsidP="0026264F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Recursos humanos</w:t>
      </w:r>
    </w:p>
    <w:p w14:paraId="0BB4B3A9" w14:textId="77777777" w:rsidR="00EB33B9" w:rsidRPr="00EB33B9" w:rsidRDefault="00EB33B9" w:rsidP="00EB33B9">
      <w:pPr>
        <w:pStyle w:val="PargrafodaLista"/>
        <w:ind w:left="1065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2E5D172A" w14:textId="77777777" w:rsidR="00BD7578" w:rsidRDefault="00BD7578" w:rsidP="00BD7578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 os recursos hu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anos da </w:t>
      </w:r>
      <w:r w:rsidRPr="00EB33B9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e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presa, fornecendo as seguintes in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f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or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ações:</w:t>
      </w:r>
    </w:p>
    <w:p w14:paraId="444E65A6" w14:textId="77777777" w:rsidR="00EB33B9" w:rsidRPr="00EB33B9" w:rsidRDefault="00EB33B9" w:rsidP="00EB33B9">
      <w:pPr>
        <w:pStyle w:val="PargrafodaLista"/>
        <w:ind w:left="157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0E9E5E69" w14:textId="77777777" w:rsidR="00BD7578" w:rsidRPr="00BD7578" w:rsidRDefault="00C04E82" w:rsidP="00BD7578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</w:t>
      </w:r>
      <w:r w:rsidR="00BD7578"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úmero de sócios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;</w:t>
      </w:r>
    </w:p>
    <w:p w14:paraId="6C989219" w14:textId="77777777" w:rsidR="00EB33B9" w:rsidRDefault="00EB33B9" w:rsidP="00BD7578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3429AC83" w14:textId="4769F90F" w:rsidR="00BD7578" w:rsidRPr="008D0881" w:rsidRDefault="009C62E7" w:rsidP="00CE4CB0">
      <w:pPr>
        <w:pStyle w:val="PargrafodaLista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="00FE5C8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FE5C8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conta com </w:t>
      </w:r>
      <w:r w:rsidR="00860E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4</w:t>
      </w:r>
      <w:r w:rsidR="00FE5C8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</w:t>
      </w:r>
      <w:r w:rsidR="00860E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quatro</w:t>
      </w:r>
      <w:r w:rsidR="00FE5C8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="00BD7578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sócios</w:t>
      </w:r>
      <w:r w:rsidR="00FE5C8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BD7578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conforme </w:t>
      </w:r>
      <w:r w:rsidR="00FE5C8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dispõe a </w:t>
      </w:r>
      <w:r w:rsidR="008D0881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9ª</w:t>
      </w:r>
      <w:r w:rsidR="00BD7578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692F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="00692F50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lteração </w:t>
      </w:r>
      <w:r w:rsidR="00BD7578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do </w:t>
      </w:r>
      <w:r w:rsidR="00FE5C8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seu </w:t>
      </w:r>
      <w:r w:rsidR="00692F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</w:t>
      </w:r>
      <w:r w:rsidR="00692F50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ontrato </w:t>
      </w:r>
      <w:r w:rsidR="00692F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692F50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ocial</w:t>
      </w:r>
      <w:r w:rsidR="00BD7578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3DCBF8EE" w14:textId="77777777" w:rsidR="00BD7578" w:rsidRDefault="00BD7578" w:rsidP="00BD7578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519860C" w14:textId="77777777" w:rsidR="00BD7578" w:rsidRPr="00EB33B9" w:rsidRDefault="00C04E82" w:rsidP="00BD7578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n</w:t>
      </w:r>
      <w:r w:rsidR="00BD7578"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úmero de </w:t>
      </w:r>
      <w:r w:rsid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empregados;</w:t>
      </w:r>
    </w:p>
    <w:p w14:paraId="4F384E0E" w14:textId="77777777" w:rsidR="00EB33B9" w:rsidRDefault="00EB33B9" w:rsidP="00BD7578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</w:p>
    <w:p w14:paraId="3E1744CE" w14:textId="77777777" w:rsidR="00FE5C86" w:rsidRPr="00183B50" w:rsidRDefault="00FE5C86" w:rsidP="00FE5C86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183B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183B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BE46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conta com </w:t>
      </w:r>
      <w:r w:rsidR="00D02B6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2 (dois)</w:t>
      </w:r>
      <w:r w:rsidRPr="00BE46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empregados</w:t>
      </w:r>
      <w:r w:rsidRPr="00183B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1DB764E3" w14:textId="77777777" w:rsidR="00D02B65" w:rsidRDefault="00D02B65" w:rsidP="00BD7578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1FA607F9" w14:textId="77777777" w:rsidR="00BD7578" w:rsidRDefault="00C04E82" w:rsidP="00BD7578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n</w:t>
      </w:r>
      <w:r w:rsidR="00BD7578"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úmero de terceirizados</w:t>
      </w:r>
      <w:r w:rsid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; e</w:t>
      </w:r>
      <w:r w:rsidR="00BD7578"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</w:p>
    <w:p w14:paraId="3F8C9514" w14:textId="77777777" w:rsidR="00EB33B9" w:rsidRDefault="00EB33B9" w:rsidP="00EB33B9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0F3FEDE5" w14:textId="77777777" w:rsidR="00FE5C86" w:rsidRDefault="00692F50" w:rsidP="00FE5C86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183B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não </w:t>
      </w:r>
      <w:r w:rsidRPr="00183B5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conta com </w:t>
      </w:r>
      <w:r w:rsidRPr="00BE46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terceirizados.</w:t>
      </w:r>
    </w:p>
    <w:p w14:paraId="62A3EA8E" w14:textId="77777777" w:rsidR="00CB20C7" w:rsidRPr="00031F90" w:rsidRDefault="00CB20C7" w:rsidP="00031F90">
      <w:p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6C7C2513" w14:textId="77777777" w:rsidR="00FE5C86" w:rsidRDefault="00EB33B9" w:rsidP="00FE5C86">
      <w:pPr>
        <w:pStyle w:val="Pargrafoda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lista das pessoas naturais que são registradas na CVM como administradores de carteiras de valores mobiliários e atuam exclusivamente como prepostos ou empregados da empresa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.</w:t>
      </w:r>
    </w:p>
    <w:p w14:paraId="71A73AAB" w14:textId="77777777" w:rsidR="00C813AB" w:rsidRDefault="00C813AB" w:rsidP="00EC2418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37829A33" w14:textId="12F41E5B" w:rsidR="00FE5C86" w:rsidRPr="00EC2418" w:rsidRDefault="008E7AFC" w:rsidP="00EC2418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Conforme entendimentos </w:t>
      </w:r>
      <w:r w:rsidR="002F180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telefônicos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havidos com a analista da CVM encarregada da análise do Processo de Credenciamento, 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encontra-se nesta data em processo de transição de diretores responsáveis pela administração de carteira de valores mobiliários da sociedade, de forma que o </w:t>
      </w:r>
      <w:r w:rsidR="00FE5C86" w:rsidRPr="00FE5C8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Sr. </w:t>
      </w:r>
      <w:r w:rsidR="00031F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Dennis </w:t>
      </w:r>
      <w:proofErr w:type="spellStart"/>
      <w:r w:rsidR="00031F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Kac</w:t>
      </w:r>
      <w:proofErr w:type="spellEnd"/>
      <w:r w:rsidR="00FE5C86" w:rsidRPr="00EC241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, devidamente qualificado no item “1” do presente documento,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assumirá as atividades de administração de carteira da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, que estavam sendo regularmente exercidas pelo Sr. Claudio Skilnik, tão logo seja deferido o credenciamento no âmbito do Processo de Credenciamento. O Sr. </w:t>
      </w:r>
      <w:r w:rsidR="00F955E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Dennis </w:t>
      </w:r>
      <w:proofErr w:type="spellStart"/>
      <w:r w:rsidR="00F955E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Kac</w:t>
      </w:r>
      <w:proofErr w:type="spellEnd"/>
      <w:r w:rsidR="00FE5C86" w:rsidRPr="00EC241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atua</w:t>
      </w:r>
      <w:r w:rsidR="00F955E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rá</w:t>
      </w:r>
      <w:r w:rsidR="00FE5C86" w:rsidRPr="00EC241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exclusivamente na qualidade de diretor responsável </w:t>
      </w:r>
      <w:r w:rsidR="00FE5C86" w:rsidRPr="00EC241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lastRenderedPageBreak/>
        <w:t xml:space="preserve">pelas atividades de administração de carteira de valores mobiliários da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 w:rsidR="00FE5C86" w:rsidRPr="00EC241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2862558B" w14:textId="77777777" w:rsidR="00EB33B9" w:rsidRDefault="00EB33B9" w:rsidP="00BD7578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5F78861E" w14:textId="77777777" w:rsidR="00BD7578" w:rsidRDefault="00BD7578" w:rsidP="00BD7578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Auditores</w:t>
      </w:r>
    </w:p>
    <w:p w14:paraId="2DBE17D3" w14:textId="77777777" w:rsidR="00EB33B9" w:rsidRPr="00EB33B9" w:rsidRDefault="00EB33B9" w:rsidP="00EB33B9">
      <w:pPr>
        <w:pStyle w:val="PargrafodaLista"/>
        <w:ind w:left="1065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70A4B4D8" w14:textId="77777777" w:rsidR="00BD7578" w:rsidRPr="00EB33B9" w:rsidRDefault="00BD7578" w:rsidP="00BD7578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Em</w:t>
      </w:r>
      <w:r w:rsidRPr="00EB33B9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relação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aos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auditores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indep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e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ndentes, in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icar, se houver:</w:t>
      </w:r>
    </w:p>
    <w:p w14:paraId="79BAAF56" w14:textId="77777777" w:rsidR="00EB33B9" w:rsidRPr="00EB33B9" w:rsidRDefault="00EB33B9" w:rsidP="00EB33B9">
      <w:pPr>
        <w:pStyle w:val="PargrafodaLista"/>
        <w:ind w:left="157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09E5739A" w14:textId="77777777" w:rsidR="00BD7578" w:rsidRPr="00EB33B9" w:rsidRDefault="00CE25FB" w:rsidP="00BD7578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</w:t>
      </w:r>
      <w:r w:rsidR="00BD7578"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ome empresarial</w:t>
      </w:r>
      <w:r w:rsidR="00C04E82"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;</w:t>
      </w:r>
    </w:p>
    <w:p w14:paraId="42908A13" w14:textId="77777777" w:rsidR="00EB33B9" w:rsidRDefault="00EB33B9" w:rsidP="00EB33B9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3E0DDE68" w14:textId="77777777" w:rsidR="00EB33B9" w:rsidRPr="00EB33B9" w:rsidRDefault="00692F50" w:rsidP="00EB33B9">
      <w:pPr>
        <w:pStyle w:val="PargrafodaLista"/>
        <w:ind w:left="1843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BDO RCS Auditores e Consultores Ltda.</w:t>
      </w:r>
    </w:p>
    <w:p w14:paraId="351A1E03" w14:textId="77777777" w:rsidR="00EB33B9" w:rsidRPr="00BD7578" w:rsidRDefault="00EB33B9" w:rsidP="00EB33B9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45FE37F3" w14:textId="77777777" w:rsidR="00EB33B9" w:rsidRPr="00EB33B9" w:rsidRDefault="00CE25FB" w:rsidP="00EB33B9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</w:t>
      </w:r>
      <w:r w:rsidR="00BD7578"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ata de contratação dos serviços</w:t>
      </w:r>
      <w:r w:rsidR="00C04E82"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; e</w:t>
      </w:r>
    </w:p>
    <w:p w14:paraId="44B53D78" w14:textId="77777777" w:rsidR="00EB33B9" w:rsidRDefault="00EB33B9" w:rsidP="00EB33B9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7803F66A" w14:textId="77777777" w:rsidR="00031F90" w:rsidRDefault="00C83B33" w:rsidP="00C30768">
      <w:pPr>
        <w:pStyle w:val="PargrafodaLista"/>
        <w:ind w:left="1843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6 de novembro de 2015</w:t>
      </w:r>
      <w:r w:rsidR="00C307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4B1127D5" w14:textId="77777777" w:rsidR="00EB33B9" w:rsidRPr="00EB33B9" w:rsidRDefault="00EB33B9" w:rsidP="00EB33B9">
      <w:p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25789697" w14:textId="77777777" w:rsidR="007B746D" w:rsidRPr="007B746D" w:rsidRDefault="00CE25FB" w:rsidP="007B746D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</w:t>
      </w:r>
      <w:r w:rsidR="00BD7578"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escrição dos serviços contratados</w:t>
      </w:r>
      <w:r w:rsidR="00C04E82"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.</w:t>
      </w:r>
    </w:p>
    <w:p w14:paraId="12DB4CA8" w14:textId="77777777" w:rsidR="007B746D" w:rsidRDefault="007B746D" w:rsidP="007B746D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0218808F" w14:textId="77777777" w:rsidR="007B746D" w:rsidRDefault="00C83B33" w:rsidP="007B746D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B746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Os serviços contratados envolvem: (i) auditoria das demonstrações contábeis referentes aos exercícios sociais findos em 31 de dezembro de 2014, 31 de dezembro de 2015 e 31 de dezembro de 2016; e (</w:t>
      </w:r>
      <w:proofErr w:type="spellStart"/>
      <w:r w:rsidRPr="007B746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</w:t>
      </w:r>
      <w:proofErr w:type="spellEnd"/>
      <w:r w:rsidRPr="007B746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verificação do cumprimento de obrigações acessórias e respectivas formalidades legais exigidas pela legislação trabalhista, previdenciária e fiscal</w:t>
      </w:r>
      <w:r w:rsidR="00C30768" w:rsidRPr="007B746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40D29F0B" w14:textId="77777777" w:rsidR="007B746D" w:rsidRDefault="007B746D" w:rsidP="007B746D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D6215E0" w14:textId="1B09EF96" w:rsidR="00A8020E" w:rsidRPr="007B746D" w:rsidRDefault="00A8020E" w:rsidP="007B746D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7B746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Resiliência Financeira </w:t>
      </w:r>
    </w:p>
    <w:p w14:paraId="46EE1EB9" w14:textId="77777777" w:rsidR="00EB33B9" w:rsidRPr="00A8020E" w:rsidRDefault="00EB33B9" w:rsidP="00EB33B9">
      <w:pPr>
        <w:pStyle w:val="PargrafodaLista"/>
        <w:ind w:left="1065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381D6BB6" w14:textId="77777777" w:rsidR="00A8020E" w:rsidRPr="00EB33B9" w:rsidRDefault="00A8020E" w:rsidP="00A8020E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Com base nas demonstrações financeira, ateste:</w:t>
      </w:r>
    </w:p>
    <w:p w14:paraId="5BB9EA0D" w14:textId="77777777" w:rsidR="00EB33B9" w:rsidRPr="00A8020E" w:rsidRDefault="00EB33B9" w:rsidP="00EB33B9">
      <w:pPr>
        <w:pStyle w:val="PargrafodaLista"/>
        <w:ind w:left="157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0654D2C3" w14:textId="77777777" w:rsidR="00A8020E" w:rsidRPr="00EB33B9" w:rsidRDefault="00A8020E" w:rsidP="00A8020E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se</w:t>
      </w:r>
      <w:r w:rsidRPr="00EB33B9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EB33B9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receita</w:t>
      </w:r>
      <w:r w:rsidRPr="00EB33B9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em</w:t>
      </w:r>
      <w:r w:rsidRPr="00EB33B9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decorrê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cia</w:t>
      </w:r>
      <w:r w:rsidRPr="00EB33B9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EB33B9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taxas</w:t>
      </w:r>
      <w:r w:rsidRPr="00EB33B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com</w:t>
      </w:r>
      <w:r w:rsidRPr="00EB33B9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bases</w:t>
      </w:r>
      <w:r w:rsidRPr="00EB33B9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fixas</w:t>
      </w:r>
      <w:r w:rsidRPr="00EB33B9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EB33B9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 se</w:t>
      </w:r>
      <w:r w:rsidRPr="00EB33B9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refere</w:t>
      </w:r>
      <w:r w:rsidRPr="00EB33B9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EB33B9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item</w:t>
      </w:r>
      <w:r w:rsidRPr="00EB33B9">
        <w:rPr>
          <w:rFonts w:ascii="Times New Roman" w:eastAsia="Times New Roman" w:hAnsi="Times New Roman" w:cs="Times New Roman"/>
          <w:b/>
          <w:spacing w:val="1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9.2.a</w:t>
      </w:r>
      <w:r w:rsidRPr="00EB33B9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é</w:t>
      </w:r>
      <w:r w:rsidRPr="00EB33B9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suficiente</w:t>
      </w:r>
      <w:r w:rsidRPr="00EB33B9">
        <w:rPr>
          <w:rFonts w:ascii="Times New Roman" w:eastAsia="Times New Roman" w:hAnsi="Times New Roman" w:cs="Times New Roman"/>
          <w:b/>
          <w:spacing w:val="1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para</w:t>
      </w:r>
      <w:r w:rsidRPr="00EB33B9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cobrir</w:t>
      </w:r>
      <w:r w:rsidRPr="00EB33B9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os</w:t>
      </w:r>
      <w:r w:rsidRPr="00EB33B9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custos</w:t>
      </w:r>
      <w:r w:rsidRPr="00EB33B9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B33B9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os investi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entos</w:t>
      </w:r>
      <w:r w:rsidRPr="00EB33B9">
        <w:rPr>
          <w:rFonts w:ascii="Times New Roman" w:eastAsia="Times New Roman" w:hAnsi="Times New Roman" w:cs="Times New Roman"/>
          <w:b/>
          <w:spacing w:val="6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da</w:t>
      </w:r>
      <w:r w:rsidRPr="00EB33B9">
        <w:rPr>
          <w:rFonts w:ascii="Times New Roman" w:eastAsia="Times New Roman" w:hAnsi="Times New Roman" w:cs="Times New Roman"/>
          <w:b/>
          <w:spacing w:val="6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presa</w:t>
      </w:r>
      <w:r w:rsidRPr="00EB33B9">
        <w:rPr>
          <w:rFonts w:ascii="Times New Roman" w:eastAsia="Times New Roman" w:hAnsi="Times New Roman" w:cs="Times New Roman"/>
          <w:b/>
          <w:spacing w:val="6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com</w:t>
      </w:r>
      <w:r w:rsidRPr="00EB33B9">
        <w:rPr>
          <w:rFonts w:ascii="Times New Roman" w:eastAsia="Times New Roman" w:hAnsi="Times New Roman" w:cs="Times New Roman"/>
          <w:b/>
          <w:spacing w:val="6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EB33B9">
        <w:rPr>
          <w:rFonts w:ascii="Times New Roman" w:eastAsia="Times New Roman" w:hAnsi="Times New Roman" w:cs="Times New Roman"/>
          <w:b/>
          <w:spacing w:val="6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atividade</w:t>
      </w:r>
      <w:r w:rsidRPr="00EB33B9">
        <w:rPr>
          <w:rFonts w:ascii="Times New Roman" w:eastAsia="Times New Roman" w:hAnsi="Times New Roman" w:cs="Times New Roman"/>
          <w:b/>
          <w:spacing w:val="6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EB33B9">
        <w:rPr>
          <w:rFonts w:ascii="Times New Roman" w:eastAsia="Times New Roman" w:hAnsi="Times New Roman" w:cs="Times New Roman"/>
          <w:b/>
          <w:spacing w:val="6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inistração de ca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r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teira 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 valo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r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es 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o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biliári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="00C04E82"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;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r w:rsidR="00C04E82"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</w:p>
    <w:p w14:paraId="7F2634BD" w14:textId="77777777" w:rsidR="00EB33B9" w:rsidRDefault="00EB33B9" w:rsidP="00A26AD3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</w:p>
    <w:p w14:paraId="77C235CF" w14:textId="77777777" w:rsidR="00A26AD3" w:rsidRDefault="00BE3196" w:rsidP="00A26AD3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307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="0006385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receita é suficiente para a </w:t>
      </w:r>
      <w:proofErr w:type="spellStart"/>
      <w:r w:rsidR="0006385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</w:t>
      </w:r>
      <w:r w:rsidRPr="00C307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invest</w:t>
      </w:r>
      <w:proofErr w:type="spellEnd"/>
      <w:r w:rsidRPr="00C3076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cobrir os custos e os investimentos ligados a atividade de administração de carteiras de valores mobiliários.</w:t>
      </w:r>
    </w:p>
    <w:p w14:paraId="67390E01" w14:textId="77777777" w:rsidR="007B746D" w:rsidRDefault="007B746D" w:rsidP="00A26AD3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70974FD7" w14:textId="77777777" w:rsidR="00A26AD3" w:rsidRPr="00EB33B9" w:rsidRDefault="00A26AD3" w:rsidP="00A26AD3">
      <w:pPr>
        <w:pStyle w:val="Pargrafoda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se</w:t>
      </w:r>
      <w:r w:rsidRPr="00EB33B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EB33B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patri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ônio</w:t>
      </w:r>
      <w:r w:rsidRPr="00EB33B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líquido</w:t>
      </w:r>
      <w:r w:rsidRPr="00EB33B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da</w:t>
      </w:r>
      <w:r w:rsidRPr="00EB33B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presa</w:t>
      </w:r>
      <w:r w:rsidRPr="00EB33B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repre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s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enta</w:t>
      </w:r>
      <w:r w:rsidRPr="00EB33B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ais</w:t>
      </w:r>
      <w:r w:rsidRPr="00EB33B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do</w:t>
      </w:r>
      <w:r w:rsidRPr="00EB33B9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 0,02%</w:t>
      </w:r>
      <w:r w:rsidRPr="00EB33B9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dos</w:t>
      </w:r>
      <w:r w:rsidRPr="00EB33B9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recurs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EB33B9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financeiros</w:t>
      </w:r>
      <w:r w:rsidRPr="00EB33B9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b</w:t>
      </w:r>
      <w:r w:rsidRPr="00EB33B9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ad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inistração</w:t>
      </w:r>
      <w:r w:rsidRPr="00EB33B9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EB33B9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 trata</w:t>
      </w:r>
      <w:r w:rsidRPr="00EB33B9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EB33B9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item</w:t>
      </w:r>
      <w:r w:rsidRPr="00EB33B9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6.3.c</w:t>
      </w:r>
      <w:r w:rsidRPr="00EB33B9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B33B9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EB33B9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i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EB33B9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do</w:t>
      </w:r>
      <w:r w:rsidRPr="00EB33B9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</w:t>
      </w:r>
      <w:r w:rsidRPr="00EB33B9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R$</w:t>
      </w:r>
      <w:r w:rsidRPr="00EB33B9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300.000,00</w:t>
      </w:r>
      <w:r w:rsidRPr="00EB33B9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(trezentos 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il reais)</w:t>
      </w:r>
      <w:r w:rsidR="00C04E82"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.</w:t>
      </w:r>
    </w:p>
    <w:p w14:paraId="77DEDEDE" w14:textId="77777777" w:rsidR="00BE3196" w:rsidRDefault="00BE3196" w:rsidP="00BE3196">
      <w:pPr>
        <w:jc w:val="both"/>
        <w:rPr>
          <w:rFonts w:ascii="Times New Roman" w:eastAsia="Times New Roman" w:hAnsi="Times New Roman" w:cs="Times New Roman"/>
          <w:b/>
          <w:color w:val="385623" w:themeColor="accent6" w:themeShade="80"/>
          <w:spacing w:val="-1"/>
          <w:sz w:val="24"/>
          <w:szCs w:val="24"/>
          <w:lang w:val="pt-BR"/>
        </w:rPr>
      </w:pPr>
    </w:p>
    <w:p w14:paraId="3C18DCEA" w14:textId="1661DE9C" w:rsidR="00BE3196" w:rsidRDefault="00BE3196" w:rsidP="00BE3196">
      <w:pPr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E3A2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Segundo o balanço patrimonial de 31/12/2015, o patrimônio líquido </w:t>
      </w:r>
      <w:r w:rsidR="00EE3A2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da </w:t>
      </w:r>
      <w:proofErr w:type="spellStart"/>
      <w:r w:rsidR="00EE3A2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</w:t>
      </w:r>
      <w:r w:rsidRPr="00EE3A2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invest</w:t>
      </w:r>
      <w:proofErr w:type="spellEnd"/>
      <w:r w:rsidRPr="00EE3A2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EE3A2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é </w:t>
      </w:r>
      <w:r w:rsidRPr="00EE3A2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maior do que 0,02% dos recursos sob administração, porém, inferior a R$300.000,00 (trezentos mil reais).</w:t>
      </w:r>
    </w:p>
    <w:p w14:paraId="20DFD700" w14:textId="77777777" w:rsidR="00A26AD3" w:rsidRDefault="00A26AD3" w:rsidP="00A26AD3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</w:p>
    <w:p w14:paraId="4647D43F" w14:textId="77777777" w:rsidR="00E2207A" w:rsidRPr="00E2207A" w:rsidRDefault="00A26AD3" w:rsidP="00E2207A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</w:t>
      </w:r>
      <w:r w:rsidRPr="00EB33B9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e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onstrações</w:t>
      </w:r>
      <w:r w:rsidRPr="00EB33B9">
        <w:rPr>
          <w:rFonts w:ascii="Times New Roman" w:eastAsia="Times New Roman" w:hAnsi="Times New Roman" w:cs="Times New Roman"/>
          <w:b/>
          <w:spacing w:val="35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financeiras</w:t>
      </w:r>
      <w:r w:rsidRPr="00EB33B9">
        <w:rPr>
          <w:rFonts w:ascii="Times New Roman" w:eastAsia="Times New Roman" w:hAnsi="Times New Roman" w:cs="Times New Roman"/>
          <w:b/>
          <w:spacing w:val="35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B33B9">
        <w:rPr>
          <w:rFonts w:ascii="Times New Roman" w:eastAsia="Times New Roman" w:hAnsi="Times New Roman" w:cs="Times New Roman"/>
          <w:b/>
          <w:spacing w:val="35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rel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a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tóri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EB33B9">
        <w:rPr>
          <w:rFonts w:ascii="Times New Roman" w:eastAsia="Times New Roman" w:hAnsi="Times New Roman" w:cs="Times New Roman"/>
          <w:b/>
          <w:spacing w:val="35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d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B33B9">
        <w:rPr>
          <w:rFonts w:ascii="Times New Roman" w:eastAsia="Times New Roman" w:hAnsi="Times New Roman" w:cs="Times New Roman"/>
          <w:b/>
          <w:spacing w:val="35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qu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EB33B9">
        <w:rPr>
          <w:rFonts w:ascii="Times New Roman" w:eastAsia="Times New Roman" w:hAnsi="Times New Roman" w:cs="Times New Roman"/>
          <w:b/>
          <w:spacing w:val="35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trat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EB33B9">
        <w:rPr>
          <w:rFonts w:ascii="Times New Roman" w:eastAsia="Times New Roman" w:hAnsi="Times New Roman" w:cs="Times New Roman"/>
          <w:b/>
          <w:spacing w:val="35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EB33B9">
        <w:rPr>
          <w:rFonts w:ascii="Times New Roman" w:eastAsia="Times New Roman" w:hAnsi="Times New Roman" w:cs="Times New Roman"/>
          <w:b/>
          <w:spacing w:val="35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§</w:t>
      </w:r>
      <w:r w:rsidRPr="00EB33B9">
        <w:rPr>
          <w:rFonts w:ascii="Times New Roman" w:eastAsia="Times New Roman" w:hAnsi="Times New Roman" w:cs="Times New Roman"/>
          <w:b/>
          <w:spacing w:val="35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5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º</w:t>
      </w:r>
      <w:r w:rsidRPr="00EB33B9">
        <w:rPr>
          <w:rFonts w:ascii="Times New Roman" w:eastAsia="Times New Roman" w:hAnsi="Times New Roman" w:cs="Times New Roman"/>
          <w:b/>
          <w:spacing w:val="35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do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art.</w:t>
      </w:r>
      <w:r w:rsidR="00AB10FB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 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1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º da</w:t>
      </w: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Instr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u</w:t>
      </w:r>
      <w:r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çã</w:t>
      </w:r>
      <w:r w:rsidRPr="00EB33B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 CVM nº 558, de 26 de março de 2015.</w:t>
      </w:r>
    </w:p>
    <w:p w14:paraId="4CA64609" w14:textId="77777777" w:rsidR="00E2207A" w:rsidRDefault="00E2207A" w:rsidP="00E2207A">
      <w:pPr>
        <w:pStyle w:val="PargrafodaLista"/>
        <w:ind w:left="1712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21D9963F" w14:textId="77777777" w:rsidR="00A26AD3" w:rsidRPr="00E2207A" w:rsidRDefault="00A26AD3" w:rsidP="00E2207A">
      <w:pPr>
        <w:pStyle w:val="PargrafodaLista"/>
        <w:ind w:left="1712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  <w:r w:rsidRPr="00E220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Não </w:t>
      </w:r>
      <w:r w:rsidR="00EB33B9" w:rsidRPr="00E220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aplicável</w:t>
      </w:r>
      <w:r w:rsidRPr="00E220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1F305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à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1F305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E220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(item facultativo a gestor de carteira de valores mobiliários).</w:t>
      </w:r>
    </w:p>
    <w:p w14:paraId="3365B399" w14:textId="77777777" w:rsidR="00A26AD3" w:rsidRDefault="00A26AD3" w:rsidP="00A26AD3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5FA7BDB6" w14:textId="77777777" w:rsidR="00A26AD3" w:rsidRPr="00EB33B9" w:rsidRDefault="00A26AD3" w:rsidP="00A26AD3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Escopo das atividades</w:t>
      </w:r>
    </w:p>
    <w:p w14:paraId="4125D3BF" w14:textId="77777777" w:rsidR="00EB33B9" w:rsidRDefault="00EB33B9" w:rsidP="00EB33B9">
      <w:pPr>
        <w:pStyle w:val="PargrafodaLista"/>
        <w:ind w:left="1065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63391E0D" w14:textId="77777777" w:rsidR="00A26AD3" w:rsidRPr="00EB33B9" w:rsidRDefault="00C04E82" w:rsidP="00A26AD3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Descrever detalhadamente</w:t>
      </w:r>
      <w:r w:rsidR="002F100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as atividades desenvolvidas</w:t>
      </w:r>
      <w:r w:rsidR="00A26AD3" w:rsidRPr="00EB33B9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pela empresa, indicando, no mínimo</w:t>
      </w:r>
      <w:r w:rsidR="00A26AD3" w:rsidRPr="00EB33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14:paraId="2142C67F" w14:textId="77777777" w:rsidR="00EB33B9" w:rsidRPr="00EB33B9" w:rsidRDefault="00EB33B9" w:rsidP="00EB33B9">
      <w:pPr>
        <w:pStyle w:val="PargrafodaLista"/>
        <w:ind w:left="157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19C5AD96" w14:textId="77777777" w:rsidR="00A26AD3" w:rsidRPr="00ED6610" w:rsidRDefault="00A26AD3" w:rsidP="00A26AD3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ED661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tipos</w:t>
      </w:r>
      <w:r w:rsidRPr="00ED6610">
        <w:rPr>
          <w:rFonts w:ascii="Times New Roman" w:eastAsia="Times New Roman" w:hAnsi="Times New Roman" w:cs="Times New Roman"/>
          <w:b/>
          <w:spacing w:val="16"/>
          <w:sz w:val="24"/>
          <w:szCs w:val="24"/>
          <w:lang w:val="pt-BR"/>
        </w:rPr>
        <w:t xml:space="preserve"> </w:t>
      </w:r>
      <w:r w:rsidR="0033451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e características dos serviços prestados </w:t>
      </w:r>
      <w:r w:rsidRPr="00ED661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(gestão discricionária,</w:t>
      </w:r>
      <w:r w:rsidR="00A21E63" w:rsidRPr="00ED661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r w:rsidR="0033451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planejamento patrimonial, </w:t>
      </w:r>
      <w:r w:rsidRPr="00ED661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controladoria, tesouraria, etc.)</w:t>
      </w:r>
      <w:r w:rsidR="00C04E82" w:rsidRPr="00ED661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;</w:t>
      </w:r>
    </w:p>
    <w:p w14:paraId="4FA116DA" w14:textId="77777777" w:rsidR="00A75915" w:rsidRDefault="00A75915" w:rsidP="00567C27">
      <w:pPr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71F68E59" w14:textId="77777777" w:rsidR="00A75915" w:rsidRDefault="00C83B33" w:rsidP="00A75915">
      <w:pPr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277A3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277A3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atua em </w:t>
      </w:r>
      <w:r w:rsidR="00F955E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3 (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três</w:t>
      </w:r>
      <w:r w:rsidR="00F955E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áreas distintas, a saber: (i) e atividades de administração de carteira de valores mobiliários; (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atividades de assessoria financeira; e (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iii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) administração de bens próprios e participações societárias. </w:t>
      </w:r>
    </w:p>
    <w:p w14:paraId="1ABFCE6A" w14:textId="77777777" w:rsidR="00A75915" w:rsidRDefault="00A75915" w:rsidP="00A75915">
      <w:pPr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B5E8981" w14:textId="77777777" w:rsidR="00C83B33" w:rsidRDefault="00C83B33" w:rsidP="00C83B33">
      <w:pPr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9B4D5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As atividades de administração de carteira de valores mobiliários praticadas pela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9B4D5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são atualmente concentradas na gestão </w:t>
      </w:r>
      <w:r w:rsidR="0006385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discricionária</w:t>
      </w:r>
      <w:r w:rsidR="0077796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9B4D5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 carteiras de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pessoas físicas e de </w:t>
      </w:r>
      <w:r w:rsidRPr="009B4D5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fundos de investimento.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</w:p>
    <w:p w14:paraId="04CE0145" w14:textId="77777777" w:rsidR="00C83B33" w:rsidRDefault="00C83B33" w:rsidP="00C83B33">
      <w:pPr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6E135AA7" w14:textId="77777777" w:rsidR="00C83B33" w:rsidRDefault="00C83B33" w:rsidP="00C83B33">
      <w:pPr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conta atualmente com </w:t>
      </w:r>
      <w:r w:rsidR="0019630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9</w:t>
      </w:r>
      <w:r w:rsidR="0077796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</w:t>
      </w:r>
      <w:r w:rsidR="0019630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nove</w:t>
      </w:r>
      <w:r w:rsidR="0077796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) carteiras de pessoas físicas e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18 (dezoito) fundos de investimento sob a sua gestão.</w:t>
      </w:r>
    </w:p>
    <w:p w14:paraId="7789A769" w14:textId="77777777" w:rsidR="00C83B33" w:rsidRDefault="00C83B33" w:rsidP="00A75915">
      <w:pPr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76E852F7" w14:textId="77777777" w:rsidR="00A75915" w:rsidRDefault="00A75915" w:rsidP="00A75915">
      <w:pPr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9B4D5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As atividades de </w:t>
      </w:r>
      <w:r w:rsidR="00C83B3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assessoria financeira</w:t>
      </w:r>
      <w:r w:rsidRPr="009B4D5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77796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são focadas na </w:t>
      </w:r>
      <w:r w:rsidR="00956D7B" w:rsidRPr="008D088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reestruturação financeira</w:t>
      </w:r>
      <w:r w:rsidR="00777969" w:rsidRPr="0077796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7A5EA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do cliente</w:t>
      </w:r>
      <w:r w:rsidR="0077796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com ênfase </w:t>
      </w:r>
      <w:r w:rsidR="00F8671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na adequação da alocação proposta ao perfil de risco.</w:t>
      </w:r>
    </w:p>
    <w:p w14:paraId="49C3B641" w14:textId="77777777" w:rsidR="00777969" w:rsidRDefault="00777969" w:rsidP="00A75915">
      <w:pPr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7433C46F" w14:textId="77777777" w:rsidR="00777969" w:rsidRDefault="00777969" w:rsidP="00A75915">
      <w:pPr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No âmbito da administração de bens próprios e de participações societárias 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AB10F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submete esta modalidade a</w:t>
      </w:r>
      <w:r w:rsidR="002711A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 mesmas regras que estão sujeitos os demais investimentos, tais como divisão de ordens e preço justo. Referente a participações societárias a </w:t>
      </w:r>
      <w:proofErr w:type="spellStart"/>
      <w:r w:rsidR="002711A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2711A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atua como assessora ao analisar a viabilidade e avaliar eventos como compra, venda e fusões.</w:t>
      </w:r>
    </w:p>
    <w:p w14:paraId="0103DAF4" w14:textId="77777777" w:rsidR="00A21E63" w:rsidRDefault="00A21E63" w:rsidP="00A21E63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</w:p>
    <w:p w14:paraId="0BF3633D" w14:textId="77777777" w:rsidR="00A21E63" w:rsidRPr="002F1007" w:rsidRDefault="00910E18" w:rsidP="00910E18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tipos e características dos produtos administrados ou ger</w:t>
      </w:r>
      <w:r w:rsidR="007A22F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idos (fundos de investimento, fundos de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investimento em parti</w:t>
      </w:r>
      <w:r w:rsidR="007A22F4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cipação, fundos de investimento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imobiliário, fundos de investimento em direitos creditórios, fundos de índice, clubes de investimento, carteiras administradas, etc.)</w:t>
      </w:r>
      <w:r w:rsidR="00C04E82"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;</w:t>
      </w:r>
    </w:p>
    <w:p w14:paraId="1332CF2A" w14:textId="77777777" w:rsidR="002F1007" w:rsidRDefault="002F1007" w:rsidP="00910E18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</w:p>
    <w:p w14:paraId="1F423F7C" w14:textId="77777777" w:rsidR="000303D4" w:rsidRPr="00567C27" w:rsidRDefault="0066668E" w:rsidP="00910E18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6D5EC1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atualmente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é</w:t>
      </w:r>
      <w:r w:rsidR="006D5EC1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responsável pela gestão de </w:t>
      </w:r>
      <w:r w:rsidR="0077796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18 (</w:t>
      </w:r>
      <w:r w:rsidR="006D5EC1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dezoito</w:t>
      </w:r>
      <w:r w:rsidR="0077796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="006D5EC1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fundos</w:t>
      </w:r>
      <w:r w:rsidR="0077796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investimento</w:t>
      </w:r>
      <w:r w:rsidR="00C5323A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  <w:r w:rsidR="00965C71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C5323A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Entre eles,</w:t>
      </w:r>
      <w:r w:rsidR="00965C71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16 (dezesseis)</w:t>
      </w:r>
      <w:r w:rsidR="00C5323A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são</w:t>
      </w:r>
      <w:r w:rsidR="00C5323A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fundo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C5323A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 investimento da classe “</w:t>
      </w:r>
      <w:r w:rsidR="00C5323A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multimercado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”</w:t>
      </w:r>
      <w:r w:rsidR="00C5323A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dos quais 14 (quatorze) são da categoria “crédito privado”, sendo que 2 (dois) destes fundos de investimento também são da categoria “investimento no exterior”. A </w:t>
      </w:r>
      <w:proofErr w:type="spellStart"/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também é responsável pela gestão de </w:t>
      </w:r>
      <w:r w:rsidR="00942FB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2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</w:t>
      </w:r>
      <w:r w:rsidR="00942FB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dois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fundo</w:t>
      </w:r>
      <w:r w:rsidR="00942FB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investimento em participações.</w:t>
      </w:r>
    </w:p>
    <w:p w14:paraId="4B8A433D" w14:textId="77777777" w:rsidR="008F54EF" w:rsidRPr="00567C27" w:rsidRDefault="008F54EF" w:rsidP="00910E18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2424C6C" w14:textId="77777777" w:rsidR="00777969" w:rsidRDefault="00965C71" w:rsidP="00910E18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também possui</w:t>
      </w:r>
      <w:r w:rsidR="006D5EC1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942FB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9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</w:t>
      </w:r>
      <w:r w:rsidR="00942FB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nove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="006D5EC1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carteiras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sob </w:t>
      </w:r>
      <w:r w:rsidR="00862915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gestão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C5323A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com </w:t>
      </w:r>
      <w:r w:rsidR="00CA5007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perfis variados de risco-retorno</w:t>
      </w:r>
      <w:r w:rsidR="008F54EF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de acordo com as características e objetivos </w:t>
      </w:r>
      <w:r w:rsidR="008F54EF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>apresentados pelo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8F54EF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respectivos </w:t>
      </w:r>
      <w:r w:rsidR="008F54EF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cliente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8F54EF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em linha com os procedimentos contidos no</w:t>
      </w:r>
      <w:r w:rsidR="008F54EF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documento interno denominado “</w:t>
      </w:r>
      <w:r w:rsidR="008F54EF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Descritivo do Processo de Investimento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”</w:t>
      </w:r>
      <w:r w:rsid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147A9185" w14:textId="77777777" w:rsidR="00777969" w:rsidRDefault="00777969" w:rsidP="00567C27">
      <w:pPr>
        <w:rPr>
          <w:spacing w:val="-1"/>
          <w:lang w:val="pt-BR"/>
        </w:rPr>
      </w:pPr>
    </w:p>
    <w:p w14:paraId="3D2D5D54" w14:textId="77777777" w:rsidR="00910E18" w:rsidRPr="002F1007" w:rsidRDefault="002F1007" w:rsidP="00910E18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tipos</w:t>
      </w:r>
      <w:r w:rsidR="00C04E82" w:rsidRPr="002F1007">
        <w:rPr>
          <w:rFonts w:ascii="Times New Roman" w:eastAsia="Times New Roman" w:hAnsi="Times New Roman" w:cs="Times New Roman"/>
          <w:b/>
          <w:spacing w:val="33"/>
          <w:sz w:val="24"/>
          <w:szCs w:val="24"/>
          <w:lang w:val="pt-BR"/>
        </w:rPr>
        <w:t xml:space="preserve"> </w:t>
      </w:r>
      <w:r w:rsidR="00C04E82"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de </w:t>
      </w:r>
      <w:r w:rsidR="00C04E82" w:rsidRPr="002F100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v</w:t>
      </w:r>
      <w:r w:rsidR="00C04E82" w:rsidRPr="002F100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a</w:t>
      </w:r>
      <w:r w:rsidR="00C04E82"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lores </w:t>
      </w:r>
      <w:r w:rsidR="00C04E82" w:rsidRPr="002F100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="00C04E82"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obiliários objeto de ad</w:t>
      </w:r>
      <w:r w:rsidR="00C04E82" w:rsidRPr="002F100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="00C04E82"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inistração e gestão; e</w:t>
      </w:r>
    </w:p>
    <w:p w14:paraId="10623A55" w14:textId="77777777" w:rsidR="002F1007" w:rsidRPr="00567C27" w:rsidRDefault="002F1007" w:rsidP="00C04E82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2364880D" w14:textId="77777777" w:rsidR="00E342FA" w:rsidRDefault="00ED6610" w:rsidP="00ED6610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Os fundo</w:t>
      </w:r>
      <w:r w:rsidR="003B276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investimento 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geridos </w:t>
      </w:r>
      <w:r w:rsidR="003B276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alocam recursos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em uma ampla variedade </w:t>
      </w:r>
      <w:r w:rsidR="008F54E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 ativos e valores mobiliários.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8F54E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Nos fundos 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 investimento da classe “multimercado”</w:t>
      </w:r>
      <w:r w:rsidR="00867DB7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destacam-se os investimentos em 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títulos e valores mobiliários de </w:t>
      </w:r>
      <w:r w:rsidR="00E342F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responsabilidade de pessoas físicas ou jurídicas de direito privado (</w:t>
      </w:r>
      <w:r w:rsidR="00B22B0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crédito privado</w:t>
      </w:r>
      <w:r w:rsidR="00E342F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="00867DB7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862915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942FB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fundos de investimento, tesouro direto</w:t>
      </w:r>
      <w:r w:rsidR="00867DB7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</w:t>
      </w:r>
      <w:r w:rsidR="00942FB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ações</w:t>
      </w:r>
      <w:r w:rsidR="00867DB7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</w:t>
      </w:r>
    </w:p>
    <w:p w14:paraId="62C424E6" w14:textId="77777777" w:rsidR="00E342FA" w:rsidRDefault="00E342FA" w:rsidP="00ED6610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9C88504" w14:textId="77777777" w:rsidR="00E342FA" w:rsidRDefault="00E342FA" w:rsidP="00ED6610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Os fundos de investimento da classe “multimercado” e categoria “investimento no exterior” também investem parcela substancial de seus recursos em títulos e valores mobiliários de responsabilidade de emissores localizados no exterior.</w:t>
      </w:r>
    </w:p>
    <w:p w14:paraId="3CA3AECA" w14:textId="77777777" w:rsidR="00E342FA" w:rsidRDefault="00E342FA" w:rsidP="00ED6610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6E754808" w14:textId="77777777" w:rsidR="00E342FA" w:rsidRDefault="00E342FA" w:rsidP="00ED6610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 fundo de investimento em participações gerido pela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investe seus recursos em ações e títulos conversíveis em ações de companhias que atuam no</w:t>
      </w:r>
      <w:r w:rsidR="003A2B5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segmento</w:t>
      </w:r>
      <w:r w:rsidR="003A2B5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</w:t>
      </w:r>
      <w:r w:rsidR="00942FB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tecnologia e vestuário.</w:t>
      </w:r>
    </w:p>
    <w:p w14:paraId="24595424" w14:textId="77777777" w:rsidR="003B276C" w:rsidRDefault="003B276C" w:rsidP="00ED6610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1FDBF06" w14:textId="77777777" w:rsidR="00867DB7" w:rsidRPr="0067499F" w:rsidRDefault="00867DB7" w:rsidP="00ED6610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Quanto à gestão de carteiras</w:t>
      </w:r>
      <w:r w:rsidR="00E342F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pessoas físicas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86291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destacam-se, com base no perfil do cliente, </w:t>
      </w:r>
      <w:r w:rsidR="0089440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como dito, </w:t>
      </w:r>
      <w:r w:rsidR="0086291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investimentos em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renda fixa, tesouro direto, crédito privado, fundos de investimentos em direitos creditórios, fundos </w:t>
      </w:r>
      <w:r w:rsidR="00E342F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 investimento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multimercado e em ações.</w:t>
      </w:r>
    </w:p>
    <w:p w14:paraId="4E9609C4" w14:textId="77777777" w:rsidR="00777969" w:rsidRPr="007A22F4" w:rsidRDefault="00777969" w:rsidP="007A22F4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D019412" w14:textId="77777777" w:rsidR="00A21E63" w:rsidRPr="002F1007" w:rsidRDefault="00C04E82" w:rsidP="00C04E82">
      <w:pPr>
        <w:pStyle w:val="PargrafodaList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se</w:t>
      </w:r>
      <w:r w:rsidRPr="002F1007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atua</w:t>
      </w:r>
      <w:r w:rsidRPr="002F1007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na</w:t>
      </w:r>
      <w:r w:rsidRPr="002F1007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distribuição</w:t>
      </w:r>
      <w:r w:rsidRPr="002F1007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2F1007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cotas</w:t>
      </w:r>
      <w:r w:rsidRPr="002F1007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2F1007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f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undos</w:t>
      </w:r>
      <w:r w:rsidRPr="002F1007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2F1007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investi</w:t>
      </w:r>
      <w:r w:rsidRPr="002F100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ento de</w:t>
      </w:r>
      <w:r w:rsidRPr="002F100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</w:t>
      </w:r>
      <w:r w:rsidRPr="002F100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seja</w:t>
      </w:r>
      <w:r w:rsidRPr="002F100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ad</w:t>
      </w:r>
      <w:r w:rsidRPr="002F100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inistrador</w:t>
      </w:r>
      <w:r w:rsidRPr="002F100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ou</w:t>
      </w:r>
      <w:r w:rsidRPr="002F100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gestor.</w:t>
      </w:r>
    </w:p>
    <w:p w14:paraId="709A57A5" w14:textId="77777777" w:rsidR="002F1007" w:rsidRDefault="002F1007" w:rsidP="00C04E82">
      <w:pPr>
        <w:pStyle w:val="PargrafodaLista"/>
        <w:ind w:left="186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C213E5D" w14:textId="77777777" w:rsidR="00862915" w:rsidRDefault="00C04E82" w:rsidP="00C04E82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não atua na distribuição de cotas de fundos de investimento de que seja gestor.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</w:p>
    <w:p w14:paraId="52626581" w14:textId="77777777" w:rsidR="00A26AD3" w:rsidRDefault="00A26AD3" w:rsidP="00A26AD3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23DCD91C" w14:textId="77777777" w:rsidR="00C04E82" w:rsidRDefault="00C04E82" w:rsidP="00C04E82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2F100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 resumidamente outras atividades desenvolvidas pela empresa que não sejam de administração de carteiras de valores mobiliários, destacando:</w:t>
      </w:r>
    </w:p>
    <w:p w14:paraId="6A81D971" w14:textId="77777777" w:rsidR="002F1007" w:rsidRPr="003D31A1" w:rsidRDefault="002F1007" w:rsidP="002F1007">
      <w:pPr>
        <w:pStyle w:val="PargrafodaLista"/>
        <w:ind w:left="157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127FAED4" w14:textId="77777777" w:rsidR="00C04E82" w:rsidRPr="003D31A1" w:rsidRDefault="007A22F4" w:rsidP="00383655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os potenciais conflitos de interesses existentes entre </w:t>
      </w:r>
      <w:r w:rsidR="00C04E82" w:rsidRPr="003D31A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tais atividades; e</w:t>
      </w:r>
    </w:p>
    <w:p w14:paraId="4762A846" w14:textId="77777777" w:rsidR="002F1007" w:rsidRDefault="002F1007" w:rsidP="00CE25FB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2EDE542E" w14:textId="77777777" w:rsidR="00580231" w:rsidRDefault="00580231" w:rsidP="00580231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9B4D5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atividades de </w:t>
      </w:r>
      <w:r w:rsidR="00E342F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assessoria financeira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descritas no item 6.1.(a) acima são realizadas de forma completamente segregada, tanto sob o ponto de vista físico quanto sob o ponto de vista informacional, das atividades de gestão de carteira de valores mobiliários também descritas no referido item. </w:t>
      </w:r>
    </w:p>
    <w:p w14:paraId="22503EE1" w14:textId="77777777" w:rsidR="00580231" w:rsidRDefault="00580231" w:rsidP="00580231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7B89133A" w14:textId="77777777" w:rsidR="00580231" w:rsidRDefault="00580231" w:rsidP="00580231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Além disso, 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adota uma série de políticas internas que mitigam os riscos de conflito de interesses em suas atividades.</w:t>
      </w:r>
    </w:p>
    <w:p w14:paraId="54B3A1F0" w14:textId="77777777" w:rsidR="00580231" w:rsidRDefault="00580231" w:rsidP="00580231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79F825BA" w14:textId="73098024" w:rsidR="00580231" w:rsidRPr="007B746D" w:rsidRDefault="00580231" w:rsidP="007B746D">
      <w:pPr>
        <w:pStyle w:val="PargrafodaLista"/>
        <w:ind w:left="1860"/>
        <w:jc w:val="both"/>
        <w:rPr>
          <w:rFonts w:ascii="Times New Roman" w:hAnsi="Times New Roman"/>
          <w:color w:val="70AD47" w:themeColor="accent6"/>
          <w:sz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Sem prejuízo do acima exposto, caso ocorra qualquer falha na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 xml:space="preserve">segregação de atividades acima mencionada ou se as políticas internas não forem devidamente observadas, </w:t>
      </w:r>
      <w:r w:rsidR="007B746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fica a cargo da Diretoria de </w:t>
      </w:r>
      <w:r w:rsidR="007B746D" w:rsidRPr="007B746D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C</w:t>
      </w:r>
      <w:r w:rsidR="00A64C9C" w:rsidRPr="007B746D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ompliance</w:t>
      </w:r>
      <w:r w:rsidR="007B746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A64C9C" w:rsidRPr="007B746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forma autônoma</w:t>
      </w:r>
      <w:r w:rsidR="007B746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A64C9C" w:rsidRPr="007B746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definir o conjunto de ações a serem observadas de acordo com as peculiaridades de cada caso.</w:t>
      </w:r>
    </w:p>
    <w:p w14:paraId="3FCC4F20" w14:textId="77777777" w:rsidR="00CE25FB" w:rsidRDefault="00CE25FB" w:rsidP="00CE25FB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1C045086" w14:textId="77777777" w:rsidR="00CE25FB" w:rsidRPr="003D31A1" w:rsidRDefault="00CE25FB" w:rsidP="00383655">
      <w:pPr>
        <w:pStyle w:val="PargrafodaLista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3D31A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informações sobre as atividades exercidas por sociedades controladoras, controladas, coligadas e sob controle comum ao administrador e os potenciais conflitos de interesses existentes entre tais atividades.</w:t>
      </w:r>
    </w:p>
    <w:p w14:paraId="6C91EC9C" w14:textId="77777777" w:rsidR="00F42EA4" w:rsidRDefault="00F42EA4" w:rsidP="00CE25FB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</w:p>
    <w:p w14:paraId="352F04E6" w14:textId="1FED5810" w:rsidR="002F1007" w:rsidRPr="00AE4680" w:rsidRDefault="0086196C" w:rsidP="00CE25FB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Mont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Rose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Ltd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</w:t>
      </w:r>
      <w:r w:rsidR="00ED6F3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exerce atividade típica</w:t>
      </w:r>
      <w:r w:rsidR="007B746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holding p</w:t>
      </w:r>
      <w:r w:rsidR="00EB0DA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atrimonial</w:t>
      </w:r>
      <w:r w:rsidR="00ED6F3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67DBB881" w14:textId="77777777" w:rsidR="00F955ED" w:rsidRPr="00ED6F30" w:rsidRDefault="00F955ED" w:rsidP="00ED6F30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73421B9B" w14:textId="77777777" w:rsidR="00886318" w:rsidRDefault="00886318" w:rsidP="00886318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3D31A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 o perfil dos inves</w:t>
      </w:r>
      <w:r w:rsidR="005162F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tidores de fundos</w:t>
      </w:r>
      <w:r w:rsidRPr="003D31A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e carteiras administradas geridos pela empresa, fornecendo as seguintes informações:</w:t>
      </w:r>
    </w:p>
    <w:p w14:paraId="4A29F4FB" w14:textId="77777777" w:rsidR="003D31A1" w:rsidRPr="003D31A1" w:rsidRDefault="003D31A1" w:rsidP="003D31A1">
      <w:pPr>
        <w:pStyle w:val="PargrafodaLista"/>
        <w:ind w:left="157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6A81BC6" w14:textId="77777777" w:rsidR="00886318" w:rsidRPr="00383655" w:rsidRDefault="00886318" w:rsidP="003E6CCB">
      <w:pPr>
        <w:pStyle w:val="PargrafodaLista"/>
        <w:numPr>
          <w:ilvl w:val="0"/>
          <w:numId w:val="34"/>
        </w:numPr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38365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número de investidores (total e dividido entre fundos e carteiras destinados a investidores qualificados e não qualificados)</w:t>
      </w:r>
      <w:r w:rsidR="00DB4F91" w:rsidRPr="0038365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;</w:t>
      </w:r>
    </w:p>
    <w:p w14:paraId="3A3E458F" w14:textId="77777777" w:rsidR="002F1007" w:rsidRDefault="002F1007" w:rsidP="00886318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01FF557F" w14:textId="4D03400F" w:rsidR="00D77DA0" w:rsidRPr="00ED6F30" w:rsidRDefault="00D77DA0" w:rsidP="00886318">
      <w:pPr>
        <w:pStyle w:val="PargrafodaLista"/>
        <w:ind w:left="1860"/>
        <w:jc w:val="both"/>
        <w:rPr>
          <w:rFonts w:ascii="Times New Roman" w:hAnsi="Times New Roman"/>
          <w:color w:val="538135" w:themeColor="accent6" w:themeShade="BF"/>
          <w:sz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66 (sessenta e seis) investidores, sendo 57 (cinquenta e sete) em fundos de investimento e 9 (nove) em c</w:t>
      </w:r>
      <w:r w:rsidR="00ED6F3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arteiras de valores mobiliários, sendo todos </w:t>
      </w:r>
      <w:r w:rsidR="00A64C9C" w:rsidRPr="00ED6F3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investidores qualificados.</w:t>
      </w:r>
    </w:p>
    <w:p w14:paraId="287A324A" w14:textId="77777777" w:rsidR="00886318" w:rsidRDefault="00886318" w:rsidP="00886318">
      <w:pPr>
        <w:pStyle w:val="PargrafodaLista"/>
        <w:ind w:left="18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2E815A0" w14:textId="77777777" w:rsidR="00697E61" w:rsidRDefault="00886318" w:rsidP="003E6CCB">
      <w:pPr>
        <w:pStyle w:val="PargrafodaLista"/>
        <w:numPr>
          <w:ilvl w:val="0"/>
          <w:numId w:val="34"/>
        </w:numPr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38365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número de investidores, divididos por:</w:t>
      </w:r>
    </w:p>
    <w:p w14:paraId="4C9285AC" w14:textId="77777777" w:rsidR="00383655" w:rsidRPr="00383655" w:rsidRDefault="00383655" w:rsidP="00383655">
      <w:pPr>
        <w:pStyle w:val="PargrafodaLista"/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C1EFCB7" w14:textId="77777777" w:rsidR="007A22F4" w:rsidRPr="007A22F4" w:rsidRDefault="00A106B7" w:rsidP="007A22F4">
      <w:pPr>
        <w:pStyle w:val="PargrafodaLista"/>
        <w:numPr>
          <w:ilvl w:val="0"/>
          <w:numId w:val="8"/>
        </w:numPr>
        <w:ind w:left="212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pessoas naturais </w:t>
      </w:r>
    </w:p>
    <w:p w14:paraId="3BD1BB2B" w14:textId="77777777" w:rsidR="007A22F4" w:rsidRDefault="007A22F4" w:rsidP="007A22F4">
      <w:pPr>
        <w:pStyle w:val="PargrafodaLista"/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8062D6B" w14:textId="77777777" w:rsidR="00D36EEA" w:rsidRPr="007A22F4" w:rsidRDefault="00D36EEA" w:rsidP="007A22F4">
      <w:pPr>
        <w:pStyle w:val="PargrafodaLista"/>
        <w:ind w:left="212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54 (cinquenta e quatro).</w:t>
      </w:r>
    </w:p>
    <w:p w14:paraId="2009690B" w14:textId="77777777" w:rsidR="00886318" w:rsidRDefault="00886318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40F988D" w14:textId="77777777" w:rsidR="002F1007" w:rsidRPr="00697E61" w:rsidRDefault="00A106B7" w:rsidP="003F41FB">
      <w:pPr>
        <w:pStyle w:val="PargrafodaLista"/>
        <w:numPr>
          <w:ilvl w:val="0"/>
          <w:numId w:val="8"/>
        </w:numPr>
        <w:ind w:left="212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pessoas jurídicas (não financeiras ou institucionais)</w:t>
      </w:r>
      <w:r w:rsidR="00D92F15"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</w:p>
    <w:p w14:paraId="055C0CA1" w14:textId="77777777" w:rsidR="002F1007" w:rsidRDefault="002F1007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75D20D4" w14:textId="77777777" w:rsidR="00D36EEA" w:rsidRPr="007A22F4" w:rsidRDefault="00D36EEA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12 (doze).</w:t>
      </w:r>
    </w:p>
    <w:p w14:paraId="0AC14288" w14:textId="77777777" w:rsidR="00D8494D" w:rsidRPr="00EC3B96" w:rsidRDefault="00D8494D" w:rsidP="00EC3B96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32202E5" w14:textId="77777777" w:rsidR="00A106B7" w:rsidRPr="00697E61" w:rsidRDefault="00A106B7" w:rsidP="003F41FB">
      <w:pPr>
        <w:pStyle w:val="PargrafodaLista"/>
        <w:numPr>
          <w:ilvl w:val="0"/>
          <w:numId w:val="8"/>
        </w:numPr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instituições financeira</w:t>
      </w:r>
      <w:r w:rsidR="00DB4F91"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</w:p>
    <w:p w14:paraId="3AD5DA77" w14:textId="77777777" w:rsidR="002F1007" w:rsidRDefault="002F1007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392AE7D0" w14:textId="77777777" w:rsidR="00D36EEA" w:rsidRPr="00EC3B96" w:rsidRDefault="00D36EEA" w:rsidP="00EC3B96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3E0BF592" w14:textId="77777777" w:rsidR="00D8494D" w:rsidRDefault="00D8494D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BD8C82A" w14:textId="77777777" w:rsidR="00DB4F91" w:rsidRPr="00697E61" w:rsidRDefault="00A106B7" w:rsidP="003F41FB">
      <w:pPr>
        <w:pStyle w:val="PargrafodaLista"/>
        <w:numPr>
          <w:ilvl w:val="0"/>
          <w:numId w:val="8"/>
        </w:numPr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entidades abertas de previdência complementar</w:t>
      </w:r>
    </w:p>
    <w:p w14:paraId="7683E333" w14:textId="77777777" w:rsidR="00DB4F91" w:rsidRDefault="00DB4F91" w:rsidP="00EC3B96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CB003C1" w14:textId="77777777" w:rsidR="00D36EEA" w:rsidRPr="007A22F4" w:rsidRDefault="00D36EEA" w:rsidP="007A22F4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478CD011" w14:textId="77777777" w:rsidR="00D36EEA" w:rsidRPr="00DB4F91" w:rsidRDefault="00D36EEA" w:rsidP="003F41FB">
      <w:pPr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16E490" w14:textId="77777777" w:rsidR="00DB4F91" w:rsidRPr="00697E61" w:rsidRDefault="00DB4F91" w:rsidP="003F41FB">
      <w:pPr>
        <w:pStyle w:val="PargrafodaLista"/>
        <w:numPr>
          <w:ilvl w:val="0"/>
          <w:numId w:val="8"/>
        </w:numPr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entidades fechadas de previdência complementar</w:t>
      </w:r>
    </w:p>
    <w:p w14:paraId="094B0743" w14:textId="77777777" w:rsidR="00D36EEA" w:rsidRPr="00EC3B96" w:rsidRDefault="00D36EEA" w:rsidP="00EC3B96">
      <w:pPr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</w:p>
    <w:p w14:paraId="1E62497E" w14:textId="77777777" w:rsidR="00D36EEA" w:rsidRPr="007A22F4" w:rsidRDefault="00D36EEA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3BAA3817" w14:textId="77777777" w:rsidR="00D36EEA" w:rsidRPr="00D36EEA" w:rsidRDefault="00D36EEA" w:rsidP="00D36EEA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C369F67" w14:textId="77777777" w:rsidR="00A106B7" w:rsidRPr="00697E61" w:rsidRDefault="00A106B7" w:rsidP="003F41FB">
      <w:pPr>
        <w:pStyle w:val="PargrafodaLista"/>
        <w:numPr>
          <w:ilvl w:val="0"/>
          <w:numId w:val="8"/>
        </w:numPr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regimes próprios de previdência social</w:t>
      </w:r>
    </w:p>
    <w:p w14:paraId="268DEC1D" w14:textId="77777777" w:rsidR="002F1007" w:rsidRDefault="002F1007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2DA7E921" w14:textId="77777777" w:rsidR="00D36EEA" w:rsidRPr="00EC3B96" w:rsidRDefault="00D36EEA" w:rsidP="00EC3B96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1DA7739A" w14:textId="77777777" w:rsidR="00D8494D" w:rsidRDefault="00D8494D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C0AA1E7" w14:textId="77777777" w:rsidR="00A106B7" w:rsidRPr="00697E61" w:rsidRDefault="00A106B7" w:rsidP="003F41FB">
      <w:pPr>
        <w:pStyle w:val="PargrafodaLista"/>
        <w:numPr>
          <w:ilvl w:val="0"/>
          <w:numId w:val="8"/>
        </w:numPr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seguradoras</w:t>
      </w:r>
    </w:p>
    <w:p w14:paraId="7EF1F547" w14:textId="77777777" w:rsidR="002F1007" w:rsidRDefault="002F1007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235BA73F" w14:textId="77777777" w:rsidR="00E2207A" w:rsidRDefault="00D36EEA" w:rsidP="00EC3B96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0E2BD882" w14:textId="77777777" w:rsidR="00EC3B96" w:rsidRPr="00EC3B96" w:rsidRDefault="00EC3B96" w:rsidP="00EC3B96">
      <w:pPr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31DA4AE" w14:textId="77777777" w:rsidR="00A106B7" w:rsidRPr="00E2207A" w:rsidRDefault="00A106B7" w:rsidP="00E2207A">
      <w:pPr>
        <w:pStyle w:val="PargrafodaLista"/>
        <w:numPr>
          <w:ilvl w:val="0"/>
          <w:numId w:val="8"/>
        </w:numPr>
        <w:ind w:hanging="159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E2207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sociedades de capitalização e de arrendamento mercantil</w:t>
      </w:r>
    </w:p>
    <w:p w14:paraId="63437C8D" w14:textId="77777777" w:rsidR="002F1007" w:rsidRDefault="002F1007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2F0E2928" w14:textId="77777777" w:rsidR="00D36EEA" w:rsidRPr="007A22F4" w:rsidRDefault="00D36EEA" w:rsidP="00D36EEA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4D4DA7A4" w14:textId="77777777" w:rsidR="00D8494D" w:rsidRPr="00EC3B96" w:rsidRDefault="00D8494D" w:rsidP="00EC3B96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7251CB0" w14:textId="77777777" w:rsidR="00A106B7" w:rsidRPr="00697E61" w:rsidRDefault="00A106B7" w:rsidP="003F41FB">
      <w:pPr>
        <w:pStyle w:val="PargrafodaLista"/>
        <w:numPr>
          <w:ilvl w:val="0"/>
          <w:numId w:val="8"/>
        </w:numPr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clubes de investimento</w:t>
      </w:r>
    </w:p>
    <w:p w14:paraId="25CA6B2C" w14:textId="77777777" w:rsidR="002F1007" w:rsidRDefault="002F1007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617E4BA7" w14:textId="77777777" w:rsidR="00D36EEA" w:rsidRPr="007A22F4" w:rsidRDefault="00D36EEA" w:rsidP="00D36EEA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4529293F" w14:textId="77777777" w:rsidR="00D8494D" w:rsidRPr="00EC3B96" w:rsidRDefault="00D8494D" w:rsidP="00EC3B96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7203F16" w14:textId="77777777" w:rsidR="00A106B7" w:rsidRPr="00697E61" w:rsidRDefault="00A106B7" w:rsidP="003F41FB">
      <w:pPr>
        <w:pStyle w:val="PargrafodaLista"/>
        <w:numPr>
          <w:ilvl w:val="0"/>
          <w:numId w:val="8"/>
        </w:numPr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fundos de investimento</w:t>
      </w:r>
    </w:p>
    <w:p w14:paraId="0B2109BC" w14:textId="77777777" w:rsidR="002F1007" w:rsidRDefault="002F1007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0D7F2381" w14:textId="77777777" w:rsidR="00D36EEA" w:rsidRPr="007A22F4" w:rsidRDefault="00D36EEA" w:rsidP="00D36EEA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6181B3CC" w14:textId="77777777" w:rsidR="00D8494D" w:rsidRPr="00EC3B96" w:rsidRDefault="00D8494D" w:rsidP="00EC3B96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7DB9231" w14:textId="77777777" w:rsidR="00A106B7" w:rsidRPr="00697E61" w:rsidRDefault="00A106B7" w:rsidP="003F41FB">
      <w:pPr>
        <w:pStyle w:val="PargrafodaLista"/>
        <w:numPr>
          <w:ilvl w:val="0"/>
          <w:numId w:val="8"/>
        </w:numPr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investidores não residentes</w:t>
      </w:r>
    </w:p>
    <w:p w14:paraId="4D845005" w14:textId="77777777" w:rsidR="002F1007" w:rsidRDefault="002F1007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67FEB112" w14:textId="77777777" w:rsidR="00D36EEA" w:rsidRPr="00EC3B96" w:rsidRDefault="00D36EEA" w:rsidP="00EC3B96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30DBF6E7" w14:textId="77777777" w:rsidR="00D8494D" w:rsidRDefault="00D8494D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19BBCF6" w14:textId="77777777" w:rsidR="00A106B7" w:rsidRPr="00697E61" w:rsidRDefault="00A106B7" w:rsidP="003F41FB">
      <w:pPr>
        <w:pStyle w:val="PargrafodaLista"/>
        <w:numPr>
          <w:ilvl w:val="0"/>
          <w:numId w:val="8"/>
        </w:numPr>
        <w:ind w:left="212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outros (especificar)</w:t>
      </w:r>
    </w:p>
    <w:p w14:paraId="4EACCFF4" w14:textId="77777777" w:rsidR="002F1007" w:rsidRDefault="002F1007" w:rsidP="003F41FB">
      <w:pPr>
        <w:pStyle w:val="PargrafodaLista"/>
        <w:ind w:left="212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56B2B262" w14:textId="77777777" w:rsidR="00D36EEA" w:rsidRDefault="00D36EEA" w:rsidP="00D36EEA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7A22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207250BD" w14:textId="77777777" w:rsidR="00EC3B96" w:rsidRPr="007A22F4" w:rsidRDefault="00EC3B96" w:rsidP="00D36EEA">
      <w:pPr>
        <w:pStyle w:val="PargrafodaLista"/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5C903528" w14:textId="77777777" w:rsidR="00EC3B96" w:rsidRDefault="00D8494D" w:rsidP="00EC3B96">
      <w:pPr>
        <w:pStyle w:val="PargrafodaLista"/>
        <w:numPr>
          <w:ilvl w:val="0"/>
          <w:numId w:val="34"/>
        </w:numPr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38365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recursos financeiros sob administração (total e dividido entre</w:t>
      </w:r>
      <w:r w:rsidR="000E575E" w:rsidRPr="0038365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r w:rsidR="00EC3B96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fundos</w:t>
      </w:r>
      <w:r w:rsidRPr="0038365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e carteiras destinados a investidores qualificados e não qualificados)</w:t>
      </w:r>
    </w:p>
    <w:p w14:paraId="235418D9" w14:textId="77777777" w:rsidR="00EC3B96" w:rsidRDefault="00EC3B96" w:rsidP="00EC3B96">
      <w:pPr>
        <w:pStyle w:val="PargrafodaLista"/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6E8BB63A" w14:textId="759CADC4" w:rsidR="00471DF3" w:rsidRDefault="00B37E80" w:rsidP="00ED6F30">
      <w:pPr>
        <w:pStyle w:val="PargrafodaLista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Recursos administrados no total de R$332.400.000,00 (trezentos e trinta e dois milhões e quatrocentos mil reais)</w:t>
      </w:r>
      <w:r w:rsidR="00E47489"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sendo</w:t>
      </w: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R$307.900.000,00</w:t>
      </w:r>
      <w:r w:rsidR="00E47489"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(trezentos e sete milhões e novecentos mil reais)</w:t>
      </w: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em fundos</w:t>
      </w:r>
      <w:r w:rsidR="00471DF3"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investimento</w:t>
      </w: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R$24.500.000,00</w:t>
      </w:r>
      <w:r w:rsidR="00E47489"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(vinte e quatro milhões e quinhentos mil reais)</w:t>
      </w: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em carteiras administradas.</w:t>
      </w:r>
      <w:r w:rsidR="00A64C9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A64C9C" w:rsidRPr="00ED6F3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 totalidade dos recursos são de investidores qualificados.</w:t>
      </w:r>
    </w:p>
    <w:p w14:paraId="16C34080" w14:textId="77777777" w:rsidR="00ED6F30" w:rsidRPr="00ED6F30" w:rsidRDefault="00ED6F30" w:rsidP="00ED6F30">
      <w:pPr>
        <w:pStyle w:val="PargrafodaLista"/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00DAC131" w14:textId="77777777" w:rsidR="00DB4F91" w:rsidRPr="00697E61" w:rsidRDefault="00DB4F91" w:rsidP="003E6CCB">
      <w:pPr>
        <w:pStyle w:val="PargrafodaLista"/>
        <w:numPr>
          <w:ilvl w:val="0"/>
          <w:numId w:val="34"/>
        </w:numPr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recursos financeiros sob administração aplicados em ativos financeiros no exterior;</w:t>
      </w:r>
    </w:p>
    <w:p w14:paraId="63321A7D" w14:textId="77777777" w:rsidR="00DB4F91" w:rsidRPr="00EC3B96" w:rsidRDefault="00DB4F91" w:rsidP="00EC3B96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142F1544" w14:textId="77777777" w:rsidR="00E47489" w:rsidRPr="00EC3B96" w:rsidRDefault="00E47489" w:rsidP="00EC3B96">
      <w:pPr>
        <w:pStyle w:val="PargrafodaLista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6D4F8733" w14:textId="77777777" w:rsidR="00E47489" w:rsidRDefault="00E47489" w:rsidP="00DB4F91">
      <w:pPr>
        <w:pStyle w:val="PargrafodaLista"/>
        <w:ind w:left="18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F02A3E5" w14:textId="77777777" w:rsidR="002F1007" w:rsidRPr="00EC3B96" w:rsidRDefault="00DB4F91" w:rsidP="00EC3B96">
      <w:pPr>
        <w:pStyle w:val="PargrafodaLista"/>
        <w:numPr>
          <w:ilvl w:val="0"/>
          <w:numId w:val="34"/>
        </w:numPr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recursos financeiros sob administração de cada um dos 10 (dez) maiores clientes (não é necessário identificar os nomes)</w:t>
      </w:r>
    </w:p>
    <w:p w14:paraId="5EC01AD8" w14:textId="2E431CF6" w:rsidR="00F955ED" w:rsidRPr="00ED6F30" w:rsidRDefault="00F955ED" w:rsidP="00ED6F30">
      <w:pPr>
        <w:pStyle w:val="PargrafodaLista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tbl>
      <w:tblPr>
        <w:tblStyle w:val="Tabelacomgrade"/>
        <w:tblW w:w="6876" w:type="dxa"/>
        <w:tblInd w:w="1624" w:type="dxa"/>
        <w:tblLook w:val="04A0" w:firstRow="1" w:lastRow="0" w:firstColumn="1" w:lastColumn="0" w:noHBand="0" w:noVBand="1"/>
      </w:tblPr>
      <w:tblGrid>
        <w:gridCol w:w="3139"/>
        <w:gridCol w:w="3737"/>
      </w:tblGrid>
      <w:tr w:rsidR="00ED6F30" w:rsidRPr="00A54A7A" w14:paraId="69272581" w14:textId="77777777" w:rsidTr="00ED5A79">
        <w:trPr>
          <w:trHeight w:val="811"/>
        </w:trPr>
        <w:tc>
          <w:tcPr>
            <w:tcW w:w="3139" w:type="dxa"/>
            <w:shd w:val="clear" w:color="auto" w:fill="D9D9D9" w:themeFill="background1" w:themeFillShade="D9"/>
            <w:vAlign w:val="center"/>
          </w:tcPr>
          <w:p w14:paraId="4C423470" w14:textId="77777777" w:rsidR="00ED6F30" w:rsidRPr="00F3629B" w:rsidRDefault="00ED6F30" w:rsidP="008E54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F3629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Cliente</w:t>
            </w:r>
          </w:p>
        </w:tc>
        <w:tc>
          <w:tcPr>
            <w:tcW w:w="3737" w:type="dxa"/>
            <w:shd w:val="clear" w:color="auto" w:fill="D9D9D9" w:themeFill="background1" w:themeFillShade="D9"/>
            <w:vAlign w:val="center"/>
          </w:tcPr>
          <w:p w14:paraId="22E292D1" w14:textId="5FBAD0EC" w:rsidR="00ED6F30" w:rsidRDefault="00ED6F30" w:rsidP="00ED6F3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Valor dos r</w:t>
            </w:r>
            <w:r w:rsidRPr="00697E6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ecursos financeiros sob administração</w:t>
            </w:r>
          </w:p>
        </w:tc>
      </w:tr>
      <w:tr w:rsidR="00ED6F30" w:rsidRPr="00A54A7A" w14:paraId="3ACE6C6E" w14:textId="77777777" w:rsidTr="00ED5A79">
        <w:trPr>
          <w:trHeight w:val="796"/>
        </w:trPr>
        <w:tc>
          <w:tcPr>
            <w:tcW w:w="3139" w:type="dxa"/>
            <w:vAlign w:val="center"/>
          </w:tcPr>
          <w:p w14:paraId="1DD6ADF1" w14:textId="77777777" w:rsidR="00ED6F30" w:rsidRDefault="00ED6F30" w:rsidP="008E5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Cliente 1</w:t>
            </w:r>
          </w:p>
        </w:tc>
        <w:tc>
          <w:tcPr>
            <w:tcW w:w="3737" w:type="dxa"/>
            <w:vAlign w:val="center"/>
          </w:tcPr>
          <w:p w14:paraId="4FDBB57D" w14:textId="4BD40D51" w:rsidR="00ED6F30" w:rsidRPr="00ED5A79" w:rsidRDefault="00ED6F30" w:rsidP="00ED5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D5A7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R$92.050.000,00</w:t>
            </w:r>
            <w:r w:rsidR="00D71D7F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(noventa e dois milhões e cinquenta mil reais)</w:t>
            </w:r>
          </w:p>
        </w:tc>
      </w:tr>
      <w:tr w:rsidR="00ED6F30" w:rsidRPr="00A54A7A" w14:paraId="1693A6DF" w14:textId="77777777" w:rsidTr="00ED5A79">
        <w:trPr>
          <w:trHeight w:val="796"/>
        </w:trPr>
        <w:tc>
          <w:tcPr>
            <w:tcW w:w="3139" w:type="dxa"/>
            <w:vAlign w:val="center"/>
          </w:tcPr>
          <w:p w14:paraId="1C2280A5" w14:textId="77777777" w:rsidR="00ED6F30" w:rsidRDefault="00ED6F30" w:rsidP="008E5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lastRenderedPageBreak/>
              <w:t>Cliente 2</w:t>
            </w:r>
          </w:p>
        </w:tc>
        <w:tc>
          <w:tcPr>
            <w:tcW w:w="3737" w:type="dxa"/>
            <w:vAlign w:val="center"/>
          </w:tcPr>
          <w:p w14:paraId="72ADF4C2" w14:textId="22A8324E" w:rsidR="00ED6F30" w:rsidRPr="00ED5A79" w:rsidRDefault="00ED6F30" w:rsidP="00ED5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D5A7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R$20.410.000,00</w:t>
            </w:r>
            <w:r w:rsidR="00D71D7F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(vinte milhões e quatrocentos e dez mil reais)</w:t>
            </w:r>
          </w:p>
        </w:tc>
      </w:tr>
      <w:tr w:rsidR="00ED6F30" w:rsidRPr="00A54A7A" w14:paraId="2F4BA237" w14:textId="77777777" w:rsidTr="00ED5A79">
        <w:trPr>
          <w:trHeight w:val="796"/>
        </w:trPr>
        <w:tc>
          <w:tcPr>
            <w:tcW w:w="3139" w:type="dxa"/>
            <w:vAlign w:val="center"/>
          </w:tcPr>
          <w:p w14:paraId="39757E2C" w14:textId="77777777" w:rsidR="00ED6F30" w:rsidRDefault="00ED6F30" w:rsidP="008E5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Cliente 3</w:t>
            </w:r>
          </w:p>
        </w:tc>
        <w:tc>
          <w:tcPr>
            <w:tcW w:w="3737" w:type="dxa"/>
            <w:vAlign w:val="center"/>
          </w:tcPr>
          <w:p w14:paraId="6B762A8F" w14:textId="044E4597" w:rsidR="00ED6F30" w:rsidRPr="00ED5A79" w:rsidRDefault="00ED6F30" w:rsidP="00ED5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D5A7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R$13.600.000,00</w:t>
            </w:r>
            <w:r w:rsidR="00D71D7F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(treze milhões e seiscentos mil reais)</w:t>
            </w:r>
          </w:p>
        </w:tc>
      </w:tr>
      <w:tr w:rsidR="00ED6F30" w:rsidRPr="00A54A7A" w14:paraId="713F4889" w14:textId="77777777" w:rsidTr="00ED5A79">
        <w:trPr>
          <w:trHeight w:val="782"/>
        </w:trPr>
        <w:tc>
          <w:tcPr>
            <w:tcW w:w="3139" w:type="dxa"/>
            <w:vAlign w:val="center"/>
          </w:tcPr>
          <w:p w14:paraId="039AF1F9" w14:textId="77777777" w:rsidR="00ED6F30" w:rsidRDefault="00ED6F30" w:rsidP="008E5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Cliente 4</w:t>
            </w:r>
          </w:p>
        </w:tc>
        <w:tc>
          <w:tcPr>
            <w:tcW w:w="3737" w:type="dxa"/>
            <w:vAlign w:val="center"/>
          </w:tcPr>
          <w:p w14:paraId="6A4196B3" w14:textId="70B04C65" w:rsidR="00ED6F30" w:rsidRPr="00ED5A79" w:rsidRDefault="00ED6F30" w:rsidP="00ED5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D5A7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R$13.277,000,00</w:t>
            </w:r>
            <w:r w:rsidR="00D71D7F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(treze milhões e duzentos e setenta e sete mil reais)</w:t>
            </w:r>
          </w:p>
        </w:tc>
      </w:tr>
      <w:tr w:rsidR="00ED6F30" w:rsidRPr="00A54A7A" w14:paraId="3CF251F9" w14:textId="77777777" w:rsidTr="00ED5A79">
        <w:trPr>
          <w:trHeight w:val="796"/>
        </w:trPr>
        <w:tc>
          <w:tcPr>
            <w:tcW w:w="3139" w:type="dxa"/>
            <w:vAlign w:val="center"/>
          </w:tcPr>
          <w:p w14:paraId="23CEA51C" w14:textId="77777777" w:rsidR="00ED6F30" w:rsidRDefault="00ED6F30" w:rsidP="008E5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Cliente 5</w:t>
            </w:r>
          </w:p>
        </w:tc>
        <w:tc>
          <w:tcPr>
            <w:tcW w:w="3737" w:type="dxa"/>
            <w:vAlign w:val="center"/>
          </w:tcPr>
          <w:p w14:paraId="49A0E808" w14:textId="27202F6A" w:rsidR="00ED6F30" w:rsidRPr="00ED5A79" w:rsidRDefault="00ED6F30" w:rsidP="00ED5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D5A7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R$11.278.000,00</w:t>
            </w:r>
            <w:r w:rsidR="00D71D7F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(onde milhões e duzentos e setenta e oito mil reais)</w:t>
            </w:r>
          </w:p>
        </w:tc>
      </w:tr>
      <w:tr w:rsidR="00ED6F30" w:rsidRPr="00A54A7A" w14:paraId="2C8383D4" w14:textId="77777777" w:rsidTr="00ED5A79">
        <w:trPr>
          <w:trHeight w:val="796"/>
        </w:trPr>
        <w:tc>
          <w:tcPr>
            <w:tcW w:w="3139" w:type="dxa"/>
            <w:vAlign w:val="center"/>
          </w:tcPr>
          <w:p w14:paraId="373F99D8" w14:textId="77777777" w:rsidR="00ED6F30" w:rsidRDefault="00ED6F30" w:rsidP="008E5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Cliente 6</w:t>
            </w:r>
          </w:p>
        </w:tc>
        <w:tc>
          <w:tcPr>
            <w:tcW w:w="3737" w:type="dxa"/>
            <w:vAlign w:val="center"/>
          </w:tcPr>
          <w:p w14:paraId="1DFDCBE3" w14:textId="16EA16DB" w:rsidR="00ED6F30" w:rsidRPr="00ED5A79" w:rsidRDefault="00ED5A79" w:rsidP="00ED5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D5A7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R$10.600.000,00</w:t>
            </w:r>
            <w:r w:rsidR="00D71D7F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(dez milhões e seiscentos mil reais)</w:t>
            </w:r>
          </w:p>
        </w:tc>
      </w:tr>
      <w:tr w:rsidR="00ED5A79" w:rsidRPr="00A54A7A" w14:paraId="65F1C6BB" w14:textId="77777777" w:rsidTr="00ED5A79">
        <w:trPr>
          <w:trHeight w:val="796"/>
        </w:trPr>
        <w:tc>
          <w:tcPr>
            <w:tcW w:w="3139" w:type="dxa"/>
            <w:vAlign w:val="center"/>
          </w:tcPr>
          <w:p w14:paraId="523918F2" w14:textId="7D75D523" w:rsidR="00ED5A79" w:rsidRDefault="00ED5A79" w:rsidP="008E5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Cliente 7</w:t>
            </w:r>
          </w:p>
        </w:tc>
        <w:tc>
          <w:tcPr>
            <w:tcW w:w="3737" w:type="dxa"/>
            <w:vAlign w:val="center"/>
          </w:tcPr>
          <w:p w14:paraId="737EE3B0" w14:textId="26513D4C" w:rsidR="00ED5A79" w:rsidRPr="00ED5A79" w:rsidRDefault="00ED5A79" w:rsidP="00ED5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D5A7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R$10.091.000,00</w:t>
            </w:r>
            <w:r w:rsidR="00D71D7F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(dez milhões e noventa e um mil reais)</w:t>
            </w:r>
          </w:p>
        </w:tc>
      </w:tr>
      <w:tr w:rsidR="00ED5A79" w:rsidRPr="00A54A7A" w14:paraId="745DF2E5" w14:textId="77777777" w:rsidTr="00ED5A79">
        <w:trPr>
          <w:trHeight w:val="796"/>
        </w:trPr>
        <w:tc>
          <w:tcPr>
            <w:tcW w:w="3139" w:type="dxa"/>
            <w:vAlign w:val="center"/>
          </w:tcPr>
          <w:p w14:paraId="0761CE13" w14:textId="0E71073A" w:rsidR="00ED5A79" w:rsidRDefault="00ED5A79" w:rsidP="008E5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Cliente 8</w:t>
            </w:r>
          </w:p>
        </w:tc>
        <w:tc>
          <w:tcPr>
            <w:tcW w:w="3737" w:type="dxa"/>
            <w:vAlign w:val="center"/>
          </w:tcPr>
          <w:p w14:paraId="4E2B7615" w14:textId="3155E23D" w:rsidR="00ED5A79" w:rsidRPr="00ED5A79" w:rsidRDefault="00ED5A79" w:rsidP="00ED5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D5A7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R$9.732.000,00</w:t>
            </w:r>
            <w:r w:rsidR="00D71D7F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(nove milhões e setecentos e trinta e dois mil reais)</w:t>
            </w:r>
          </w:p>
        </w:tc>
      </w:tr>
      <w:tr w:rsidR="00ED5A79" w:rsidRPr="00A54A7A" w14:paraId="4A31E8EF" w14:textId="77777777" w:rsidTr="00ED5A79">
        <w:trPr>
          <w:trHeight w:val="796"/>
        </w:trPr>
        <w:tc>
          <w:tcPr>
            <w:tcW w:w="3139" w:type="dxa"/>
            <w:vAlign w:val="center"/>
          </w:tcPr>
          <w:p w14:paraId="533C3147" w14:textId="1F864C98" w:rsidR="00ED5A79" w:rsidRDefault="00ED5A79" w:rsidP="008E5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Cliente 9</w:t>
            </w:r>
          </w:p>
        </w:tc>
        <w:tc>
          <w:tcPr>
            <w:tcW w:w="3737" w:type="dxa"/>
            <w:vAlign w:val="center"/>
          </w:tcPr>
          <w:p w14:paraId="473B54D2" w14:textId="5D979CAC" w:rsidR="00ED5A79" w:rsidRPr="00ED5A79" w:rsidRDefault="00ED5A79" w:rsidP="00ED5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D5A7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R$8.311.000,00</w:t>
            </w:r>
            <w:r w:rsidR="00D71D7F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(oito milhões e trezentos e onze mil reais))</w:t>
            </w:r>
          </w:p>
        </w:tc>
      </w:tr>
      <w:tr w:rsidR="00ED5A79" w:rsidRPr="00A54A7A" w14:paraId="22A12AFA" w14:textId="77777777" w:rsidTr="00ED5A79">
        <w:trPr>
          <w:trHeight w:val="796"/>
        </w:trPr>
        <w:tc>
          <w:tcPr>
            <w:tcW w:w="3139" w:type="dxa"/>
            <w:vAlign w:val="center"/>
          </w:tcPr>
          <w:p w14:paraId="431B8D46" w14:textId="5A85A4DB" w:rsidR="00ED5A79" w:rsidRDefault="00ED5A79" w:rsidP="008E54E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Cliente 10</w:t>
            </w:r>
          </w:p>
        </w:tc>
        <w:tc>
          <w:tcPr>
            <w:tcW w:w="3737" w:type="dxa"/>
            <w:vAlign w:val="center"/>
          </w:tcPr>
          <w:p w14:paraId="130785B5" w14:textId="4E3C55DC" w:rsidR="00ED5A79" w:rsidRPr="00ED5A79" w:rsidRDefault="00ED5A79" w:rsidP="00ED5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ED5A79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R$7.052.000,00</w:t>
            </w:r>
            <w:r w:rsidR="00D71D7F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(sete milhões e cinquenta e dois mil reais)</w:t>
            </w:r>
          </w:p>
        </w:tc>
      </w:tr>
    </w:tbl>
    <w:p w14:paraId="5242A611" w14:textId="77777777" w:rsidR="00471DF3" w:rsidRPr="00315521" w:rsidRDefault="00471DF3" w:rsidP="00315521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1E9B8A9" w14:textId="77777777" w:rsidR="00DB4F91" w:rsidRPr="00697E61" w:rsidRDefault="00EC3B96" w:rsidP="003E6CCB">
      <w:pPr>
        <w:pStyle w:val="PargrafodaLista"/>
        <w:numPr>
          <w:ilvl w:val="0"/>
          <w:numId w:val="34"/>
        </w:numPr>
        <w:ind w:left="184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recursos financeiros s</w:t>
      </w:r>
      <w:r w:rsidR="00DB4F91"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ob</w:t>
      </w:r>
      <w:r w:rsidR="00DB4F91" w:rsidRPr="0038365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r w:rsidR="00DB4F91"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ad</w:t>
      </w:r>
      <w:r w:rsidR="00DB4F91" w:rsidRPr="0038365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</w:t>
      </w:r>
      <w:r w:rsidR="00DB4F91"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inistração,</w:t>
      </w:r>
      <w:r w:rsidR="00DB4F91" w:rsidRPr="0038365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r w:rsidR="00DB4F91"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dividido</w:t>
      </w:r>
      <w:r w:rsidR="00DB4F91" w:rsidRPr="0038365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r w:rsidR="00DB4F91"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entre </w:t>
      </w:r>
      <w:r w:rsidR="00DB4F91" w:rsidRPr="0038365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investidores:</w:t>
      </w:r>
    </w:p>
    <w:p w14:paraId="5E5E071B" w14:textId="77777777" w:rsidR="00697E61" w:rsidRPr="00697E61" w:rsidRDefault="00697E61" w:rsidP="00697E61">
      <w:pPr>
        <w:pStyle w:val="PargrafodaLista"/>
        <w:ind w:left="258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58437D3C" w14:textId="77777777" w:rsidR="002F1007" w:rsidRPr="00EC3B96" w:rsidRDefault="00DB4F91" w:rsidP="00EC3B96">
      <w:pPr>
        <w:pStyle w:val="PargrafodaLista"/>
        <w:numPr>
          <w:ilvl w:val="0"/>
          <w:numId w:val="12"/>
        </w:numPr>
        <w:ind w:left="2127" w:hanging="312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pessoas naturais </w:t>
      </w:r>
    </w:p>
    <w:p w14:paraId="30284C40" w14:textId="77777777" w:rsidR="00DB4F91" w:rsidRDefault="00DB4F91" w:rsidP="003F41FB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15020AD8" w14:textId="7B25F423" w:rsidR="00471DF3" w:rsidRPr="00EC3B96" w:rsidRDefault="00F25859" w:rsidP="00EC3B96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R$298.580.000,00 (du</w:t>
      </w:r>
      <w:r w:rsidR="00471DF3"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zentos e noventa e oito milhões, quinhentos e oitenta mil reais)</w:t>
      </w:r>
    </w:p>
    <w:p w14:paraId="0A66C0E9" w14:textId="77777777" w:rsidR="00471DF3" w:rsidRDefault="00471DF3" w:rsidP="003F41FB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3036637" w14:textId="77777777" w:rsidR="00DB4F91" w:rsidRPr="00697E61" w:rsidRDefault="00DB4F91" w:rsidP="003F41FB">
      <w:pPr>
        <w:pStyle w:val="PargrafodaLista"/>
        <w:numPr>
          <w:ilvl w:val="0"/>
          <w:numId w:val="12"/>
        </w:numPr>
        <w:ind w:left="2127" w:hanging="312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pessoas jurídicas (não financeiras ou institucionais)</w:t>
      </w:r>
    </w:p>
    <w:p w14:paraId="54750EF7" w14:textId="77777777" w:rsidR="00471DF3" w:rsidRPr="00EC3B96" w:rsidRDefault="00471DF3" w:rsidP="00EC3B96">
      <w:pPr>
        <w:jc w:val="both"/>
        <w:rPr>
          <w:rFonts w:ascii="Times New Roman" w:eastAsia="Times New Roman" w:hAnsi="Times New Roman" w:cs="Times New Roman"/>
          <w:b/>
          <w:color w:val="385623" w:themeColor="accent6" w:themeShade="80"/>
          <w:sz w:val="24"/>
          <w:szCs w:val="24"/>
          <w:lang w:val="pt-BR"/>
        </w:rPr>
      </w:pPr>
    </w:p>
    <w:p w14:paraId="29CC0268" w14:textId="77777777" w:rsidR="00471DF3" w:rsidRPr="00EC3B96" w:rsidRDefault="00471DF3" w:rsidP="00EC3B96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R$33.820.000,00 (trinta e três milhões, oitocentos e vinte mil reais)</w:t>
      </w:r>
    </w:p>
    <w:p w14:paraId="1285201C" w14:textId="77777777" w:rsidR="00DB4F91" w:rsidRPr="00EC3B96" w:rsidRDefault="00DB4F91" w:rsidP="00EC3B96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82D7ADC" w14:textId="77777777" w:rsidR="002F1007" w:rsidRPr="00EC3B96" w:rsidRDefault="00DB4F91" w:rsidP="00EC3B96">
      <w:pPr>
        <w:pStyle w:val="PargrafodaLista"/>
        <w:numPr>
          <w:ilvl w:val="0"/>
          <w:numId w:val="12"/>
        </w:numPr>
        <w:ind w:left="2127" w:hanging="312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instituições financeiras</w:t>
      </w:r>
    </w:p>
    <w:p w14:paraId="23CF159A" w14:textId="77777777" w:rsidR="00DB4F91" w:rsidRDefault="00DB4F91" w:rsidP="003F41FB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5A7C79F4" w14:textId="77777777" w:rsidR="00471DF3" w:rsidRPr="00EC3B96" w:rsidRDefault="00471DF3" w:rsidP="00471DF3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745F6AA4" w14:textId="77777777" w:rsidR="00471DF3" w:rsidRDefault="00471DF3" w:rsidP="003F41FB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B8B1017" w14:textId="77777777" w:rsidR="002F1007" w:rsidRPr="00EC3B96" w:rsidRDefault="00DB4F91" w:rsidP="00EC3B96">
      <w:pPr>
        <w:pStyle w:val="PargrafodaLista"/>
        <w:numPr>
          <w:ilvl w:val="0"/>
          <w:numId w:val="12"/>
        </w:numPr>
        <w:ind w:left="2127" w:hanging="312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entidades abertas de previdência complementar</w:t>
      </w:r>
    </w:p>
    <w:p w14:paraId="70F4F53B" w14:textId="77777777" w:rsidR="00DB4F91" w:rsidRDefault="00DB4F91" w:rsidP="003F41FB">
      <w:pPr>
        <w:ind w:left="2127" w:hanging="312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70BF17" w14:textId="77777777" w:rsidR="00471DF3" w:rsidRPr="00EC3B96" w:rsidRDefault="00471DF3" w:rsidP="00471DF3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005F8324" w14:textId="77777777" w:rsidR="00471DF3" w:rsidRPr="00DB4F91" w:rsidRDefault="00471DF3" w:rsidP="003F41FB">
      <w:pPr>
        <w:ind w:left="2127" w:hanging="312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B36AEE1" w14:textId="77777777" w:rsidR="002F1007" w:rsidRPr="00EC3B96" w:rsidRDefault="00DB4F91" w:rsidP="00EC3B96">
      <w:pPr>
        <w:pStyle w:val="PargrafodaLista"/>
        <w:numPr>
          <w:ilvl w:val="0"/>
          <w:numId w:val="12"/>
        </w:numPr>
        <w:ind w:left="2127" w:hanging="312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entidades fechadas de previdência complementar</w:t>
      </w:r>
    </w:p>
    <w:p w14:paraId="2BDFD8EC" w14:textId="77777777" w:rsidR="00DB4F91" w:rsidRDefault="00DB4F91" w:rsidP="003F41FB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4591A861" w14:textId="77777777" w:rsidR="00471DF3" w:rsidRPr="00EC3B96" w:rsidRDefault="00471DF3" w:rsidP="00471DF3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7FF5787C" w14:textId="77777777" w:rsidR="00471DF3" w:rsidRDefault="00471DF3" w:rsidP="003F41FB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71C38CB" w14:textId="77777777" w:rsidR="000E59C3" w:rsidRPr="000E59C3" w:rsidRDefault="00DB4F91" w:rsidP="000E59C3">
      <w:pPr>
        <w:pStyle w:val="PargrafodaLista"/>
        <w:numPr>
          <w:ilvl w:val="0"/>
          <w:numId w:val="12"/>
        </w:numPr>
        <w:ind w:left="2127" w:hanging="312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697E6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regimes próprios de previdência social</w:t>
      </w:r>
    </w:p>
    <w:p w14:paraId="60BB6E14" w14:textId="77777777" w:rsidR="00471DF3" w:rsidRPr="00EC3B96" w:rsidRDefault="00471DF3" w:rsidP="00EC3B96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</w:p>
    <w:p w14:paraId="117AE729" w14:textId="77777777" w:rsidR="00471DF3" w:rsidRPr="00EC3B96" w:rsidRDefault="00471DF3" w:rsidP="00471DF3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3302C6F8" w14:textId="77777777" w:rsidR="000E59C3" w:rsidRDefault="000E59C3" w:rsidP="00E2207A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24"/>
          <w:szCs w:val="24"/>
          <w:lang w:val="pt-BR"/>
        </w:rPr>
      </w:pPr>
    </w:p>
    <w:p w14:paraId="0C97DEFB" w14:textId="77777777" w:rsidR="00DB4F91" w:rsidRPr="000E59C3" w:rsidRDefault="00DB4F91" w:rsidP="000E59C3">
      <w:pPr>
        <w:pStyle w:val="PargrafodaLista"/>
        <w:numPr>
          <w:ilvl w:val="0"/>
          <w:numId w:val="12"/>
        </w:numPr>
        <w:tabs>
          <w:tab w:val="left" w:pos="2268"/>
        </w:tabs>
        <w:ind w:left="1985" w:hanging="142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0E59C3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seguradoras</w:t>
      </w:r>
    </w:p>
    <w:p w14:paraId="3951F037" w14:textId="77777777" w:rsidR="002F1007" w:rsidRDefault="002F1007" w:rsidP="003F41FB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17794E31" w14:textId="77777777" w:rsidR="00471DF3" w:rsidRPr="00EC3B96" w:rsidRDefault="00471DF3" w:rsidP="00471DF3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23B969F8" w14:textId="77777777" w:rsidR="00DB4F91" w:rsidRPr="00EC3B96" w:rsidRDefault="00DB4F91" w:rsidP="00EC3B96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B232377" w14:textId="77777777" w:rsidR="00DB4F91" w:rsidRPr="00A707D8" w:rsidRDefault="00DB4F91" w:rsidP="00B15552">
      <w:pPr>
        <w:pStyle w:val="PargrafodaLista"/>
        <w:numPr>
          <w:ilvl w:val="0"/>
          <w:numId w:val="12"/>
        </w:numPr>
        <w:tabs>
          <w:tab w:val="left" w:pos="2268"/>
        </w:tabs>
        <w:ind w:left="2410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A707D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sociedades de capitalização e de arrendamento mercantil</w:t>
      </w:r>
    </w:p>
    <w:p w14:paraId="2E1453F0" w14:textId="77777777" w:rsidR="00471DF3" w:rsidRPr="00EC3B96" w:rsidRDefault="00471DF3" w:rsidP="00EC3B96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5CE4F182" w14:textId="77777777" w:rsidR="00471DF3" w:rsidRPr="00EC3B96" w:rsidRDefault="00471DF3" w:rsidP="00471DF3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5611E177" w14:textId="77777777" w:rsidR="00471DF3" w:rsidRDefault="00471DF3" w:rsidP="003F41FB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70378E3" w14:textId="77777777" w:rsidR="00DB4F91" w:rsidRPr="00A707D8" w:rsidRDefault="00B15552" w:rsidP="00B15552">
      <w:pPr>
        <w:pStyle w:val="PargrafodaLista"/>
        <w:numPr>
          <w:ilvl w:val="0"/>
          <w:numId w:val="12"/>
        </w:numPr>
        <w:ind w:left="2127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r w:rsidR="00DB4F91" w:rsidRPr="00A707D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clubes de investimento</w:t>
      </w:r>
    </w:p>
    <w:p w14:paraId="2B414A19" w14:textId="77777777" w:rsidR="00DB4F91" w:rsidRPr="00EC3B96" w:rsidRDefault="00DB4F91" w:rsidP="00EC3B96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2C46C50" w14:textId="77777777" w:rsidR="00471DF3" w:rsidRPr="00EC3B96" w:rsidRDefault="00471DF3" w:rsidP="00471DF3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447BFAA0" w14:textId="77777777" w:rsidR="00471DF3" w:rsidRDefault="00471DF3" w:rsidP="003F41FB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34AA37E" w14:textId="77777777" w:rsidR="00DB4F91" w:rsidRPr="00A707D8" w:rsidRDefault="00DB4F91" w:rsidP="00B15552">
      <w:pPr>
        <w:pStyle w:val="PargrafodaLista"/>
        <w:numPr>
          <w:ilvl w:val="0"/>
          <w:numId w:val="12"/>
        </w:numPr>
        <w:ind w:left="2127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A707D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fundos de investimento</w:t>
      </w:r>
    </w:p>
    <w:p w14:paraId="416F01AC" w14:textId="77777777" w:rsidR="00DB4F91" w:rsidRPr="00C97F82" w:rsidRDefault="00DB4F91" w:rsidP="00C97F82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5AA008B6" w14:textId="77777777" w:rsidR="00471DF3" w:rsidRPr="00EC3B96" w:rsidRDefault="00471DF3" w:rsidP="00471DF3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487B172B" w14:textId="77777777" w:rsidR="00471DF3" w:rsidRDefault="00471DF3" w:rsidP="003F41FB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534996C" w14:textId="77777777" w:rsidR="00DB4F91" w:rsidRPr="00A707D8" w:rsidRDefault="00DB4F91" w:rsidP="00B15552">
      <w:pPr>
        <w:pStyle w:val="PargrafodaLista"/>
        <w:numPr>
          <w:ilvl w:val="0"/>
          <w:numId w:val="12"/>
        </w:numPr>
        <w:ind w:left="2127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A707D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investidores não residentes</w:t>
      </w:r>
    </w:p>
    <w:p w14:paraId="3DEEA50B" w14:textId="77777777" w:rsidR="00DB4F91" w:rsidRPr="00C97F82" w:rsidRDefault="00DB4F91" w:rsidP="00C97F82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073E648D" w14:textId="77777777" w:rsidR="00471DF3" w:rsidRPr="00EC3B96" w:rsidRDefault="00471DF3" w:rsidP="00471DF3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7FA4289F" w14:textId="77777777" w:rsidR="00471DF3" w:rsidRDefault="00471DF3" w:rsidP="003F41FB">
      <w:pPr>
        <w:pStyle w:val="PargrafodaLista"/>
        <w:ind w:left="2127" w:hanging="312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7B74CD4" w14:textId="77777777" w:rsidR="00DB4F91" w:rsidRPr="00A707D8" w:rsidRDefault="00DB4F91" w:rsidP="00B15552">
      <w:pPr>
        <w:pStyle w:val="PargrafodaLista"/>
        <w:numPr>
          <w:ilvl w:val="0"/>
          <w:numId w:val="12"/>
        </w:numPr>
        <w:tabs>
          <w:tab w:val="left" w:pos="2268"/>
        </w:tabs>
        <w:ind w:left="1985" w:hanging="142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A707D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outros (especificar)</w:t>
      </w:r>
    </w:p>
    <w:p w14:paraId="2E0B3E9A" w14:textId="77777777" w:rsidR="0095340F" w:rsidRPr="00C97F82" w:rsidRDefault="0095340F" w:rsidP="00C97F82">
      <w:pPr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</w:p>
    <w:p w14:paraId="006D6EC5" w14:textId="77777777" w:rsidR="00471DF3" w:rsidRPr="00EC3B96" w:rsidRDefault="00471DF3" w:rsidP="00471DF3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EC3B9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013F205C" w14:textId="77777777" w:rsidR="00471DF3" w:rsidRDefault="00471DF3" w:rsidP="00DB4F91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DC92404" w14:textId="77777777" w:rsidR="008A13A0" w:rsidRDefault="008A13A0" w:rsidP="008A13A0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A707D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Fornecer o valor</w:t>
      </w:r>
      <w:r w:rsidR="00C97F82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r w:rsidRPr="00A707D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dos recursos financeiros sob administração, dividido entre: </w:t>
      </w:r>
    </w:p>
    <w:p w14:paraId="58779470" w14:textId="77777777" w:rsidR="00A707D8" w:rsidRPr="00A707D8" w:rsidRDefault="00A707D8" w:rsidP="00A707D8">
      <w:pPr>
        <w:pStyle w:val="PargrafodaLista"/>
        <w:ind w:left="157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E867C41" w14:textId="77777777" w:rsidR="002F1007" w:rsidRPr="00A707D8" w:rsidRDefault="008A13A0" w:rsidP="003E6CCB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A707D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ações </w:t>
      </w:r>
    </w:p>
    <w:p w14:paraId="0859B537" w14:textId="77777777" w:rsidR="002F1007" w:rsidRPr="00C97F82" w:rsidRDefault="002F1007" w:rsidP="00C97F82">
      <w:pPr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7489AC29" w14:textId="77777777" w:rsidR="0095340F" w:rsidRPr="00C97F82" w:rsidRDefault="0095340F" w:rsidP="0095340F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R$1.281.000,00 (um milhão, duzentos e oitenta e um mil reais)</w:t>
      </w:r>
    </w:p>
    <w:p w14:paraId="609E8F0A" w14:textId="77777777" w:rsidR="0095340F" w:rsidRPr="008A13A0" w:rsidRDefault="0095340F" w:rsidP="002F1007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3DE24D12" w14:textId="77777777" w:rsidR="008A13A0" w:rsidRPr="00C97F82" w:rsidRDefault="00A707D8" w:rsidP="00C97F82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A707D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debêntures e outros títulos de renda fixa emitidos</w:t>
      </w:r>
      <w:r w:rsidR="008A13A0" w:rsidRPr="00A707D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por pessoas jurídicas não financeiras </w:t>
      </w:r>
    </w:p>
    <w:p w14:paraId="2DB38E99" w14:textId="77777777" w:rsidR="0095340F" w:rsidRDefault="0095340F" w:rsidP="002F1007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5C723C00" w14:textId="77777777" w:rsidR="0095340F" w:rsidRPr="00C97F82" w:rsidRDefault="0095340F" w:rsidP="0095340F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R$9.990.000,00 (nove milhões, novecentos e noventa mil reais)</w:t>
      </w:r>
    </w:p>
    <w:p w14:paraId="2574C396" w14:textId="77777777" w:rsidR="002F1007" w:rsidRPr="008A13A0" w:rsidRDefault="002F1007" w:rsidP="002F1007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0B802770" w14:textId="77777777" w:rsidR="002F1007" w:rsidRPr="00C97F82" w:rsidRDefault="00C97F82" w:rsidP="00C97F82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títulos de renda</w:t>
      </w:r>
      <w:r w:rsidR="008A13A0" w:rsidRPr="00A707D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fixa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emitidos por pessoas</w:t>
      </w:r>
      <w:r w:rsidR="008A13A0" w:rsidRPr="00A707D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jurídicas financeiras </w:t>
      </w:r>
    </w:p>
    <w:p w14:paraId="4E75B446" w14:textId="77777777" w:rsidR="0095340F" w:rsidRPr="0095340F" w:rsidRDefault="0095340F" w:rsidP="0095340F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1491D14D" w14:textId="77777777" w:rsidR="0095340F" w:rsidRPr="00C97F82" w:rsidRDefault="0095340F" w:rsidP="0095340F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R$8.677.000,00 (oito milhões, seiscentos e setenta e sete mil reais)</w:t>
      </w:r>
    </w:p>
    <w:p w14:paraId="391731B8" w14:textId="77777777" w:rsidR="0095340F" w:rsidRDefault="0095340F" w:rsidP="002F1007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49DB22E8" w14:textId="77777777" w:rsidR="002F1007" w:rsidRPr="00C97F82" w:rsidRDefault="008A13A0" w:rsidP="00C97F82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A707D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cotas de fundos de investimento em ações </w:t>
      </w:r>
    </w:p>
    <w:p w14:paraId="76D6E78F" w14:textId="77777777" w:rsidR="002F1007" w:rsidRDefault="002F1007" w:rsidP="002F1007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2D7E4B84" w14:textId="77777777" w:rsidR="0095340F" w:rsidRPr="00C97F82" w:rsidRDefault="0095340F" w:rsidP="0095340F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R$4.910.000,00 (quatro milhões, novecentos e dez mil reais)</w:t>
      </w:r>
    </w:p>
    <w:p w14:paraId="6123D673" w14:textId="77777777" w:rsidR="0095340F" w:rsidRDefault="0095340F" w:rsidP="002F1007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36E6EF44" w14:textId="77777777" w:rsidR="0083625C" w:rsidRPr="00A707D8" w:rsidRDefault="008A13A0" w:rsidP="003E6CCB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A707D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cotas de fundos de investimento em participações </w:t>
      </w:r>
    </w:p>
    <w:p w14:paraId="5475D659" w14:textId="77777777" w:rsidR="0095340F" w:rsidRPr="00C97F82" w:rsidRDefault="0095340F" w:rsidP="00C97F82">
      <w:pPr>
        <w:jc w:val="both"/>
        <w:rPr>
          <w:rFonts w:ascii="Times New Roman" w:eastAsia="Times New Roman" w:hAnsi="Times New Roman" w:cs="Times New Roman"/>
          <w:b/>
          <w:color w:val="385623" w:themeColor="accent6" w:themeShade="80"/>
          <w:spacing w:val="-1"/>
          <w:sz w:val="24"/>
          <w:szCs w:val="24"/>
          <w:lang w:val="pt-BR"/>
        </w:rPr>
      </w:pPr>
    </w:p>
    <w:p w14:paraId="47ACFB95" w14:textId="77777777" w:rsidR="0095340F" w:rsidRPr="00C97F82" w:rsidRDefault="0095340F" w:rsidP="0095340F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R$11.536.000,00 (onze milhões, quinhentos e trinta e seis mil reais)</w:t>
      </w:r>
    </w:p>
    <w:p w14:paraId="523C6882" w14:textId="77777777" w:rsidR="0083625C" w:rsidRDefault="0083625C" w:rsidP="0083625C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728213D9" w14:textId="77777777" w:rsidR="0083625C" w:rsidRPr="00A707D8" w:rsidRDefault="008A13A0" w:rsidP="003E6CCB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A707D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cotas de fundos de investimento imobiliário </w:t>
      </w:r>
    </w:p>
    <w:p w14:paraId="034056C2" w14:textId="77777777" w:rsidR="0095340F" w:rsidRPr="00C97F82" w:rsidRDefault="0095340F" w:rsidP="00C97F82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564D0BBE" w14:textId="77777777" w:rsidR="0095340F" w:rsidRPr="00C97F82" w:rsidRDefault="0095340F" w:rsidP="0083625C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64C86BDD" w14:textId="77777777" w:rsidR="0083625C" w:rsidRDefault="0083625C" w:rsidP="0083625C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77DEE715" w14:textId="77777777" w:rsidR="0083625C" w:rsidRPr="00A707D8" w:rsidRDefault="008A13A0" w:rsidP="003E6CCB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A707D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cotas de fundos de investimento em direitos creditórios </w:t>
      </w:r>
    </w:p>
    <w:p w14:paraId="3D53FCC0" w14:textId="77777777" w:rsidR="0083625C" w:rsidRPr="00C97F82" w:rsidRDefault="0083625C" w:rsidP="00C97F82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5A142FC9" w14:textId="77777777" w:rsidR="00633697" w:rsidRPr="00C97F82" w:rsidRDefault="00633697" w:rsidP="00633697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R$32.824.000,00 (trinta e dois milhões, oitocentos e vinte e quatro mil reais)</w:t>
      </w:r>
    </w:p>
    <w:p w14:paraId="537A0A49" w14:textId="77777777" w:rsidR="00633697" w:rsidRDefault="00633697" w:rsidP="0083625C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0BE96B50" w14:textId="77777777" w:rsidR="0083625C" w:rsidRPr="001130A8" w:rsidRDefault="008A13A0" w:rsidP="003E6CCB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1130A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cotas de fundos de investimento em renda fixa </w:t>
      </w:r>
    </w:p>
    <w:p w14:paraId="14C698E8" w14:textId="77777777" w:rsidR="0083625C" w:rsidRPr="00C97F82" w:rsidRDefault="0083625C" w:rsidP="00C97F82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21E4C2A4" w14:textId="77777777" w:rsidR="00633697" w:rsidRPr="00C97F82" w:rsidRDefault="00633697" w:rsidP="00633697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R$29.126.000,00 (vinte e nove milhões, cento e vinte e seis mil reais)</w:t>
      </w:r>
    </w:p>
    <w:p w14:paraId="600BD68F" w14:textId="77777777" w:rsidR="00633697" w:rsidRDefault="00633697" w:rsidP="0083625C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413302A4" w14:textId="77777777" w:rsidR="0083625C" w:rsidRPr="001130A8" w:rsidRDefault="008A13A0" w:rsidP="003E6CCB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1130A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cotas de outros fundos de investimento </w:t>
      </w:r>
    </w:p>
    <w:p w14:paraId="5CF92D7C" w14:textId="77777777" w:rsidR="0083625C" w:rsidRPr="00C97F82" w:rsidRDefault="0083625C" w:rsidP="00C97F82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5E52DB11" w14:textId="77777777" w:rsidR="00633697" w:rsidRPr="00C97F82" w:rsidRDefault="00633697" w:rsidP="00633697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R$78.461.000,00 (setenta e oito milhões, quatrocentos e sessenta e um reais)</w:t>
      </w:r>
    </w:p>
    <w:p w14:paraId="2BAB0008" w14:textId="77777777" w:rsidR="00633697" w:rsidRDefault="00633697" w:rsidP="0083625C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5A2CF91D" w14:textId="77777777" w:rsidR="0083625C" w:rsidRPr="001130A8" w:rsidRDefault="008A13A0" w:rsidP="003E6CCB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1130A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derivativos (valor de mercado) </w:t>
      </w:r>
    </w:p>
    <w:p w14:paraId="0A5DAEF2" w14:textId="77777777" w:rsidR="0083625C" w:rsidRPr="00C97F82" w:rsidRDefault="0083625C" w:rsidP="00C97F82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470D327C" w14:textId="77777777" w:rsidR="00633697" w:rsidRPr="00C97F82" w:rsidRDefault="00633697" w:rsidP="0083625C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Zero.</w:t>
      </w:r>
    </w:p>
    <w:p w14:paraId="60569E34" w14:textId="77777777" w:rsidR="00633697" w:rsidRDefault="00633697" w:rsidP="0083625C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760024F4" w14:textId="77777777" w:rsidR="0083625C" w:rsidRPr="001130A8" w:rsidRDefault="008A13A0" w:rsidP="003E6CCB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1130A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outros valores mobiliários </w:t>
      </w:r>
    </w:p>
    <w:p w14:paraId="7E968C56" w14:textId="77777777" w:rsidR="0083625C" w:rsidRPr="00C97F82" w:rsidRDefault="0083625C" w:rsidP="00C97F82">
      <w:pPr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7092CE6D" w14:textId="77777777" w:rsidR="00633697" w:rsidRPr="00C97F82" w:rsidRDefault="00633697" w:rsidP="00633697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R$21.976.000,00 (vinte e um milhões, novecentos e setenta e seis reais)</w:t>
      </w:r>
    </w:p>
    <w:p w14:paraId="4B06304C" w14:textId="77777777" w:rsidR="00633697" w:rsidRDefault="00633697" w:rsidP="0083625C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4777A176" w14:textId="77777777" w:rsidR="0083625C" w:rsidRPr="001130A8" w:rsidRDefault="008A13A0" w:rsidP="003E6CCB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1130A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títulos públicos </w:t>
      </w:r>
    </w:p>
    <w:p w14:paraId="5379FB24" w14:textId="77777777" w:rsidR="0083625C" w:rsidRPr="00C97F82" w:rsidRDefault="0083625C" w:rsidP="00C97F82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09A474AA" w14:textId="77777777" w:rsidR="00633697" w:rsidRPr="00C97F82" w:rsidRDefault="00633697" w:rsidP="00633697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R$15.019.000,00 (quinze milhões e dezenove mil reais)</w:t>
      </w:r>
    </w:p>
    <w:p w14:paraId="051C5668" w14:textId="77777777" w:rsidR="00633697" w:rsidRDefault="00633697" w:rsidP="0083625C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2B2B938C" w14:textId="77777777" w:rsidR="0083625C" w:rsidRPr="00C97F82" w:rsidRDefault="008A13A0" w:rsidP="00C97F82">
      <w:pPr>
        <w:pStyle w:val="PargrafodaList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1130A8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outros ativos</w:t>
      </w:r>
      <w:r w:rsidRPr="001130A8">
        <w:rPr>
          <w:b/>
        </w:rPr>
        <w:t xml:space="preserve"> </w:t>
      </w:r>
    </w:p>
    <w:p w14:paraId="41C82B70" w14:textId="77777777" w:rsidR="00D92F15" w:rsidRDefault="00D92F15" w:rsidP="00D92F15">
      <w:pPr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37374FC4" w14:textId="77777777" w:rsidR="00633697" w:rsidRPr="00C97F82" w:rsidRDefault="00633697" w:rsidP="00633697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R$118.600.000,00 (cento e dezoito milhões e</w:t>
      </w:r>
      <w:r w:rsidR="00FD677D"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seiscentos mil reais)</w:t>
      </w:r>
      <w:r w:rsidRPr="00C97F8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</w:p>
    <w:p w14:paraId="5FFBD124" w14:textId="77777777" w:rsidR="00633697" w:rsidRDefault="00633697" w:rsidP="00D92F15">
      <w:pPr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5A934218" w14:textId="77777777" w:rsidR="00D92F15" w:rsidRPr="001130A8" w:rsidRDefault="00D92F15" w:rsidP="00D92F15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1130A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 o perfil dos gestores de recursos das carteiras de valores mobiliários nas quais o administrador exerce atividades de administração fiduciária</w:t>
      </w:r>
      <w:r w:rsidR="000A293C" w:rsidRPr="001130A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.</w:t>
      </w:r>
    </w:p>
    <w:p w14:paraId="5E5B81C3" w14:textId="77777777" w:rsidR="0083625C" w:rsidRDefault="0083625C" w:rsidP="005F2863">
      <w:pPr>
        <w:pStyle w:val="PargrafodaLista"/>
        <w:ind w:left="15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78DF705" w14:textId="77777777" w:rsidR="00D92F15" w:rsidRPr="001130A8" w:rsidRDefault="00D92F15" w:rsidP="000E575E">
      <w:pPr>
        <w:pStyle w:val="PargrafodaLista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Não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="00853CB9" w:rsidRPr="00523CC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aplicável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(item facultativo a gestor de carteira de valores mobiliários).</w:t>
      </w:r>
    </w:p>
    <w:p w14:paraId="1C4A6B36" w14:textId="77777777" w:rsidR="00D92F15" w:rsidRDefault="00D92F15" w:rsidP="00D92F15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DFFBBC6" w14:textId="77777777" w:rsidR="00D92F15" w:rsidRPr="001130A8" w:rsidRDefault="00D92F15" w:rsidP="00D92F15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1130A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Fornecer o</w:t>
      </w:r>
      <w:r w:rsidRPr="001130A8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u</w:t>
      </w:r>
      <w:r w:rsidRPr="001130A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tras infor</w:t>
      </w:r>
      <w:r w:rsidRPr="001130A8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1130A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ações que a empresa jul</w:t>
      </w:r>
      <w:r w:rsidRPr="001130A8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g</w:t>
      </w:r>
      <w:r w:rsidRPr="001130A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ue relevantes</w:t>
      </w:r>
      <w:r w:rsidR="000A293C" w:rsidRPr="001130A8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.</w:t>
      </w:r>
    </w:p>
    <w:p w14:paraId="06D38DE0" w14:textId="77777777" w:rsidR="0083625C" w:rsidRDefault="0083625C" w:rsidP="005F2863">
      <w:pPr>
        <w:pStyle w:val="PargrafodaLista"/>
        <w:ind w:left="15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CF6700F" w14:textId="77777777" w:rsidR="00D92F15" w:rsidRDefault="00D92F15" w:rsidP="000E575E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523CC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Não </w:t>
      </w:r>
      <w:r w:rsidR="00853CB9" w:rsidRPr="00523CC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aplicável</w:t>
      </w:r>
      <w:r w:rsidR="000A293C" w:rsidRPr="00523CC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1535FDAB" w14:textId="77777777" w:rsidR="00D92F15" w:rsidRDefault="00D92F15" w:rsidP="00D92F15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351334E" w14:textId="77777777" w:rsidR="00D92F15" w:rsidRPr="00853CB9" w:rsidRDefault="000A293C" w:rsidP="000A293C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853C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Grupo econômico</w:t>
      </w:r>
    </w:p>
    <w:p w14:paraId="6D2A1B4A" w14:textId="77777777" w:rsidR="0083625C" w:rsidRDefault="0083625C" w:rsidP="0083625C">
      <w:pPr>
        <w:pStyle w:val="PargrafodaLista"/>
        <w:ind w:left="1065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365CB91" w14:textId="77777777" w:rsidR="000A293C" w:rsidRPr="00853CB9" w:rsidRDefault="000A293C" w:rsidP="000A293C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853C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 o grupo econômico em que se insere a empresa, indicando:</w:t>
      </w:r>
    </w:p>
    <w:p w14:paraId="733F1984" w14:textId="77777777" w:rsidR="0083625C" w:rsidRPr="000A293C" w:rsidRDefault="0083625C" w:rsidP="0083625C">
      <w:pPr>
        <w:pStyle w:val="PargrafodaLista"/>
        <w:ind w:left="157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6C2E4B9" w14:textId="77777777" w:rsidR="00D92F15" w:rsidRPr="00853CB9" w:rsidRDefault="000A293C" w:rsidP="003E6CCB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853C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controladores diretos e indiretos</w:t>
      </w:r>
    </w:p>
    <w:p w14:paraId="0DCD6C25" w14:textId="77777777" w:rsidR="0083625C" w:rsidRDefault="0083625C" w:rsidP="0083625C">
      <w:pPr>
        <w:pStyle w:val="PargrafodaLista"/>
        <w:ind w:left="18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CBA803D" w14:textId="4D4F0328" w:rsidR="002D0C3D" w:rsidRDefault="00580231" w:rsidP="00580231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Nos termos do quadro societário atual da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, o controle da sociedade é exercido pela empresa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Mont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Rose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Ltd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., </w:t>
      </w:r>
      <w:r w:rsidR="002D0C3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que detém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88,70</w:t>
      </w:r>
      <w:r w:rsidRPr="009F2F1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% </w:t>
      </w:r>
      <w:r w:rsidR="002D0C3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(oitenta e oito inteiros e sete décimos por cento) </w:t>
      </w:r>
      <w:r w:rsidRPr="009F2F1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das quotas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39D671DD" w14:textId="77777777" w:rsidR="002D0C3D" w:rsidRDefault="002D0C3D" w:rsidP="00580231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3991611F" w14:textId="77DCD5F2" w:rsidR="00F3638B" w:rsidRPr="00A54A7A" w:rsidRDefault="002D0C3D" w:rsidP="00A54A7A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Mont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Rose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Ltd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., por sua vez, </w:t>
      </w:r>
      <w:r w:rsidR="004338C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possui cinco sócios pessoa física, cada um com 20% (vinte por cento) das quotas</w:t>
      </w:r>
      <w:r w:rsidR="004C5A6F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49DBDBA0" w14:textId="77777777" w:rsidR="0083625C" w:rsidRPr="004C5A6F" w:rsidRDefault="0083625C" w:rsidP="004C5A6F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28552DC" w14:textId="77777777" w:rsidR="000A293C" w:rsidRPr="00853CB9" w:rsidRDefault="000A293C" w:rsidP="003E6CCB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853C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controladas e coligadas</w:t>
      </w:r>
    </w:p>
    <w:p w14:paraId="1FC86B36" w14:textId="77777777" w:rsidR="0083625C" w:rsidRDefault="0083625C" w:rsidP="0083625C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B569B04" w14:textId="47493E82" w:rsidR="0083625C" w:rsidRDefault="00EB0DAB" w:rsidP="009E0EC8">
      <w:pPr>
        <w:ind w:left="1843" w:hanging="18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</w:rPr>
      </w:pPr>
      <w:proofErr w:type="spellStart"/>
      <w:r w:rsidRPr="004C149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</w:rPr>
        <w:t>Brainvest</w:t>
      </w:r>
      <w:proofErr w:type="spellEnd"/>
      <w:r w:rsidRPr="004C149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</w:rPr>
        <w:t xml:space="preserve"> </w:t>
      </w:r>
      <w:r w:rsidR="009E0EC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</w:rPr>
        <w:t xml:space="preserve">Wealth Management S.A. e </w:t>
      </w:r>
      <w:r w:rsidRPr="00A64C9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</w:rPr>
        <w:t>Mont Blanc Asset Management</w:t>
      </w:r>
      <w:r w:rsidR="009E0EC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</w:rPr>
        <w:t>.</w:t>
      </w:r>
    </w:p>
    <w:p w14:paraId="110CDD55" w14:textId="727145B4" w:rsidR="009E0EC8" w:rsidRPr="009E0EC8" w:rsidRDefault="009E0EC8" w:rsidP="009E0EC8">
      <w:pPr>
        <w:ind w:left="1843" w:hanging="18"/>
        <w:jc w:val="both"/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val="pt-BR"/>
        </w:rPr>
      </w:pPr>
    </w:p>
    <w:p w14:paraId="2485C6CA" w14:textId="77777777" w:rsidR="0083625C" w:rsidRPr="009E0EC8" w:rsidRDefault="0083625C" w:rsidP="0083625C">
      <w:pPr>
        <w:jc w:val="both"/>
        <w:rPr>
          <w:rFonts w:ascii="Times New Roman" w:hAnsi="Times New Roman"/>
          <w:sz w:val="24"/>
          <w:lang w:val="pt-BR"/>
        </w:rPr>
      </w:pPr>
    </w:p>
    <w:p w14:paraId="3B280129" w14:textId="77777777" w:rsidR="000A293C" w:rsidRPr="00853CB9" w:rsidRDefault="000A293C" w:rsidP="003E6CCB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853C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participações de sociedades do grupo na empresa</w:t>
      </w:r>
    </w:p>
    <w:p w14:paraId="08C14A34" w14:textId="77777777" w:rsidR="0083625C" w:rsidRDefault="0083625C" w:rsidP="0083625C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A486B3A" w14:textId="77777777" w:rsidR="0083625C" w:rsidRDefault="002D0C3D" w:rsidP="00567C27">
      <w:pPr>
        <w:ind w:left="18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67C2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Conforme mencionado no item 7.1. (a) acima, 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Mont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Rose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Ltd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., detém 88,70</w:t>
      </w:r>
      <w:r w:rsidRPr="009F2F1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%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(oitenta e oito inteiros e sete décimos por cento) </w:t>
      </w:r>
      <w:r w:rsidRPr="009F2F1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das quotas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47469511" w14:textId="77777777" w:rsidR="0083625C" w:rsidRPr="0083625C" w:rsidRDefault="0083625C" w:rsidP="0083625C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9D196E5" w14:textId="77777777" w:rsidR="000A293C" w:rsidRPr="00853CB9" w:rsidRDefault="000A293C" w:rsidP="003E6CCB">
      <w:pPr>
        <w:pStyle w:val="PargrafodaLista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853CB9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sociedades sob controle comum</w:t>
      </w:r>
    </w:p>
    <w:p w14:paraId="7896DAB4" w14:textId="77777777" w:rsidR="000A293C" w:rsidRDefault="000A293C" w:rsidP="000A293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D6B357D" w14:textId="777FB7AB" w:rsidR="009E0EC8" w:rsidRPr="00013665" w:rsidRDefault="00013665" w:rsidP="00013665">
      <w:pPr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</w:t>
      </w:r>
      <w:r w:rsidRPr="000136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invest</w:t>
      </w:r>
      <w:proofErr w:type="spellEnd"/>
      <w:r w:rsidRPr="000136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não possui sociedades sob controle comum.</w:t>
      </w:r>
    </w:p>
    <w:p w14:paraId="1C44297C" w14:textId="7E8BECC5" w:rsidR="002B6CAF" w:rsidRPr="00013665" w:rsidRDefault="002B6CAF" w:rsidP="00013665">
      <w:pPr>
        <w:ind w:left="1843" w:hanging="18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7DF832D7" w14:textId="77777777" w:rsidR="0083625C" w:rsidRDefault="0083625C" w:rsidP="000A293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0643E131" w14:textId="77777777" w:rsidR="00013665" w:rsidRDefault="000A293C" w:rsidP="00013665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</w:t>
      </w:r>
      <w:r w:rsidR="007939F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aso a empresa deseje, inserir 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organograma </w:t>
      </w:r>
      <w:r w:rsidR="007939F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do 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grupo econômico em que se insere a empresa, desde que compatível com as informações apresentadas no item 7.1.</w:t>
      </w:r>
    </w:p>
    <w:p w14:paraId="0ECB2C15" w14:textId="77777777" w:rsidR="00013665" w:rsidRDefault="00013665" w:rsidP="00013665">
      <w:pPr>
        <w:pStyle w:val="PargrafodaLista"/>
        <w:ind w:left="1712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6735ED7B" w14:textId="7522B9BD" w:rsidR="005162F1" w:rsidRPr="00013665" w:rsidRDefault="00013665" w:rsidP="00013665">
      <w:pPr>
        <w:pStyle w:val="PargrafodaLista"/>
        <w:ind w:left="1712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136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Não se aplica.</w:t>
      </w:r>
    </w:p>
    <w:p w14:paraId="1AE48830" w14:textId="77777777" w:rsidR="000A293C" w:rsidRDefault="000A293C" w:rsidP="000A293C">
      <w:pPr>
        <w:ind w:left="150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C49609E" w14:textId="77777777" w:rsidR="000A293C" w:rsidRPr="00412897" w:rsidRDefault="000A293C" w:rsidP="000A293C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Estrutura operacional e administrativa</w:t>
      </w:r>
    </w:p>
    <w:p w14:paraId="360C7CAB" w14:textId="77777777" w:rsidR="0083625C" w:rsidRDefault="0083625C" w:rsidP="0083625C">
      <w:pPr>
        <w:pStyle w:val="PargrafodaLista"/>
        <w:ind w:left="1065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8177BD9" w14:textId="77777777" w:rsidR="000A293C" w:rsidRPr="00412897" w:rsidRDefault="00757CC1" w:rsidP="000A293C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Descreve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</w:t>
      </w:r>
      <w:r w:rsidRPr="00412897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412897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estrutur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412897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ad</w:t>
      </w:r>
      <w:r w:rsidRPr="00412897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pt-BR"/>
        </w:rPr>
        <w:t>m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in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i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strativ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412897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412897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e</w:t>
      </w:r>
      <w:r w:rsidRPr="00412897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pt-BR"/>
        </w:rPr>
        <w:t>m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presa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,</w:t>
      </w:r>
      <w:r w:rsidRPr="00412897">
        <w:rPr>
          <w:rFonts w:ascii="Times New Roman" w:eastAsia="Times New Roman" w:hAnsi="Times New Roman" w:cs="Times New Roman"/>
          <w:b/>
          <w:spacing w:val="26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confo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r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 xml:space="preserve">me </w:t>
      </w:r>
      <w:r w:rsidRPr="00412897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>estabelecid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o </w:t>
      </w:r>
      <w:r w:rsidRPr="00412897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>n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o </w:t>
      </w:r>
      <w:r w:rsidRPr="00412897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>se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u </w:t>
      </w:r>
      <w:r w:rsidRPr="00412897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>contrat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o </w:t>
      </w:r>
      <w:r w:rsidRPr="00412897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>o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u </w:t>
      </w:r>
      <w:r w:rsidRPr="00412897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>e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s</w:t>
      </w:r>
      <w:r w:rsidRPr="00412897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>tatut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o </w:t>
      </w:r>
      <w:r w:rsidRPr="00412897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>socia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l</w:t>
      </w:r>
      <w:r w:rsidRPr="00412897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e </w:t>
      </w:r>
      <w:r w:rsidRPr="00412897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>regimen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t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o </w:t>
      </w:r>
      <w:r w:rsidRPr="00412897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 xml:space="preserve">interno, 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identi</w:t>
      </w:r>
      <w:r w:rsidRPr="00412897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pt-BR"/>
        </w:rPr>
        <w:t>f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icando:</w:t>
      </w:r>
    </w:p>
    <w:p w14:paraId="57F6F17F" w14:textId="77777777" w:rsidR="00412897" w:rsidRPr="00412897" w:rsidRDefault="00412897" w:rsidP="00412897">
      <w:pPr>
        <w:pStyle w:val="PargrafodaLista"/>
        <w:ind w:left="157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379B81C9" w14:textId="77777777" w:rsidR="00C4690C" w:rsidRDefault="00757CC1" w:rsidP="00C4690C">
      <w:pPr>
        <w:pStyle w:val="Pargrafoda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atribuições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cada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ór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g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ã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o,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itê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departa</w:t>
      </w:r>
      <w:r w:rsidRPr="00412897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ento</w:t>
      </w:r>
      <w:r w:rsidRPr="00412897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técnico;</w:t>
      </w:r>
    </w:p>
    <w:p w14:paraId="63CEBE08" w14:textId="77777777" w:rsidR="00C4690C" w:rsidRDefault="00C4690C" w:rsidP="00C4690C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0D5D13B9" w14:textId="77777777" w:rsidR="00FE4E49" w:rsidRDefault="00FE4E49" w:rsidP="00FE4E49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072AE4"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 xml:space="preserve">Órgãos relacionados às atividades de </w:t>
      </w:r>
      <w:r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>consultoria financeira e administração de bens próprios</w:t>
      </w:r>
      <w:r w:rsidRPr="00072AE4"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>:</w:t>
      </w:r>
    </w:p>
    <w:p w14:paraId="46CA5961" w14:textId="77777777" w:rsidR="00FE4E49" w:rsidRDefault="00FE4E49" w:rsidP="00FE4E49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5BD3A86A" w14:textId="79C0531C" w:rsidR="00FE4E49" w:rsidRDefault="00FE4E49" w:rsidP="00FE4E49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C01BCC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- Diretoria de Consultoria e Assessoria Financeira: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responsável pelo desenvolvimento das atividades de </w:t>
      </w:r>
      <w:r w:rsidRPr="00F12B2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prestação de serviços de consultoria financeira, assessoria na estruturação de operações </w:t>
      </w:r>
      <w:r w:rsidRPr="00F12B2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>financeiras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61F0E3F7" w14:textId="77777777" w:rsidR="002D145A" w:rsidRDefault="002D145A" w:rsidP="00C4690C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highlight w:val="yellow"/>
          <w:lang w:val="pt-BR"/>
        </w:rPr>
      </w:pPr>
    </w:p>
    <w:p w14:paraId="7166656D" w14:textId="77777777" w:rsidR="002D145A" w:rsidRDefault="002D145A" w:rsidP="002D145A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D4725B"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 xml:space="preserve">Órgãos </w:t>
      </w:r>
      <w:r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 xml:space="preserve">e comitê </w:t>
      </w:r>
      <w:r w:rsidRPr="00D4725B"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>relacionados às atividades de gestão de carteira de valores mobiliários</w:t>
      </w:r>
      <w:r w:rsidRPr="00F12B26"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>:</w:t>
      </w:r>
    </w:p>
    <w:p w14:paraId="004DF99E" w14:textId="77777777" w:rsidR="002D145A" w:rsidRPr="002F0DCF" w:rsidRDefault="002D145A" w:rsidP="002D145A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highlight w:val="yellow"/>
          <w:lang w:val="pt-BR"/>
        </w:rPr>
      </w:pPr>
    </w:p>
    <w:p w14:paraId="4A6DCEFB" w14:textId="0790CCE1" w:rsidR="002D145A" w:rsidRPr="001B2CA1" w:rsidRDefault="002D145A" w:rsidP="002D145A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1B2CA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-</w:t>
      </w:r>
      <w:r w:rsidRPr="001B2CA1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Comitê de Investimento:</w:t>
      </w:r>
      <w:r w:rsidRPr="001B2CA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é </w:t>
      </w:r>
      <w:r w:rsidRPr="001B2CA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responsável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pela definição</w:t>
      </w:r>
      <w:r w:rsidRPr="001B2CA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estratégias relacionadas à alocação de novos recursos, reavaliação de investimentos realizados e análise do c</w:t>
      </w:r>
      <w:r w:rsidR="0001366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enário econômico e do mercado.</w:t>
      </w:r>
    </w:p>
    <w:p w14:paraId="71AA4FF2" w14:textId="77777777" w:rsidR="002D145A" w:rsidRPr="002F0DCF" w:rsidRDefault="002D145A" w:rsidP="002D145A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highlight w:val="yellow"/>
          <w:lang w:val="pt-BR"/>
        </w:rPr>
      </w:pPr>
    </w:p>
    <w:p w14:paraId="2DC9DA32" w14:textId="25D58BE2" w:rsidR="002D145A" w:rsidRDefault="002D145A" w:rsidP="002D145A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1B2CA1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- Diretoria de Gestão de Carteira:</w:t>
      </w:r>
      <w:r w:rsidRPr="001B2CA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é responsável pel</w:t>
      </w:r>
      <w:r w:rsidRPr="001B2CA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 análise de títulos e valores mobiliários compatíveis com as diretrizes estabelecidas no Descritivo do Processo de Investimento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realização de operações (</w:t>
      </w:r>
      <w:r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trading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Pr="001B2CA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Nesse sentido, é responsável pela 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definição</w:t>
      </w:r>
      <w:r w:rsidR="00FE4E4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execução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da estratégia geral adotada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nas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carteiras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geridas, a partir das decisões emanadas do Comitê de Investimento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; definição dos pesos dessas estratégias individualmente para cada carteira; estudo e compreensão do cenário macro econômico;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 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acompanhamento do mercado </w:t>
      </w:r>
      <w:r w:rsidR="0001366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 políticas governamentais.</w:t>
      </w:r>
    </w:p>
    <w:p w14:paraId="33C47D91" w14:textId="77777777" w:rsidR="002D145A" w:rsidRDefault="002D145A" w:rsidP="002D145A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411EF82" w14:textId="3A6C2B1F" w:rsidR="002D145A" w:rsidRDefault="002D145A" w:rsidP="002D145A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- </w:t>
      </w: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Diretor</w:t>
      </w: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ia</w:t>
      </w: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de </w:t>
      </w:r>
      <w:r w:rsidRPr="00567C27">
        <w:rPr>
          <w:rFonts w:ascii="Times New Roman" w:eastAsia="Times New Roman" w:hAnsi="Times New Roman" w:cs="Times New Roman"/>
          <w:b/>
          <w:i/>
          <w:color w:val="1F4E79" w:themeColor="accent1" w:themeShade="80"/>
          <w:sz w:val="24"/>
          <w:szCs w:val="24"/>
          <w:lang w:val="pt-BR"/>
        </w:rPr>
        <w:t>Compliance</w:t>
      </w: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é responsável pela implementação, atualização, acompanhamento e aplicação das </w:t>
      </w:r>
      <w:r w:rsidRP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regras, políticas, procedimentos e controles internos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</w:t>
      </w:r>
      <w:r w:rsidRPr="00523CCC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compliance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da sociedade</w:t>
      </w:r>
      <w:r w:rsidR="008C2CF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no âmbito da </w:t>
      </w:r>
      <w:r w:rsidR="00D467A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área de gestão de carteira de valores mobiliários</w:t>
      </w:r>
      <w:r w:rsidR="0001366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0F1DFAD0" w14:textId="77777777" w:rsidR="002D145A" w:rsidRDefault="002D145A" w:rsidP="002D145A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0C2BB3F7" w14:textId="62BF061F" w:rsidR="002D145A" w:rsidRPr="002D145A" w:rsidRDefault="002D145A" w:rsidP="002D145A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- </w:t>
      </w: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Diretoria de Gestão de Risco:</w:t>
      </w:r>
      <w:r w:rsidRPr="00900EC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é responsável pela implementação, atualização, acompanhamento e aplicação das políticas de gestão de risco da sociedade, além de desenvolver o 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acompanhamento diário de métricas de risco das carteiras, tais como:</w:t>
      </w:r>
      <w:r w:rsidR="00692B0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="00692B0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Vol</w:t>
      </w:r>
      <w:proofErr w:type="spellEnd"/>
      <w:r w:rsidR="00692B0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proofErr w:type="spellStart"/>
      <w:r w:rsidR="00692B0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VaR</w:t>
      </w:r>
      <w:proofErr w:type="spellEnd"/>
      <w:r w:rsidR="00692B0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Sharpe,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conforme descrito no item 8.10(c)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;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é responsável pela análise constante d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 enquadramento dos fundos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investimento e das carteiras administradas às políticas internas de gerenciamento de risco; e realiza o m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onitoramento de fatos relevantes no mercado que possam impactar as carteiras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geridas.</w:t>
      </w:r>
    </w:p>
    <w:p w14:paraId="03A3B944" w14:textId="77777777" w:rsidR="002D145A" w:rsidRDefault="002D145A" w:rsidP="002D145A">
      <w:pPr>
        <w:pStyle w:val="PargrafodaLista"/>
        <w:ind w:left="1860"/>
        <w:jc w:val="both"/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</w:pPr>
    </w:p>
    <w:p w14:paraId="3B071176" w14:textId="7B76E138" w:rsidR="00265C38" w:rsidRDefault="00265C38" w:rsidP="002D145A">
      <w:pPr>
        <w:pStyle w:val="PargrafodaLista"/>
        <w:ind w:left="1860"/>
        <w:jc w:val="both"/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</w:pP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- Departamento Técnico: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é composto por 3 analista(s) de operações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tendo por objeto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 análise de títulos e valores mobiliários que sejam compatíveis com as diretrizes estabelecidas na política de investimento</w:t>
      </w:r>
      <w:r w:rsidR="0001366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3CFBAD41" w14:textId="77777777" w:rsidR="001B4772" w:rsidRPr="00013665" w:rsidRDefault="001B4772" w:rsidP="00013665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E32649E" w14:textId="77777777" w:rsidR="001B4772" w:rsidRPr="00412897" w:rsidRDefault="001B4772" w:rsidP="003E6CCB">
      <w:pPr>
        <w:pStyle w:val="Pargrafoda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41289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em relação aos comitês, sua composição, frequência com que são realizadas suas reuniões e a forma como são registradas suas decisões</w:t>
      </w:r>
    </w:p>
    <w:p w14:paraId="0E4AB840" w14:textId="77777777" w:rsidR="002F0DCF" w:rsidRDefault="002F0DCF" w:rsidP="002F0DCF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638B213A" w14:textId="77777777" w:rsidR="002F0DCF" w:rsidRDefault="002F0DCF" w:rsidP="002F0DCF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Conforme indicado no item anterior, 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conta com apenas </w:t>
      </w:r>
      <w:r w:rsidR="007939F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1 (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um</w:t>
      </w:r>
      <w:r w:rsidR="007939F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comitê, o Comitê de Investimento.</w:t>
      </w:r>
    </w:p>
    <w:p w14:paraId="6B868DD4" w14:textId="77777777" w:rsidR="002F0DCF" w:rsidRDefault="002F0DCF" w:rsidP="002F0DCF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05DF541" w14:textId="21C82114" w:rsidR="00AE2695" w:rsidRPr="00013665" w:rsidRDefault="002F0DCF" w:rsidP="00013665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 Comitê de Investimento é composto pelo Diretor de Gestão, </w:t>
      </w:r>
      <w:r w:rsidR="007939F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Diretor de </w:t>
      </w:r>
      <w:r w:rsidR="007939FF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C</w:t>
      </w:r>
      <w:r w:rsidRPr="002F0DCF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ompliance</w:t>
      </w:r>
      <w:r w:rsidR="007939F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Diretor de Risco e </w:t>
      </w:r>
      <w:r w:rsidR="004964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pelo </w:t>
      </w:r>
      <w:r w:rsidR="007939F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ócio-diretor</w:t>
      </w:r>
      <w:r w:rsidR="00A42AA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Fernando Gelman</w:t>
      </w:r>
      <w:r w:rsidR="007939F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As reuniões ocorrem semanalmente, nas quais são discutidos </w:t>
      </w:r>
      <w:r w:rsidR="007939F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>temas relacionados a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investi</w:t>
      </w:r>
      <w:r w:rsidR="007939F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mentos (estratégia/alocação). </w:t>
      </w:r>
      <w:r w:rsidR="0026003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 ata</w:t>
      </w:r>
      <w:r w:rsidR="007939F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das reuniões, </w:t>
      </w:r>
      <w:r w:rsidR="0026003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com</w:t>
      </w:r>
      <w:r w:rsidR="007939F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o conteúdo discutido e </w:t>
      </w:r>
      <w:r w:rsidR="0026003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as </w:t>
      </w:r>
      <w:r w:rsidR="007939F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decisões tomadas,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são registradas </w:t>
      </w:r>
      <w:r w:rsidR="0026003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 arquivadas na plataforma do</w:t>
      </w:r>
      <w:r w:rsidR="00AE269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Google Drive.</w:t>
      </w:r>
    </w:p>
    <w:p w14:paraId="7F968B09" w14:textId="77777777" w:rsidR="00C958F0" w:rsidRPr="00260034" w:rsidRDefault="00C958F0" w:rsidP="00260034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4D60E2F6" w14:textId="77777777" w:rsidR="00C958F0" w:rsidRPr="00010F5D" w:rsidRDefault="00C958F0" w:rsidP="003E6CCB">
      <w:pPr>
        <w:pStyle w:val="Pargrafoda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em relação aos membros da diretoria, suas atribuições e poderes individuais</w:t>
      </w:r>
    </w:p>
    <w:p w14:paraId="18EFD99A" w14:textId="77777777" w:rsidR="0083625C" w:rsidRDefault="0083625C" w:rsidP="00C958F0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447BA171" w14:textId="77777777" w:rsidR="001A45A5" w:rsidRPr="00567C27" w:rsidRDefault="00A43D96" w:rsidP="000A44C8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Conforme disposto n</w:t>
      </w:r>
      <w:r w:rsidR="001A45A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 contrato social da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1A45A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são diretores</w:t>
      </w:r>
      <w:r w:rsidR="002442A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da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sociedade</w:t>
      </w:r>
      <w:r w:rsidR="001A45A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: </w:t>
      </w:r>
      <w:r w:rsidR="0026003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Dennis </w:t>
      </w:r>
      <w:proofErr w:type="spellStart"/>
      <w:r w:rsidR="0026003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Kac</w:t>
      </w:r>
      <w:proofErr w:type="spellEnd"/>
      <w:r w:rsidR="0026003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Carlos Eduardo Lerner, </w:t>
      </w:r>
      <w:r w:rsidR="001A45A5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Fernando Gelman e Ed </w:t>
      </w:r>
      <w:proofErr w:type="spellStart"/>
      <w:r w:rsidR="001A45A5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Keiti</w:t>
      </w:r>
      <w:proofErr w:type="spellEnd"/>
      <w:r w:rsidR="001A45A5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Saito</w:t>
      </w:r>
      <w:r w:rsidR="004413CF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exercendo cada um deles a função de sócio-diretor descrita no item 8.1</w:t>
      </w:r>
      <w:r w:rsidR="000D64F7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</w:t>
      </w:r>
      <w:r w:rsidR="004413CF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="000D64F7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="001A45A5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  <w:r w:rsidR="004413CF"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</w:p>
    <w:p w14:paraId="55ED443E" w14:textId="77777777" w:rsidR="004413CF" w:rsidRPr="00567C27" w:rsidRDefault="004413CF" w:rsidP="000A44C8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0A5FD059" w14:textId="77777777" w:rsidR="00CC119D" w:rsidRPr="00567C27" w:rsidRDefault="00CC119D" w:rsidP="00CC119D">
      <w:pPr>
        <w:pStyle w:val="PargrafodaLista"/>
        <w:shd w:val="clear" w:color="auto" w:fill="FFFFFF" w:themeFill="background1"/>
        <w:ind w:left="1843"/>
        <w:jc w:val="both"/>
        <w:rPr>
          <w:b/>
          <w:color w:val="FF0000"/>
          <w:lang w:val="pt-BR"/>
        </w:rPr>
      </w:pP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 sociedade pode ser representada (i) pela assinatura de Fernando Gelman em conjunto com outro diretor, em casos que envolvam obrigações ou compromissos financeiros para a empresa; (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pela assinatura de Carlos Eduardo Lerner, especificamente para cadastros, formulários, inscrições e contratos bancários, desde que não envolva compromissos financeiros para a empresa; e (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iii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pela assinatura de dois diretores nos demais casos.</w:t>
      </w:r>
    </w:p>
    <w:p w14:paraId="18C8A74C" w14:textId="77777777" w:rsidR="00CC119D" w:rsidRDefault="00CC119D" w:rsidP="000A44C8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64C6D497" w14:textId="77777777" w:rsidR="004413CF" w:rsidRDefault="00A43D96" w:rsidP="000A44C8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 determinados sócios-diretores são atribuídas funções específicas, conforme detalhado a seguir</w:t>
      </w:r>
      <w:r w:rsidR="00DB378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:</w:t>
      </w:r>
    </w:p>
    <w:p w14:paraId="3AD697B9" w14:textId="77777777" w:rsidR="001A45A5" w:rsidRDefault="001A45A5" w:rsidP="000A44C8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55875924" w14:textId="2BE72541" w:rsidR="000A44C8" w:rsidRDefault="000A44C8" w:rsidP="000A44C8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-</w:t>
      </w:r>
      <w:r w:rsidR="00900EC5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</w:t>
      </w:r>
      <w:r w:rsidR="00260034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Dennis </w:t>
      </w:r>
      <w:proofErr w:type="spellStart"/>
      <w:r w:rsidR="00260034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Kac</w:t>
      </w:r>
      <w:proofErr w:type="spellEnd"/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:</w:t>
      </w:r>
      <w:r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será </w:t>
      </w:r>
      <w:r w:rsidR="00E501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responsável pela administração de carteira de valores mobiliários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tão logo 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seja deferido o seu credenciamento no âmbito do Processo de Credenciamento</w:t>
      </w:r>
      <w:r w:rsidR="00E501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Atuará na </w:t>
      </w:r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definição da estratégia geral adotada 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nas</w:t>
      </w:r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carteiras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geridas</w:t>
      </w:r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; definição dos pesos dessas estratégias individualmente para cada carteira; estudo e compreensão do cenário macro econômico; acompanhamento do mercado quanto a políticas do governo; e adequação d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 carteiras em relação aos produtos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</w:t>
      </w:r>
      <w:proofErr w:type="spellStart"/>
      <w:r w:rsidR="00265C38" w:rsidRPr="00523CCC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suitability</w:t>
      </w:r>
      <w:proofErr w:type="spellEnd"/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4473981D" w14:textId="77777777" w:rsidR="000A44C8" w:rsidRDefault="000A44C8" w:rsidP="000A44C8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219F68CE" w14:textId="04BB50A3" w:rsidR="000A44C8" w:rsidRDefault="000A44C8" w:rsidP="000A44C8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-</w:t>
      </w:r>
      <w:r w:rsidR="00900EC5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</w:t>
      </w:r>
      <w:r w:rsidR="006916FD" w:rsidRPr="00567C27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Carlos Eduardo Lerner</w:t>
      </w: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900EC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</w:t>
      </w:r>
      <w:r w:rsidR="00BE220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ir</w:t>
      </w:r>
      <w:r w:rsidR="00900EC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etor de </w:t>
      </w:r>
      <w:r w:rsidR="00900EC5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Compliance</w:t>
      </w:r>
      <w:r w:rsidR="00900EC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da </w:t>
      </w:r>
      <w:proofErr w:type="spellStart"/>
      <w:r w:rsidR="00900EC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900EC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É responsável pela implementação, atualização, acompanhamento e aplicação das </w:t>
      </w:r>
      <w:r w:rsidR="00265C38" w:rsidRP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regras, políticas, procedimentos e controles internos 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</w:t>
      </w:r>
      <w:r w:rsidR="00265C38" w:rsidRPr="00523CCC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compliance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da sociedade.</w:t>
      </w:r>
    </w:p>
    <w:p w14:paraId="7B845942" w14:textId="77777777" w:rsidR="000A44C8" w:rsidRDefault="000A44C8" w:rsidP="000A44C8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F61428C" w14:textId="2D269539" w:rsidR="006B3506" w:rsidRDefault="000A44C8" w:rsidP="00CC119D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-</w:t>
      </w:r>
      <w:r w:rsidR="00900EC5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</w:t>
      </w:r>
      <w:r w:rsidR="00260034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Ed </w:t>
      </w:r>
      <w:proofErr w:type="spellStart"/>
      <w:r w:rsidR="00260034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Keiti</w:t>
      </w:r>
      <w:proofErr w:type="spellEnd"/>
      <w:r w:rsidR="00260034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Saito</w:t>
      </w: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E501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Diretor de Risco da </w:t>
      </w:r>
      <w:proofErr w:type="spellStart"/>
      <w:r w:rsidR="00E501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DB378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É responsável pela implementação, atualização, acompanhamento e aplicação das políticas de gestão de risco da </w:t>
      </w:r>
      <w:proofErr w:type="spellStart"/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além de desenvolver o </w:t>
      </w:r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acompanhamento diário de métricas de risco das carteiras, tais como: </w:t>
      </w:r>
      <w:proofErr w:type="spellStart"/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Vol</w:t>
      </w:r>
      <w:proofErr w:type="spellEnd"/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proofErr w:type="spellStart"/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VaR</w:t>
      </w:r>
      <w:proofErr w:type="spellEnd"/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Sharpe, etc.; atenção frequente quanto ao enquadramento dos fundos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investimento e carteiras geridas</w:t>
      </w:r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; monitoramento de fatos relevantes no mercado que possam impactar 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os fundos de investimento e </w:t>
      </w:r>
      <w:r w:rsidR="00265C38" w:rsidRPr="00523CC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carteiras</w:t>
      </w:r>
      <w:r w:rsidR="0026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geridas.</w:t>
      </w:r>
    </w:p>
    <w:p w14:paraId="374A1DED" w14:textId="77777777" w:rsidR="00F4261A" w:rsidRDefault="00F4261A" w:rsidP="00CC119D">
      <w:pPr>
        <w:pStyle w:val="PargrafodaLista"/>
        <w:shd w:val="clear" w:color="auto" w:fill="FFFFFF" w:themeFill="background1"/>
        <w:ind w:left="1843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28151C53" w14:textId="77777777" w:rsidR="00E21C53" w:rsidRPr="004D087F" w:rsidRDefault="00C958F0" w:rsidP="004D087F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Caso a empresa deseje, inserir organograma da estrutura administrativa da empresa, desde que compatível com as informações apresentadas no item 8.1.</w:t>
      </w:r>
    </w:p>
    <w:p w14:paraId="4CEC72FE" w14:textId="77777777" w:rsidR="00265C38" w:rsidRDefault="00265C38" w:rsidP="00E21C53">
      <w:pPr>
        <w:pStyle w:val="PargrafodaLista"/>
        <w:ind w:left="1712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121B2BAE" w14:textId="6D10FC11" w:rsidR="00C958F0" w:rsidRDefault="009F1011" w:rsidP="009F1011">
      <w:pPr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pacing w:val="-2"/>
          <w:sz w:val="24"/>
          <w:szCs w:val="24"/>
          <w:lang w:val="pt-BR" w:eastAsia="pt-BR"/>
        </w:rPr>
        <w:lastRenderedPageBreak/>
        <w:drawing>
          <wp:inline distT="0" distB="0" distL="0" distR="0" wp14:anchorId="1096B3EE" wp14:editId="0DF07194">
            <wp:extent cx="4305935" cy="1838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06" cy="185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E83F" w14:textId="601CC9A1" w:rsidR="009F1011" w:rsidRPr="00F4261A" w:rsidRDefault="009F1011" w:rsidP="009F1011">
      <w:pPr>
        <w:ind w:left="1701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316AEF08" w14:textId="77777777" w:rsidR="00F4261A" w:rsidRDefault="00F4261A" w:rsidP="009F1011">
      <w:pPr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37677174" w14:textId="77777777" w:rsidR="00C958F0" w:rsidRPr="00010F5D" w:rsidRDefault="00797BBE" w:rsidP="00797BBE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Em relação a cada um dos diretores de que tratam os itens 8.4, 8.5, 8.6 e 8.7 e dos membros de comitês da empresa relevantes para a atividade de administração de carteiras de valores mobiliários, indicar, em forma de tabela:</w:t>
      </w:r>
    </w:p>
    <w:p w14:paraId="16782E4F" w14:textId="77777777" w:rsidR="00797BBE" w:rsidRDefault="00797BBE" w:rsidP="00797BBE">
      <w:pPr>
        <w:pStyle w:val="PargrafodaLista"/>
        <w:ind w:left="1500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</w:p>
    <w:tbl>
      <w:tblPr>
        <w:tblStyle w:val="Tabelacomgrade"/>
        <w:tblW w:w="836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1701"/>
        <w:gridCol w:w="1701"/>
        <w:gridCol w:w="1701"/>
      </w:tblGrid>
      <w:tr w:rsidR="007C79EE" w:rsidRPr="00A54A7A" w14:paraId="5E69E1C5" w14:textId="77777777" w:rsidTr="0049646F">
        <w:tc>
          <w:tcPr>
            <w:tcW w:w="1559" w:type="dxa"/>
            <w:shd w:val="clear" w:color="auto" w:fill="D9D9D9" w:themeFill="background1" w:themeFillShade="D9"/>
          </w:tcPr>
          <w:p w14:paraId="1B9544E6" w14:textId="77777777" w:rsidR="007C79EE" w:rsidRPr="00DC0564" w:rsidRDefault="007C79EE" w:rsidP="00797BB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Diretor Responsável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880E7DF" w14:textId="77777777" w:rsidR="007C79EE" w:rsidRPr="00DC0564" w:rsidRDefault="007C79EE" w:rsidP="007371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Administração de Carteira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44C3852" w14:textId="77777777" w:rsidR="007C79EE" w:rsidRPr="00DC0564" w:rsidRDefault="007C79EE" w:rsidP="007371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i/>
                <w:color w:val="1F4E79" w:themeColor="accent1" w:themeShade="80"/>
                <w:spacing w:val="-2"/>
                <w:lang w:val="pt-BR"/>
              </w:rPr>
              <w:t>Compliance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196141" w14:textId="77777777" w:rsidR="007C79EE" w:rsidRPr="00DC0564" w:rsidRDefault="007C79EE" w:rsidP="007371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Gestão de Risco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7B4CEAF" w14:textId="77777777" w:rsidR="007C79EE" w:rsidRPr="00DC0564" w:rsidRDefault="007C79EE" w:rsidP="007371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Membro do Comitê de Investimento</w:t>
            </w:r>
          </w:p>
        </w:tc>
      </w:tr>
      <w:tr w:rsidR="007C79EE" w:rsidRPr="00DC0564" w14:paraId="002E1793" w14:textId="77777777" w:rsidTr="0049646F">
        <w:tc>
          <w:tcPr>
            <w:tcW w:w="1559" w:type="dxa"/>
            <w:shd w:val="clear" w:color="auto" w:fill="D9D9D9" w:themeFill="background1" w:themeFillShade="D9"/>
          </w:tcPr>
          <w:p w14:paraId="1F072660" w14:textId="77777777" w:rsidR="007C79EE" w:rsidRPr="00DC0564" w:rsidRDefault="007C79EE" w:rsidP="00797BB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Nome</w:t>
            </w:r>
          </w:p>
        </w:tc>
        <w:tc>
          <w:tcPr>
            <w:tcW w:w="1701" w:type="dxa"/>
            <w:vAlign w:val="center"/>
          </w:tcPr>
          <w:p w14:paraId="7057E240" w14:textId="77777777" w:rsidR="007C79EE" w:rsidRPr="00DC0564" w:rsidRDefault="007C79EE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 xml:space="preserve">Dennis </w:t>
            </w:r>
            <w:proofErr w:type="spellStart"/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Kac</w:t>
            </w:r>
            <w:proofErr w:type="spellEnd"/>
          </w:p>
        </w:tc>
        <w:tc>
          <w:tcPr>
            <w:tcW w:w="1701" w:type="dxa"/>
            <w:vAlign w:val="center"/>
          </w:tcPr>
          <w:p w14:paraId="768FA5FC" w14:textId="77777777" w:rsidR="007C79EE" w:rsidRPr="00DC0564" w:rsidRDefault="007C79EE" w:rsidP="00010F5D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Carlos Eduardo Lerner</w:t>
            </w:r>
          </w:p>
        </w:tc>
        <w:tc>
          <w:tcPr>
            <w:tcW w:w="1701" w:type="dxa"/>
            <w:vAlign w:val="center"/>
          </w:tcPr>
          <w:p w14:paraId="7FDFB4BF" w14:textId="77777777" w:rsidR="007C79EE" w:rsidRPr="00DC0564" w:rsidRDefault="007C79EE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 xml:space="preserve">Ed </w:t>
            </w:r>
            <w:proofErr w:type="spellStart"/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Keiti</w:t>
            </w:r>
            <w:proofErr w:type="spellEnd"/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 xml:space="preserve"> Saito</w:t>
            </w:r>
          </w:p>
        </w:tc>
        <w:tc>
          <w:tcPr>
            <w:tcW w:w="1701" w:type="dxa"/>
          </w:tcPr>
          <w:p w14:paraId="4425FB7F" w14:textId="77777777" w:rsidR="007C79EE" w:rsidRPr="00DC0564" w:rsidRDefault="00DC0564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Fernando Gelman</w:t>
            </w:r>
          </w:p>
        </w:tc>
      </w:tr>
      <w:tr w:rsidR="007C79EE" w:rsidRPr="00DC0564" w14:paraId="266F80E8" w14:textId="77777777" w:rsidTr="0049646F">
        <w:tc>
          <w:tcPr>
            <w:tcW w:w="1559" w:type="dxa"/>
            <w:shd w:val="clear" w:color="auto" w:fill="D9D9D9" w:themeFill="background1" w:themeFillShade="D9"/>
          </w:tcPr>
          <w:p w14:paraId="034B0D1E" w14:textId="77777777" w:rsidR="007C79EE" w:rsidRPr="00DC0564" w:rsidRDefault="007C79EE" w:rsidP="00797BB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Idade</w:t>
            </w:r>
          </w:p>
        </w:tc>
        <w:tc>
          <w:tcPr>
            <w:tcW w:w="1701" w:type="dxa"/>
            <w:vAlign w:val="center"/>
          </w:tcPr>
          <w:p w14:paraId="7142D98A" w14:textId="77777777" w:rsidR="007C79EE" w:rsidRPr="00DC0564" w:rsidRDefault="007C79EE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37</w:t>
            </w:r>
          </w:p>
        </w:tc>
        <w:tc>
          <w:tcPr>
            <w:tcW w:w="1701" w:type="dxa"/>
            <w:vAlign w:val="center"/>
          </w:tcPr>
          <w:p w14:paraId="2CA080B4" w14:textId="77777777" w:rsidR="007C79EE" w:rsidRPr="00DC0564" w:rsidRDefault="007C79EE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42</w:t>
            </w:r>
          </w:p>
        </w:tc>
        <w:tc>
          <w:tcPr>
            <w:tcW w:w="1701" w:type="dxa"/>
            <w:vAlign w:val="center"/>
          </w:tcPr>
          <w:p w14:paraId="24763D81" w14:textId="77777777" w:rsidR="007C79EE" w:rsidRPr="00DC0564" w:rsidRDefault="007C79EE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35</w:t>
            </w:r>
          </w:p>
        </w:tc>
        <w:tc>
          <w:tcPr>
            <w:tcW w:w="1701" w:type="dxa"/>
          </w:tcPr>
          <w:p w14:paraId="6722359C" w14:textId="18197917" w:rsidR="007C79EE" w:rsidRPr="003C6E00" w:rsidRDefault="00D521C8" w:rsidP="002D1BCA">
            <w:pPr>
              <w:pStyle w:val="PargrafodaLista"/>
              <w:ind w:left="0"/>
              <w:jc w:val="center"/>
              <w:rPr>
                <w:rFonts w:ascii="Times New Roman" w:hAnsi="Times New Roman"/>
                <w:color w:val="1F4E79" w:themeColor="accent1" w:themeShade="80"/>
                <w:spacing w:val="-2"/>
                <w:lang w:val="pt-BR"/>
              </w:rPr>
            </w:pPr>
            <w:r w:rsidRPr="00D521C8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46</w:t>
            </w:r>
          </w:p>
        </w:tc>
      </w:tr>
      <w:tr w:rsidR="007C79EE" w:rsidRPr="00DC0564" w14:paraId="2DF59329" w14:textId="77777777" w:rsidTr="0049646F">
        <w:tc>
          <w:tcPr>
            <w:tcW w:w="1559" w:type="dxa"/>
            <w:shd w:val="clear" w:color="auto" w:fill="D9D9D9" w:themeFill="background1" w:themeFillShade="D9"/>
          </w:tcPr>
          <w:p w14:paraId="1EB118F4" w14:textId="77777777" w:rsidR="007C79EE" w:rsidRPr="00DC0564" w:rsidRDefault="007C79EE" w:rsidP="00797BB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Profissão</w:t>
            </w:r>
          </w:p>
        </w:tc>
        <w:tc>
          <w:tcPr>
            <w:tcW w:w="1701" w:type="dxa"/>
            <w:vAlign w:val="center"/>
          </w:tcPr>
          <w:p w14:paraId="0B1705DC" w14:textId="77777777" w:rsidR="007C79EE" w:rsidRPr="00DC0564" w:rsidRDefault="007C79EE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Engenheiro</w:t>
            </w:r>
          </w:p>
        </w:tc>
        <w:tc>
          <w:tcPr>
            <w:tcW w:w="1701" w:type="dxa"/>
            <w:vAlign w:val="center"/>
          </w:tcPr>
          <w:p w14:paraId="0D488BC3" w14:textId="77777777" w:rsidR="007C79EE" w:rsidRPr="00DC0564" w:rsidRDefault="007C79EE" w:rsidP="00E426D9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Engenheiro</w:t>
            </w:r>
          </w:p>
        </w:tc>
        <w:tc>
          <w:tcPr>
            <w:tcW w:w="1701" w:type="dxa"/>
            <w:vAlign w:val="center"/>
          </w:tcPr>
          <w:p w14:paraId="33266C37" w14:textId="77777777" w:rsidR="007C79EE" w:rsidRPr="00DC0564" w:rsidRDefault="007C79EE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Engenheiro</w:t>
            </w:r>
          </w:p>
        </w:tc>
        <w:tc>
          <w:tcPr>
            <w:tcW w:w="1701" w:type="dxa"/>
          </w:tcPr>
          <w:p w14:paraId="6412528B" w14:textId="77777777" w:rsidR="007C79EE" w:rsidRPr="00DC0564" w:rsidRDefault="0049646F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Engenheiro</w:t>
            </w:r>
          </w:p>
        </w:tc>
      </w:tr>
      <w:tr w:rsidR="007C79EE" w:rsidRPr="00DC0564" w14:paraId="46445FF1" w14:textId="77777777" w:rsidTr="0049646F">
        <w:tc>
          <w:tcPr>
            <w:tcW w:w="1559" w:type="dxa"/>
            <w:shd w:val="clear" w:color="auto" w:fill="D9D9D9" w:themeFill="background1" w:themeFillShade="D9"/>
          </w:tcPr>
          <w:p w14:paraId="411B5E9E" w14:textId="77777777" w:rsidR="007C79EE" w:rsidRPr="00DC0564" w:rsidRDefault="007C79EE" w:rsidP="00797BB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CPF</w:t>
            </w:r>
          </w:p>
        </w:tc>
        <w:tc>
          <w:tcPr>
            <w:tcW w:w="1701" w:type="dxa"/>
            <w:vAlign w:val="center"/>
          </w:tcPr>
          <w:p w14:paraId="52099B41" w14:textId="77777777" w:rsidR="007C79EE" w:rsidRPr="00DC0564" w:rsidRDefault="00DB378C" w:rsidP="0049646F">
            <w:pPr>
              <w:pStyle w:val="PargrafodaLista"/>
              <w:ind w:left="-25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 xml:space="preserve">  </w:t>
            </w:r>
            <w:r w:rsidR="007C79EE"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285.594.318-37</w:t>
            </w:r>
          </w:p>
        </w:tc>
        <w:tc>
          <w:tcPr>
            <w:tcW w:w="1701" w:type="dxa"/>
            <w:vAlign w:val="center"/>
          </w:tcPr>
          <w:p w14:paraId="5595EDDF" w14:textId="77777777" w:rsidR="007C79EE" w:rsidRPr="00DC0564" w:rsidRDefault="007C79EE" w:rsidP="007C79EE">
            <w:pPr>
              <w:pStyle w:val="PargrafodaLista"/>
              <w:ind w:left="-117"/>
              <w:jc w:val="center"/>
              <w:rPr>
                <w:rFonts w:ascii="Times New Roman" w:eastAsia="Times New Roman" w:hAnsi="Times New Roman" w:cs="Times New Roman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148.050.778-40</w:t>
            </w:r>
          </w:p>
        </w:tc>
        <w:tc>
          <w:tcPr>
            <w:tcW w:w="1701" w:type="dxa"/>
            <w:vAlign w:val="center"/>
          </w:tcPr>
          <w:p w14:paraId="73D35502" w14:textId="77777777" w:rsidR="007C79EE" w:rsidRPr="00DC0564" w:rsidRDefault="007C79EE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218.691.338-03</w:t>
            </w:r>
          </w:p>
        </w:tc>
        <w:tc>
          <w:tcPr>
            <w:tcW w:w="1701" w:type="dxa"/>
          </w:tcPr>
          <w:p w14:paraId="0D711522" w14:textId="77777777" w:rsidR="007C79EE" w:rsidRPr="00DC0564" w:rsidRDefault="0049646F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AE4680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140.251.278-30</w:t>
            </w:r>
          </w:p>
        </w:tc>
      </w:tr>
      <w:tr w:rsidR="007C79EE" w:rsidRPr="00DC0564" w14:paraId="6920CE88" w14:textId="77777777" w:rsidTr="0049646F">
        <w:tc>
          <w:tcPr>
            <w:tcW w:w="1559" w:type="dxa"/>
            <w:shd w:val="clear" w:color="auto" w:fill="D9D9D9" w:themeFill="background1" w:themeFillShade="D9"/>
          </w:tcPr>
          <w:p w14:paraId="482168EE" w14:textId="77777777" w:rsidR="007C79EE" w:rsidRPr="00DC0564" w:rsidRDefault="007C79EE" w:rsidP="00BB0381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Cargo ocupado</w:t>
            </w:r>
          </w:p>
        </w:tc>
        <w:tc>
          <w:tcPr>
            <w:tcW w:w="1701" w:type="dxa"/>
            <w:vAlign w:val="center"/>
          </w:tcPr>
          <w:p w14:paraId="44C35E22" w14:textId="77777777" w:rsidR="007C79EE" w:rsidRPr="00DC0564" w:rsidRDefault="007C79EE" w:rsidP="00BB0381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Sócio e Diretor</w:t>
            </w:r>
          </w:p>
        </w:tc>
        <w:tc>
          <w:tcPr>
            <w:tcW w:w="1701" w:type="dxa"/>
            <w:vAlign w:val="center"/>
          </w:tcPr>
          <w:p w14:paraId="15FF18DE" w14:textId="77777777" w:rsidR="007C79EE" w:rsidRPr="00DC0564" w:rsidRDefault="007C79EE" w:rsidP="00BB0381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Sócio e Diretor</w:t>
            </w:r>
          </w:p>
        </w:tc>
        <w:tc>
          <w:tcPr>
            <w:tcW w:w="1701" w:type="dxa"/>
            <w:vAlign w:val="center"/>
          </w:tcPr>
          <w:p w14:paraId="7669C04E" w14:textId="77777777" w:rsidR="007C79EE" w:rsidRPr="00DC0564" w:rsidRDefault="007C79EE" w:rsidP="00BB0381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Sócio e Diretor</w:t>
            </w:r>
          </w:p>
        </w:tc>
        <w:tc>
          <w:tcPr>
            <w:tcW w:w="1701" w:type="dxa"/>
            <w:vAlign w:val="center"/>
          </w:tcPr>
          <w:p w14:paraId="5203715D" w14:textId="77777777" w:rsidR="007C79EE" w:rsidRPr="00DC0564" w:rsidRDefault="0049646F" w:rsidP="004964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Sócio e Diretor</w:t>
            </w:r>
          </w:p>
        </w:tc>
      </w:tr>
      <w:tr w:rsidR="007C79EE" w:rsidRPr="00DC0564" w14:paraId="32C8ED31" w14:textId="77777777" w:rsidTr="0049646F">
        <w:tc>
          <w:tcPr>
            <w:tcW w:w="1559" w:type="dxa"/>
            <w:shd w:val="clear" w:color="auto" w:fill="D9D9D9" w:themeFill="background1" w:themeFillShade="D9"/>
          </w:tcPr>
          <w:p w14:paraId="2AA017C4" w14:textId="77777777" w:rsidR="007C79EE" w:rsidRPr="00DC0564" w:rsidRDefault="007C79EE" w:rsidP="00797BB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Data da posse</w:t>
            </w:r>
          </w:p>
        </w:tc>
        <w:tc>
          <w:tcPr>
            <w:tcW w:w="1701" w:type="dxa"/>
            <w:vAlign w:val="center"/>
          </w:tcPr>
          <w:p w14:paraId="5ABC844E" w14:textId="27CE1F8B" w:rsidR="007C79EE" w:rsidRPr="003C6E00" w:rsidRDefault="002B6CAF" w:rsidP="003C6E00">
            <w:pPr>
              <w:pStyle w:val="PargrafodaLista"/>
              <w:ind w:left="-117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3C6E00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06/2016</w:t>
            </w:r>
          </w:p>
        </w:tc>
        <w:tc>
          <w:tcPr>
            <w:tcW w:w="1701" w:type="dxa"/>
            <w:vAlign w:val="center"/>
          </w:tcPr>
          <w:p w14:paraId="0D2C96D4" w14:textId="72FDC38B" w:rsidR="007C79EE" w:rsidRPr="003C6E00" w:rsidRDefault="002B6CAF" w:rsidP="003C6E00">
            <w:pPr>
              <w:pStyle w:val="PargrafodaLista"/>
              <w:ind w:left="-117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3C6E00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08/03/2016</w:t>
            </w:r>
          </w:p>
        </w:tc>
        <w:tc>
          <w:tcPr>
            <w:tcW w:w="1701" w:type="dxa"/>
            <w:vAlign w:val="center"/>
          </w:tcPr>
          <w:p w14:paraId="02A30B7A" w14:textId="511F80D4" w:rsidR="007C79EE" w:rsidRPr="003C6E00" w:rsidRDefault="002B6CAF" w:rsidP="003C6E00">
            <w:pPr>
              <w:pStyle w:val="PargrafodaLista"/>
              <w:ind w:left="-117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3C6E00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08/03/2016</w:t>
            </w:r>
          </w:p>
        </w:tc>
        <w:tc>
          <w:tcPr>
            <w:tcW w:w="1701" w:type="dxa"/>
          </w:tcPr>
          <w:p w14:paraId="43FBED3C" w14:textId="7737D52C" w:rsidR="007C79EE" w:rsidRPr="003C6E00" w:rsidRDefault="00D521C8" w:rsidP="003C6E00">
            <w:pPr>
              <w:pStyle w:val="PargrafodaLista"/>
              <w:ind w:left="-117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3C6E00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01/01/2008</w:t>
            </w:r>
          </w:p>
        </w:tc>
      </w:tr>
      <w:tr w:rsidR="007C79EE" w:rsidRPr="00DC0564" w14:paraId="70D6F718" w14:textId="77777777" w:rsidTr="0049646F">
        <w:tc>
          <w:tcPr>
            <w:tcW w:w="1559" w:type="dxa"/>
            <w:shd w:val="clear" w:color="auto" w:fill="D9D9D9" w:themeFill="background1" w:themeFillShade="D9"/>
          </w:tcPr>
          <w:p w14:paraId="61404BD6" w14:textId="77777777" w:rsidR="007C79EE" w:rsidRPr="00DC0564" w:rsidRDefault="007C79EE" w:rsidP="00797BBE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Prazo de mandato</w:t>
            </w:r>
          </w:p>
        </w:tc>
        <w:tc>
          <w:tcPr>
            <w:tcW w:w="1701" w:type="dxa"/>
            <w:vAlign w:val="center"/>
          </w:tcPr>
          <w:p w14:paraId="7AAA452D" w14:textId="77777777" w:rsidR="007C79EE" w:rsidRPr="00DC0564" w:rsidRDefault="007C79EE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Indeterminado</w:t>
            </w:r>
          </w:p>
        </w:tc>
        <w:tc>
          <w:tcPr>
            <w:tcW w:w="1701" w:type="dxa"/>
            <w:vAlign w:val="center"/>
          </w:tcPr>
          <w:p w14:paraId="712CD9E3" w14:textId="77777777" w:rsidR="007C79EE" w:rsidRPr="00DC0564" w:rsidRDefault="007C79EE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Indeterminado</w:t>
            </w:r>
          </w:p>
        </w:tc>
        <w:tc>
          <w:tcPr>
            <w:tcW w:w="1701" w:type="dxa"/>
            <w:vAlign w:val="center"/>
          </w:tcPr>
          <w:p w14:paraId="60AFD41F" w14:textId="77777777" w:rsidR="007C79EE" w:rsidRPr="00DC0564" w:rsidRDefault="007C79EE" w:rsidP="002D1BCA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Indeterminado</w:t>
            </w:r>
          </w:p>
        </w:tc>
        <w:tc>
          <w:tcPr>
            <w:tcW w:w="1701" w:type="dxa"/>
            <w:vAlign w:val="center"/>
          </w:tcPr>
          <w:p w14:paraId="54699070" w14:textId="77777777" w:rsidR="007C79EE" w:rsidRPr="00DC0564" w:rsidRDefault="0049646F" w:rsidP="004964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Indeterminado</w:t>
            </w:r>
          </w:p>
        </w:tc>
      </w:tr>
      <w:tr w:rsidR="007C79EE" w:rsidRPr="00DC0564" w14:paraId="714E4E7D" w14:textId="77777777" w:rsidTr="0049646F">
        <w:tc>
          <w:tcPr>
            <w:tcW w:w="1559" w:type="dxa"/>
            <w:shd w:val="clear" w:color="auto" w:fill="D9D9D9" w:themeFill="background1" w:themeFillShade="D9"/>
          </w:tcPr>
          <w:p w14:paraId="01D24ED4" w14:textId="77777777" w:rsidR="007C79EE" w:rsidRPr="00DC0564" w:rsidRDefault="007C79EE" w:rsidP="007371F6">
            <w:pPr>
              <w:pStyle w:val="PargrafodaLista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b/>
                <w:color w:val="1F4E79" w:themeColor="accent1" w:themeShade="80"/>
                <w:spacing w:val="-2"/>
                <w:lang w:val="pt-BR"/>
              </w:rPr>
              <w:t>Outros cargos na empresa</w:t>
            </w:r>
          </w:p>
        </w:tc>
        <w:tc>
          <w:tcPr>
            <w:tcW w:w="1701" w:type="dxa"/>
            <w:vAlign w:val="center"/>
          </w:tcPr>
          <w:p w14:paraId="7C26DF46" w14:textId="77777777" w:rsidR="007C79EE" w:rsidRPr="00DC0564" w:rsidRDefault="007C79EE" w:rsidP="007371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Membro do Comitê de Investimento</w:t>
            </w:r>
          </w:p>
        </w:tc>
        <w:tc>
          <w:tcPr>
            <w:tcW w:w="1701" w:type="dxa"/>
            <w:vAlign w:val="center"/>
          </w:tcPr>
          <w:p w14:paraId="7A506C7A" w14:textId="77777777" w:rsidR="007C79EE" w:rsidRPr="00DC0564" w:rsidRDefault="007C79EE" w:rsidP="007371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Membro do Comitê de Investimento</w:t>
            </w:r>
          </w:p>
        </w:tc>
        <w:tc>
          <w:tcPr>
            <w:tcW w:w="1701" w:type="dxa"/>
            <w:vAlign w:val="center"/>
          </w:tcPr>
          <w:p w14:paraId="7A5E7263" w14:textId="77777777" w:rsidR="007C79EE" w:rsidRPr="00DC0564" w:rsidRDefault="007C79EE" w:rsidP="007371F6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 w:rsidRPr="00DC0564"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Membro do Comitê de Investimento</w:t>
            </w:r>
          </w:p>
        </w:tc>
        <w:tc>
          <w:tcPr>
            <w:tcW w:w="1701" w:type="dxa"/>
            <w:vAlign w:val="center"/>
          </w:tcPr>
          <w:p w14:paraId="145739BA" w14:textId="77777777" w:rsidR="007C79EE" w:rsidRPr="00DC0564" w:rsidRDefault="0049646F" w:rsidP="0049646F">
            <w:pPr>
              <w:pStyle w:val="PargrafodaLista"/>
              <w:ind w:left="0"/>
              <w:jc w:val="center"/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</w:pPr>
            <w:r>
              <w:rPr>
                <w:rFonts w:ascii="Times New Roman" w:eastAsia="Times New Roman" w:hAnsi="Times New Roman" w:cs="Times New Roman"/>
                <w:color w:val="1F4E79" w:themeColor="accent1" w:themeShade="80"/>
                <w:spacing w:val="-2"/>
                <w:lang w:val="pt-BR"/>
              </w:rPr>
              <w:t>N/A</w:t>
            </w:r>
          </w:p>
        </w:tc>
      </w:tr>
    </w:tbl>
    <w:p w14:paraId="36FFB1CC" w14:textId="77777777" w:rsidR="003C6E00" w:rsidRDefault="003C6E00" w:rsidP="00A42AAF">
      <w:pPr>
        <w:ind w:left="426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01C24E3C" w14:textId="16CB31F9" w:rsidR="00D521C8" w:rsidRPr="003C6E00" w:rsidRDefault="00E87155" w:rsidP="003C6E00">
      <w:pPr>
        <w:ind w:left="426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Observação: 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não possui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diretor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42"/>
          <w:sz w:val="24"/>
          <w:szCs w:val="24"/>
          <w:lang w:val="pt-BR"/>
        </w:rPr>
        <w:t xml:space="preserve">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s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ponsáve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l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41"/>
          <w:sz w:val="24"/>
          <w:szCs w:val="24"/>
          <w:lang w:val="pt-BR"/>
        </w:rPr>
        <w:t xml:space="preserve">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pel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41"/>
          <w:sz w:val="24"/>
          <w:szCs w:val="24"/>
          <w:lang w:val="pt-BR"/>
        </w:rPr>
        <w:t xml:space="preserve">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atividad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41"/>
          <w:sz w:val="24"/>
          <w:szCs w:val="24"/>
          <w:lang w:val="pt-BR"/>
        </w:rPr>
        <w:t xml:space="preserve">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de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distribuição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2"/>
          <w:sz w:val="24"/>
          <w:szCs w:val="24"/>
          <w:lang w:val="pt-BR"/>
        </w:rPr>
        <w:t xml:space="preserve">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2"/>
          <w:sz w:val="24"/>
          <w:szCs w:val="24"/>
          <w:lang w:val="pt-BR"/>
        </w:rPr>
        <w:t xml:space="preserve">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cotas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2"/>
          <w:sz w:val="24"/>
          <w:szCs w:val="24"/>
          <w:lang w:val="pt-BR"/>
        </w:rPr>
        <w:t xml:space="preserve">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2"/>
          <w:sz w:val="24"/>
          <w:szCs w:val="24"/>
          <w:lang w:val="pt-BR"/>
        </w:rPr>
        <w:t xml:space="preserve">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fundos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2"/>
          <w:sz w:val="24"/>
          <w:szCs w:val="24"/>
          <w:lang w:val="pt-BR"/>
        </w:rPr>
        <w:t xml:space="preserve">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 investi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m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ento (item 8.7), </w:t>
      </w:r>
      <w:r w:rsidR="003C6E0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pois não exerce essa atividade.</w:t>
      </w:r>
    </w:p>
    <w:p w14:paraId="163FF212" w14:textId="77777777" w:rsidR="00A42AAF" w:rsidRPr="003C6E00" w:rsidRDefault="00A42AAF" w:rsidP="00A42AAF">
      <w:pPr>
        <w:ind w:left="426"/>
        <w:jc w:val="both"/>
        <w:rPr>
          <w:rFonts w:ascii="Times New Roman" w:hAnsi="Times New Roman"/>
          <w:color w:val="1F4E79" w:themeColor="accent1" w:themeShade="80"/>
          <w:sz w:val="24"/>
          <w:lang w:val="pt-BR"/>
        </w:rPr>
      </w:pPr>
    </w:p>
    <w:p w14:paraId="2E365EB4" w14:textId="77777777" w:rsidR="00721E4B" w:rsidRPr="00D521C8" w:rsidRDefault="006939F1" w:rsidP="00D521C8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D521C8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Em relação aos diretores responsáveis pela administração de carteiras de valores mobiliários, fornecer:</w:t>
      </w:r>
    </w:p>
    <w:p w14:paraId="76DBF8C7" w14:textId="77777777" w:rsidR="00D96B02" w:rsidRDefault="00D96B02" w:rsidP="00567C27">
      <w:pPr>
        <w:pStyle w:val="PargrafodaLista"/>
        <w:ind w:left="1712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6FE3DEE1" w14:textId="77777777" w:rsidR="00D96B02" w:rsidRDefault="00D96B02" w:rsidP="00567C27">
      <w:pPr>
        <w:pStyle w:val="PargrafodaLista"/>
        <w:ind w:left="1712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Diretor responsável:</w:t>
      </w: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</w:t>
      </w:r>
      <w:r w:rsidR="00A42AAF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Dennis </w:t>
      </w:r>
      <w:proofErr w:type="spellStart"/>
      <w:r w:rsidR="00A42AAF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Kac</w:t>
      </w:r>
      <w:proofErr w:type="spellEnd"/>
      <w:r w:rsidR="00F42EA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(</w:t>
      </w:r>
      <w:r w:rsidR="00F42EA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tão logo </w:t>
      </w:r>
      <w:r w:rsidR="00F42EA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seja deferido o seu credenciamento no âmbito do Processo de Credenciamento)</w:t>
      </w:r>
    </w:p>
    <w:p w14:paraId="13EA4FDB" w14:textId="77777777" w:rsidR="00D96B02" w:rsidRPr="00010F5D" w:rsidRDefault="00D96B02" w:rsidP="00567C27">
      <w:pPr>
        <w:pStyle w:val="PargrafodaLista"/>
        <w:ind w:left="1712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1F06509D" w14:textId="77777777" w:rsidR="006939F1" w:rsidRDefault="006939F1" w:rsidP="003E6CCB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currículo, contendo as seguintes informações:</w:t>
      </w:r>
    </w:p>
    <w:p w14:paraId="504F5886" w14:textId="77777777" w:rsidR="00D96B02" w:rsidRPr="00010F5D" w:rsidRDefault="00D96B02" w:rsidP="00567C27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0F03DD15" w14:textId="77777777" w:rsidR="006939F1" w:rsidRPr="00567C27" w:rsidRDefault="006939F1" w:rsidP="003E6CCB">
      <w:pPr>
        <w:pStyle w:val="PargrafodaLista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cursos concluídos;</w:t>
      </w:r>
    </w:p>
    <w:p w14:paraId="22451E49" w14:textId="77777777" w:rsidR="00D96B02" w:rsidRDefault="00D96B02" w:rsidP="00567C27">
      <w:pPr>
        <w:pStyle w:val="PargrafodaLista"/>
        <w:ind w:left="258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50A79E13" w14:textId="77777777" w:rsidR="00D96B02" w:rsidRDefault="00D155D9" w:rsidP="00567C27">
      <w:pPr>
        <w:ind w:left="4245" w:hanging="2385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Pós-Graduação</w:t>
      </w:r>
      <w:r w:rsidR="00D96B02" w:rsidRPr="00567C27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:</w:t>
      </w:r>
      <w:r w:rsidR="00D96B0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="00D96B0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ab/>
      </w:r>
      <w:r w:rsidR="00A42AAF" w:rsidRPr="00A42AAF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Faculdade de Economia e Administração da Universidade de São Paulo (FEA-USP), finalizada em </w:t>
      </w:r>
      <w:r w:rsidR="00A42AAF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dezembro de </w:t>
      </w:r>
      <w:r w:rsidR="00A42AAF" w:rsidRPr="00A42AAF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2003</w:t>
      </w:r>
      <w:r w:rsidR="00A42AAF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49682AA6" w14:textId="77777777" w:rsidR="00D96B02" w:rsidRDefault="00D96B02" w:rsidP="00567C27">
      <w:pPr>
        <w:ind w:left="1578" w:firstLine="282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3C3903C9" w14:textId="77777777" w:rsidR="00D96B02" w:rsidRDefault="00D96B02" w:rsidP="00567C27">
      <w:pPr>
        <w:ind w:left="4245" w:hanging="2385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 xml:space="preserve">Graduação: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ab/>
      </w:r>
      <w:r w:rsidR="00D155D9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Engenharia de </w:t>
      </w:r>
      <w:r w:rsidR="00D155D9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rodução pela </w:t>
      </w:r>
      <w:r w:rsidR="00DD2BD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Escola de Engenh</w:t>
      </w:r>
      <w:r w:rsidR="00DD2BD0" w:rsidRPr="00DD2BD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aria Mauá, finalizada</w:t>
      </w:r>
      <w:r w:rsidR="00D155D9" w:rsidRPr="00DD2BD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em </w:t>
      </w:r>
      <w:r w:rsidR="00DD2BD0" w:rsidRPr="00DD2BD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dezembro de 2001</w:t>
      </w:r>
      <w:r w:rsidR="00DD2BD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72531BEB" w14:textId="77777777" w:rsidR="00D96B02" w:rsidRPr="00567C27" w:rsidRDefault="00D96B02" w:rsidP="00567C27">
      <w:pPr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</w:p>
    <w:p w14:paraId="796307C5" w14:textId="77777777" w:rsidR="006939F1" w:rsidRDefault="006939F1" w:rsidP="003E6CCB">
      <w:pPr>
        <w:pStyle w:val="PargrafodaLista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aprovação em exame de certificação profissional</w:t>
      </w:r>
    </w:p>
    <w:p w14:paraId="672E0514" w14:textId="77777777" w:rsidR="00D96B02" w:rsidRDefault="00D96B02" w:rsidP="00567C27">
      <w:pPr>
        <w:pStyle w:val="PargrafodaLista"/>
        <w:ind w:left="258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6B85BB7C" w14:textId="77777777" w:rsidR="00D96B02" w:rsidRPr="00567C27" w:rsidRDefault="00D155D9" w:rsidP="00567C27">
      <w:pPr>
        <w:ind w:left="4245" w:hanging="2385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C</w:t>
      </w:r>
      <w:r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ertificação</w:t>
      </w: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ab/>
      </w:r>
      <w:r w:rsidR="00D96B02" w:rsidRPr="00567C2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certificado internacional </w:t>
      </w:r>
      <w:proofErr w:type="spellStart"/>
      <w:r w:rsidR="00D96B02" w:rsidRPr="00567C27">
        <w:rPr>
          <w:rFonts w:ascii="Times New Roman" w:eastAsia="Times New Roman" w:hAnsi="Times New Roman" w:cs="Times New Roman"/>
          <w:i/>
          <w:iCs/>
          <w:color w:val="1F4E79" w:themeColor="accent1" w:themeShade="80"/>
          <w:spacing w:val="-2"/>
          <w:sz w:val="24"/>
          <w:szCs w:val="24"/>
          <w:lang w:val="pt-BR"/>
        </w:rPr>
        <w:t>Chartered</w:t>
      </w:r>
      <w:proofErr w:type="spellEnd"/>
      <w:r w:rsidR="00D96B02" w:rsidRPr="00567C27">
        <w:rPr>
          <w:rFonts w:ascii="Times New Roman" w:eastAsia="Times New Roman" w:hAnsi="Times New Roman" w:cs="Times New Roman"/>
          <w:i/>
          <w:iCs/>
          <w:color w:val="1F4E79" w:themeColor="accent1" w:themeShade="80"/>
          <w:spacing w:val="-2"/>
          <w:sz w:val="24"/>
          <w:szCs w:val="24"/>
          <w:lang w:val="pt-BR"/>
        </w:rPr>
        <w:t xml:space="preserve"> Financial </w:t>
      </w:r>
      <w:proofErr w:type="spellStart"/>
      <w:r w:rsidR="00D96B02" w:rsidRPr="00567C27">
        <w:rPr>
          <w:rFonts w:ascii="Times New Roman" w:eastAsia="Times New Roman" w:hAnsi="Times New Roman" w:cs="Times New Roman"/>
          <w:i/>
          <w:iCs/>
          <w:color w:val="1F4E79" w:themeColor="accent1" w:themeShade="80"/>
          <w:spacing w:val="-2"/>
          <w:sz w:val="24"/>
          <w:szCs w:val="24"/>
          <w:lang w:val="pt-BR"/>
        </w:rPr>
        <w:t>Analyst</w:t>
      </w:r>
      <w:proofErr w:type="spellEnd"/>
      <w:r w:rsidR="00D96B02" w:rsidRPr="00567C27">
        <w:rPr>
          <w:rFonts w:ascii="Times New Roman" w:eastAsia="Times New Roman" w:hAnsi="Times New Roman" w:cs="Times New Roman"/>
          <w:iCs/>
          <w:color w:val="1F4E79" w:themeColor="accent1" w:themeShade="80"/>
          <w:spacing w:val="-2"/>
          <w:sz w:val="24"/>
          <w:szCs w:val="24"/>
          <w:lang w:val="pt-BR"/>
        </w:rPr>
        <w:t xml:space="preserve"> (CFA) </w:t>
      </w:r>
      <w:proofErr w:type="spellStart"/>
      <w:r w:rsidR="00D96B02" w:rsidRPr="00567C27">
        <w:rPr>
          <w:rFonts w:ascii="Times New Roman" w:eastAsia="Times New Roman" w:hAnsi="Times New Roman" w:cs="Times New Roman"/>
          <w:iCs/>
          <w:color w:val="1F4E79" w:themeColor="accent1" w:themeShade="80"/>
          <w:spacing w:val="-2"/>
          <w:sz w:val="24"/>
          <w:szCs w:val="24"/>
          <w:lang w:val="pt-BR"/>
        </w:rPr>
        <w:t>Charterholder</w:t>
      </w:r>
      <w:proofErr w:type="spellEnd"/>
      <w:r w:rsidR="00D96B02" w:rsidRPr="00567C27">
        <w:rPr>
          <w:rFonts w:ascii="Times New Roman" w:eastAsia="Times New Roman" w:hAnsi="Times New Roman" w:cs="Times New Roman"/>
          <w:iCs/>
          <w:color w:val="1F4E79" w:themeColor="accent1" w:themeShade="80"/>
          <w:spacing w:val="-2"/>
          <w:sz w:val="24"/>
          <w:szCs w:val="24"/>
          <w:lang w:val="pt-BR"/>
        </w:rPr>
        <w:t xml:space="preserve"> atribuído pelo CFA </w:t>
      </w:r>
      <w:proofErr w:type="spellStart"/>
      <w:r w:rsidR="00D96B02" w:rsidRPr="00567C27">
        <w:rPr>
          <w:rFonts w:ascii="Times New Roman" w:eastAsia="Times New Roman" w:hAnsi="Times New Roman" w:cs="Times New Roman"/>
          <w:iCs/>
          <w:color w:val="1F4E79" w:themeColor="accent1" w:themeShade="80"/>
          <w:spacing w:val="-2"/>
          <w:sz w:val="24"/>
          <w:szCs w:val="24"/>
          <w:lang w:val="pt-BR"/>
        </w:rPr>
        <w:t>Institute</w:t>
      </w:r>
      <w:proofErr w:type="spellEnd"/>
      <w:r w:rsidRPr="00567C27">
        <w:rPr>
          <w:rFonts w:ascii="Times New Roman" w:eastAsia="Times New Roman" w:hAnsi="Times New Roman" w:cs="Times New Roman"/>
          <w:iCs/>
          <w:color w:val="1F4E79" w:themeColor="accent1" w:themeShade="80"/>
          <w:spacing w:val="-2"/>
          <w:sz w:val="24"/>
          <w:szCs w:val="24"/>
          <w:lang w:val="pt-BR"/>
        </w:rPr>
        <w:t xml:space="preserve">, obtido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em </w:t>
      </w:r>
      <w:r w:rsidR="00DD2BD0" w:rsidRPr="00DD2BD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2015.</w:t>
      </w:r>
    </w:p>
    <w:p w14:paraId="0476817B" w14:textId="77777777" w:rsidR="00D96B02" w:rsidRPr="00010F5D" w:rsidRDefault="00D96B02" w:rsidP="00567C27">
      <w:pPr>
        <w:pStyle w:val="PargrafodaLista"/>
        <w:ind w:left="258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515201DB" w14:textId="77777777" w:rsidR="006939F1" w:rsidRPr="00010F5D" w:rsidRDefault="006939F1" w:rsidP="003E6CCB">
      <w:pPr>
        <w:pStyle w:val="PargrafodaLista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principais experiências profissionais durante os últimos 5 anos, indicando:</w:t>
      </w:r>
    </w:p>
    <w:p w14:paraId="521E14E9" w14:textId="77777777" w:rsidR="006939F1" w:rsidRPr="009D6699" w:rsidRDefault="006939F1" w:rsidP="003E6CCB">
      <w:pPr>
        <w:pStyle w:val="PargrafodaLista"/>
        <w:numPr>
          <w:ilvl w:val="0"/>
          <w:numId w:val="35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9D669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nome da empresa</w:t>
      </w:r>
    </w:p>
    <w:p w14:paraId="67150D21" w14:textId="77777777" w:rsidR="006939F1" w:rsidRPr="009D6699" w:rsidRDefault="006939F1" w:rsidP="003E6CCB">
      <w:pPr>
        <w:pStyle w:val="PargrafodaLista"/>
        <w:numPr>
          <w:ilvl w:val="0"/>
          <w:numId w:val="35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9D669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cargo e funções inerentes ao cargo</w:t>
      </w:r>
    </w:p>
    <w:p w14:paraId="2DA586B4" w14:textId="77777777" w:rsidR="006939F1" w:rsidRPr="009D6699" w:rsidRDefault="006939F1" w:rsidP="003E6CCB">
      <w:pPr>
        <w:pStyle w:val="PargrafodaLista"/>
        <w:numPr>
          <w:ilvl w:val="0"/>
          <w:numId w:val="35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9D669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atividade principal da empresa na qual tais experiências ocorreram</w:t>
      </w:r>
    </w:p>
    <w:p w14:paraId="422D6774" w14:textId="77777777" w:rsidR="006939F1" w:rsidRPr="009D6699" w:rsidRDefault="006939F1" w:rsidP="003E6CCB">
      <w:pPr>
        <w:pStyle w:val="PargrafodaLista"/>
        <w:numPr>
          <w:ilvl w:val="0"/>
          <w:numId w:val="35"/>
        </w:numPr>
        <w:ind w:left="297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  <w:r w:rsidRPr="009D669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datas de entrada e saída do cargo</w:t>
      </w:r>
    </w:p>
    <w:p w14:paraId="62E6B297" w14:textId="77777777" w:rsidR="003D31A1" w:rsidRDefault="003D31A1" w:rsidP="006939F1">
      <w:pPr>
        <w:ind w:left="294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475E48CF" w14:textId="77777777" w:rsidR="00A76B38" w:rsidRPr="00567C27" w:rsidRDefault="00A76B38" w:rsidP="00A76B38">
      <w:pPr>
        <w:ind w:left="1416" w:firstLine="708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Nome da empresa:</w:t>
      </w: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Consultoria Financeira Ltda.</w:t>
      </w:r>
    </w:p>
    <w:p w14:paraId="071C1401" w14:textId="77777777" w:rsidR="00A76B38" w:rsidRDefault="00A76B38" w:rsidP="00A76B38">
      <w:pPr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C</w:t>
      </w: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argo e funções inerentes ao cargo: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Sócio e diretor responsável pela administração de carteiras de valores mobiliários</w:t>
      </w:r>
      <w:r w:rsidR="00F42EA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="00F42EA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</w:t>
      </w:r>
      <w:r w:rsidR="00AE3C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sujeito ao </w:t>
      </w:r>
      <w:r w:rsidR="00AE3CA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deferimento</w:t>
      </w:r>
      <w:r w:rsidR="00F42EA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="00AE3CA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</w:t>
      </w:r>
      <w:r w:rsidR="00F42EA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o seu credenciamento no âmbito do Processo de Credenciamento)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5B3825EE" w14:textId="77777777" w:rsidR="00A76B38" w:rsidRDefault="00A76B38" w:rsidP="00A76B38">
      <w:pPr>
        <w:ind w:left="2124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Principais atividades: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AE3C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Será r</w:t>
      </w:r>
      <w:r w:rsidRPr="00F12B2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esponsável pelas atividades de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gestão de carteira de valores mobiliários da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F12B2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141404D0" w14:textId="77777777" w:rsidR="00A76B38" w:rsidRDefault="00A76B38" w:rsidP="00A76B38">
      <w:pPr>
        <w:ind w:left="2127" w:firstLine="1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Datas de entrada e saída do cargo: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DB378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m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aio de 2016 até a presente data.</w:t>
      </w:r>
    </w:p>
    <w:p w14:paraId="5F0961DF" w14:textId="77777777" w:rsidR="00A76B38" w:rsidRDefault="00A76B38" w:rsidP="00DD2BD0">
      <w:pPr>
        <w:ind w:left="1842" w:firstLine="282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</w:p>
    <w:p w14:paraId="05FC9EB4" w14:textId="299CD790" w:rsidR="00DD2BD0" w:rsidRPr="00F35E84" w:rsidRDefault="00DD2BD0" w:rsidP="00AE4680">
      <w:pPr>
        <w:ind w:left="2124"/>
        <w:jc w:val="both"/>
        <w:rPr>
          <w:rFonts w:ascii="Times New Roman" w:hAnsi="Times New Roman"/>
          <w:color w:val="92D050"/>
          <w:spacing w:val="-2"/>
          <w:sz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Nome da empresa:</w:t>
      </w: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</w:t>
      </w:r>
      <w:hyperlink r:id="rId9" w:history="1">
        <w:r w:rsidRPr="009D5FE7">
          <w:rPr>
            <w:rFonts w:ascii="Times New Roman" w:eastAsia="Times New Roman" w:hAnsi="Times New Roman" w:cs="Times New Roman"/>
            <w:color w:val="1F4E79" w:themeColor="accent1" w:themeShade="80"/>
            <w:spacing w:val="-2"/>
            <w:sz w:val="24"/>
            <w:szCs w:val="24"/>
            <w:lang w:val="pt-BR"/>
          </w:rPr>
          <w:t>DK</w:t>
        </w:r>
      </w:hyperlink>
      <w:r w:rsidRPr="009D5FE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proofErr w:type="spellStart"/>
      <w:r w:rsidRPr="009D5FE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Wealth</w:t>
      </w:r>
      <w:proofErr w:type="spellEnd"/>
      <w:r w:rsidRPr="009D5FE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Management</w:t>
      </w:r>
      <w:r w:rsidR="0086196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(</w:t>
      </w:r>
      <w:r w:rsidR="00F35E8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Dennis </w:t>
      </w:r>
      <w:proofErr w:type="spellStart"/>
      <w:r w:rsidR="00F35E8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Kac</w:t>
      </w:r>
      <w:proofErr w:type="spellEnd"/>
      <w:r w:rsidR="00F35E8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proofErr w:type="spellStart"/>
      <w:r w:rsidR="00F35E8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Consultoria-</w:t>
      </w:r>
      <w:r w:rsidR="0086196C" w:rsidRPr="00F35E8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ME</w:t>
      </w:r>
      <w:proofErr w:type="spellEnd"/>
      <w:r w:rsidR="0086196C" w:rsidRPr="00F35E8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), empresa prestadora de serviços de consultoria financeira, com atividades de estudos </w:t>
      </w:r>
      <w:r w:rsidR="00E51D59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de </w:t>
      </w:r>
      <w:r w:rsidR="0086196C" w:rsidRPr="00F35E8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ativos financeiros.</w:t>
      </w:r>
    </w:p>
    <w:p w14:paraId="47610814" w14:textId="6431AE9F" w:rsidR="00A76B38" w:rsidRDefault="00DD2BD0" w:rsidP="00DD2BD0">
      <w:pPr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C</w:t>
      </w: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argo e funções inerentes ao cargo: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9D5FE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Sócio</w:t>
      </w:r>
      <w:r w:rsidR="00F35E8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707FB2F1" w14:textId="77777777" w:rsidR="00DD2BD0" w:rsidRDefault="00DD2BD0" w:rsidP="00DD2BD0">
      <w:pPr>
        <w:ind w:left="2124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Principais atividades: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F42EA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Atuação na equipe de </w:t>
      </w:r>
      <w:r w:rsidRPr="009D5FE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administração de carteiras de valores mobiliários</w:t>
      </w:r>
      <w:r w:rsidRPr="00F12B2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6E00B2EC" w14:textId="77777777" w:rsidR="000433EB" w:rsidRPr="00772AE7" w:rsidRDefault="00DD2BD0" w:rsidP="00084921">
      <w:pPr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Datas de entrada e saída do cargo: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A76B3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m</w:t>
      </w:r>
      <w:r w:rsidRPr="009D5FE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aio de</w:t>
      </w:r>
      <w:r w:rsidR="00DB378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Pr="009D5FE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2010</w:t>
      </w:r>
      <w:r w:rsidR="00A76B3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Pr="009D5FE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 dezembro de 2015.</w:t>
      </w:r>
    </w:p>
    <w:p w14:paraId="2BDCECD0" w14:textId="77777777" w:rsidR="00A110F4" w:rsidRPr="00563774" w:rsidRDefault="00A110F4" w:rsidP="006939F1">
      <w:pPr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</w:p>
    <w:p w14:paraId="5575C2C0" w14:textId="77777777" w:rsidR="006939F1" w:rsidRDefault="006939F1" w:rsidP="006939F1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Em relação ao diretor responsável pela implementação e cumprimento de regras, políticas, procedimentos e controles internos e desta Instrução, fornecer:</w:t>
      </w:r>
    </w:p>
    <w:p w14:paraId="21BD1BC4" w14:textId="77777777" w:rsidR="00774413" w:rsidRDefault="00774413" w:rsidP="00567C27">
      <w:pPr>
        <w:pStyle w:val="PargrafodaLista"/>
        <w:ind w:left="1712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6EDEE3C6" w14:textId="77777777" w:rsidR="00774413" w:rsidRDefault="00774413" w:rsidP="00567C27">
      <w:pPr>
        <w:pStyle w:val="PargrafodaLista"/>
        <w:ind w:left="1712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Diretor responsável:</w:t>
      </w: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Carlos Eduardo Lerner</w:t>
      </w:r>
    </w:p>
    <w:p w14:paraId="77D51E42" w14:textId="77777777" w:rsidR="00774413" w:rsidRPr="00010F5D" w:rsidRDefault="00774413" w:rsidP="00567C27">
      <w:pPr>
        <w:pStyle w:val="PargrafodaLista"/>
        <w:ind w:left="1712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45F6C994" w14:textId="77777777" w:rsidR="009A20C6" w:rsidRDefault="009A20C6" w:rsidP="003E6CCB">
      <w:pPr>
        <w:pStyle w:val="PargrafodaLista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currículo, contendo as seguintes informações:</w:t>
      </w:r>
    </w:p>
    <w:p w14:paraId="27A0197E" w14:textId="77777777" w:rsidR="00774413" w:rsidRPr="00010F5D" w:rsidRDefault="00774413" w:rsidP="00567C27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43FED1BD" w14:textId="77777777" w:rsidR="009A20C6" w:rsidRDefault="009A20C6" w:rsidP="003E6CCB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cursos concluídos;</w:t>
      </w:r>
    </w:p>
    <w:p w14:paraId="21C106C5" w14:textId="77777777" w:rsidR="00774413" w:rsidRPr="00567C27" w:rsidRDefault="00774413" w:rsidP="00567C27">
      <w:p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052D7582" w14:textId="529D388C" w:rsidR="00774413" w:rsidRDefault="00774413" w:rsidP="00774413">
      <w:pPr>
        <w:ind w:left="4245" w:hanging="2385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Pós-Graduação</w:t>
      </w:r>
      <w:r w:rsidR="00F71FA4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 xml:space="preserve"> 1</w:t>
      </w:r>
      <w:r w:rsidRPr="006B4226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ab/>
      </w:r>
      <w:r w:rsidR="00F71FA4" w:rsidRPr="0065657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MBA em gestão empresarial (FIA-FEA/USP)</w:t>
      </w:r>
      <w:r w:rsidR="00D521C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, em 2007</w:t>
      </w:r>
    </w:p>
    <w:p w14:paraId="3C01A9B5" w14:textId="77777777" w:rsidR="00774413" w:rsidRDefault="00774413" w:rsidP="00774413">
      <w:pPr>
        <w:ind w:left="1578" w:firstLine="282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26D86869" w14:textId="72927C31" w:rsidR="00F71FA4" w:rsidRDefault="00F71FA4" w:rsidP="00F71FA4">
      <w:pPr>
        <w:ind w:left="4245" w:hanging="2385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Pós-Graduação 2</w:t>
      </w:r>
      <w:r w:rsidRPr="006B4226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: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ab/>
      </w:r>
      <w:r w:rsidRPr="0065657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pós-graduação em Adminis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tração de Empresas (CEAG – FGV)</w:t>
      </w:r>
      <w:r w:rsidR="00D521C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, em 2000</w:t>
      </w:r>
    </w:p>
    <w:p w14:paraId="572A4DF3" w14:textId="77777777" w:rsidR="00F71FA4" w:rsidRDefault="00F71FA4" w:rsidP="00774413">
      <w:pPr>
        <w:ind w:left="1578" w:firstLine="282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0CFD39E6" w14:textId="3B0323FE" w:rsidR="00774413" w:rsidRDefault="00774413" w:rsidP="00774413">
      <w:pPr>
        <w:ind w:left="4245" w:hanging="2385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6B4226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 xml:space="preserve">Graduação: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ab/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ab/>
      </w:r>
      <w:r w:rsidR="00F71FA4" w:rsidRPr="0065657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Engenharia Mecânica (Mauá)</w:t>
      </w:r>
      <w:r w:rsidR="00D521C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, em 1996</w:t>
      </w:r>
    </w:p>
    <w:p w14:paraId="69A2DF21" w14:textId="77777777" w:rsidR="00774413" w:rsidRPr="00010F5D" w:rsidRDefault="00774413" w:rsidP="00567C27">
      <w:pPr>
        <w:pStyle w:val="PargrafodaLista"/>
        <w:ind w:left="258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2856E622" w14:textId="77777777" w:rsidR="009A20C6" w:rsidRDefault="009A20C6" w:rsidP="003E6CCB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aprovação em exame de certificação profissional</w:t>
      </w:r>
    </w:p>
    <w:p w14:paraId="28C76478" w14:textId="77777777" w:rsidR="00774413" w:rsidRDefault="00774413" w:rsidP="00567C27">
      <w:p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04661954" w14:textId="77777777" w:rsidR="00C73A57" w:rsidRPr="00567C27" w:rsidRDefault="00C73A57" w:rsidP="00567C27">
      <w:pPr>
        <w:ind w:left="4245" w:hanging="2385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</w:pPr>
      <w:r w:rsidRPr="00567C27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N/A</w:t>
      </w:r>
    </w:p>
    <w:p w14:paraId="5BE654CD" w14:textId="77777777" w:rsidR="00C73A57" w:rsidRPr="00567C27" w:rsidRDefault="00C73A57" w:rsidP="00567C27">
      <w:p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2E501989" w14:textId="77777777" w:rsidR="009A20C6" w:rsidRPr="00010F5D" w:rsidRDefault="009A20C6" w:rsidP="003E6CCB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principais experiências profissionais durante os últimos 5 anos, indicando:</w:t>
      </w:r>
    </w:p>
    <w:p w14:paraId="51F0672C" w14:textId="77777777" w:rsidR="009A20C6" w:rsidRPr="009D6699" w:rsidRDefault="009A20C6" w:rsidP="003E6CCB">
      <w:pPr>
        <w:pStyle w:val="PargrafodaLista"/>
        <w:numPr>
          <w:ilvl w:val="0"/>
          <w:numId w:val="31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9D669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nome da empresa</w:t>
      </w:r>
    </w:p>
    <w:p w14:paraId="0EB2EAFD" w14:textId="77777777" w:rsidR="009A20C6" w:rsidRPr="009D6699" w:rsidRDefault="009A20C6" w:rsidP="003E6CCB">
      <w:pPr>
        <w:pStyle w:val="PargrafodaLista"/>
        <w:numPr>
          <w:ilvl w:val="0"/>
          <w:numId w:val="31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9D669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cargo e funções inerentes ao cargo</w:t>
      </w:r>
    </w:p>
    <w:p w14:paraId="00EDA3E3" w14:textId="77777777" w:rsidR="009A20C6" w:rsidRPr="009D6699" w:rsidRDefault="009A20C6" w:rsidP="003E6CCB">
      <w:pPr>
        <w:pStyle w:val="PargrafodaLista"/>
        <w:numPr>
          <w:ilvl w:val="0"/>
          <w:numId w:val="31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9D669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atividade principal da empresa na qual tais experiências ocorreram</w:t>
      </w:r>
    </w:p>
    <w:p w14:paraId="37B4E2E1" w14:textId="77777777" w:rsidR="003D31A1" w:rsidRPr="009D6699" w:rsidRDefault="009A20C6" w:rsidP="003E6CCB">
      <w:pPr>
        <w:pStyle w:val="PargrafodaLista"/>
        <w:numPr>
          <w:ilvl w:val="0"/>
          <w:numId w:val="31"/>
        </w:numPr>
        <w:ind w:left="297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  <w:r w:rsidRPr="009D6699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datas de entrada e saída do cargo</w:t>
      </w:r>
    </w:p>
    <w:p w14:paraId="31709A0C" w14:textId="77777777" w:rsidR="00656575" w:rsidRDefault="00656575" w:rsidP="00656575">
      <w:pPr>
        <w:ind w:left="426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7D2882A" w14:textId="77777777" w:rsidR="00C73A57" w:rsidRDefault="00C73A57" w:rsidP="00C73A57">
      <w:pPr>
        <w:ind w:left="1416" w:firstLine="708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Nome da empresa: </w:t>
      </w:r>
      <w:proofErr w:type="spellStart"/>
      <w:r w:rsidR="00785C2A" w:rsidRPr="006B422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 w:rsidR="00785C2A" w:rsidRPr="006B422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Consultoria Financeira Ltda.</w:t>
      </w:r>
    </w:p>
    <w:p w14:paraId="72BE89DF" w14:textId="77777777" w:rsidR="00C73A57" w:rsidRDefault="00C73A57" w:rsidP="00C73A57">
      <w:pPr>
        <w:ind w:left="2124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C</w:t>
      </w: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argo e funções inerentes ao cargo: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Sócio e diretor responsável pelas atividades de </w:t>
      </w:r>
      <w:r w:rsidRPr="00567C27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compliance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12BC2F51" w14:textId="77777777" w:rsidR="00C73A57" w:rsidRDefault="00C73A57" w:rsidP="00C73A57">
      <w:pPr>
        <w:ind w:left="2124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Principais atividades: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AE3C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É responsável pela implementação, atualização, acompanhamento e aplicação das </w:t>
      </w:r>
      <w:r w:rsidR="00AE3CA8" w:rsidRP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regras, políticas, procedimentos e controles internos </w:t>
      </w:r>
      <w:r w:rsidR="00AE3C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</w:t>
      </w:r>
      <w:r w:rsidR="00AE3CA8" w:rsidRPr="00523CCC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compliance</w:t>
      </w:r>
      <w:r w:rsidR="00AE3CA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da sociedade</w:t>
      </w:r>
    </w:p>
    <w:p w14:paraId="58700147" w14:textId="77777777" w:rsidR="00C73A57" w:rsidRDefault="00C73A57" w:rsidP="00567C27">
      <w:pPr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Datas de entrada e saída do cargo:</w:t>
      </w:r>
      <w:r w:rsidR="00DB378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m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arço de 2016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até a presente data.</w:t>
      </w:r>
    </w:p>
    <w:p w14:paraId="5BEDEC3D" w14:textId="77777777" w:rsidR="00C73A57" w:rsidRDefault="00C73A57" w:rsidP="00567C27">
      <w:pPr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518CCC22" w14:textId="77777777" w:rsidR="00C73A57" w:rsidRDefault="00C73A57" w:rsidP="00C73A57">
      <w:pPr>
        <w:ind w:left="1416" w:firstLine="708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Nome da empresa: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Englemoss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Publishing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Group</w:t>
      </w:r>
      <w:proofErr w:type="spellEnd"/>
    </w:p>
    <w:p w14:paraId="21800461" w14:textId="77777777" w:rsidR="00C73A57" w:rsidRDefault="00C73A57" w:rsidP="00C73A57">
      <w:pPr>
        <w:ind w:left="2124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C</w:t>
      </w: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argo e funções inerentes ao cargo: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567C27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 xml:space="preserve">Financial </w:t>
      </w:r>
      <w:proofErr w:type="spellStart"/>
      <w:r w:rsidRPr="00567C27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Director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(atuação como diretor financeiro da sociedade).</w:t>
      </w:r>
    </w:p>
    <w:p w14:paraId="4734B06A" w14:textId="77777777" w:rsidR="00C73A57" w:rsidRPr="00567C27" w:rsidRDefault="00C73A57" w:rsidP="00567C27">
      <w:pPr>
        <w:tabs>
          <w:tab w:val="left" w:pos="851"/>
        </w:tabs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Principais atividades: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Responsável pela gestão do departamento financeiro gerindo orçamento anual d</w:t>
      </w:r>
      <w:r w:rsidR="00C9200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 custos de aproximadamente EUR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1</w:t>
      </w:r>
      <w:r w:rsidR="00C9200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.000.000,00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C9200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(um 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milhão</w:t>
      </w:r>
      <w:r w:rsidR="00C9200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euros) em 2015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 Gestão dos processos terceirizados de contabilidade e fiscal. Responsável pela gestão da tesouraria do negócio, inclu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indo contas a pagar e a receber e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cobrança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 cartão de crédito. Relacionamento bancário, com linhas de captação e aplicação de recursos e taxas de cobrança. Operações de câmbio para pagamento de fornecedores estrangeiros. Planejamento Financeiro com execução e acompanhamento do orçamento anual. </w:t>
      </w:r>
    </w:p>
    <w:p w14:paraId="4B60AEAB" w14:textId="77777777" w:rsidR="00C73A57" w:rsidRDefault="00C73A57" w:rsidP="00567C27">
      <w:pPr>
        <w:tabs>
          <w:tab w:val="left" w:pos="851"/>
        </w:tabs>
        <w:ind w:left="2127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Datas de entrada e saída do cargo:</w:t>
      </w:r>
      <w:r w:rsidR="00DB378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f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evereiro de 2015 a janeiro de 2016.</w:t>
      </w:r>
    </w:p>
    <w:p w14:paraId="5719BFFE" w14:textId="77777777" w:rsidR="00785C2A" w:rsidRDefault="00785C2A" w:rsidP="00814168">
      <w:pPr>
        <w:tabs>
          <w:tab w:val="left" w:pos="851"/>
        </w:tabs>
        <w:ind w:left="426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1E7665E" w14:textId="77777777" w:rsidR="00785C2A" w:rsidRDefault="00785C2A" w:rsidP="00785C2A">
      <w:pPr>
        <w:ind w:left="1416" w:firstLine="708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Nome da empresa: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Laureate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International</w:t>
      </w:r>
      <w:proofErr w:type="spellEnd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Universities</w:t>
      </w:r>
      <w:proofErr w:type="spellEnd"/>
    </w:p>
    <w:p w14:paraId="754ED79F" w14:textId="77777777" w:rsidR="00785C2A" w:rsidRPr="00802B5A" w:rsidRDefault="00785C2A" w:rsidP="00785C2A">
      <w:pPr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C</w:t>
      </w: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argo e funções inerentes ao cargo</w:t>
      </w:r>
      <w:r w:rsidR="00084921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:</w:t>
      </w:r>
      <w:r w:rsidR="00802B5A" w:rsidRPr="00802B5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802B5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FP&amp;A Manager (atuação como Gerente de Planejamento Financeiro.</w:t>
      </w:r>
    </w:p>
    <w:p w14:paraId="6CB2E6CB" w14:textId="77777777" w:rsidR="00785C2A" w:rsidRDefault="00785C2A" w:rsidP="00785C2A">
      <w:pPr>
        <w:ind w:left="2124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Principais atividades: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Responsável pela gestão do departamento de planejamento financeiro e an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á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lises (FP&amp;A)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gerindo orçamento anual </w:t>
      </w:r>
      <w:r w:rsidR="00C9200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 custos de aproximadamente R$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400</w:t>
      </w:r>
      <w:r w:rsidR="00C9200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.000.000,00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(quatrocentos</w:t>
      </w:r>
      <w:r w:rsidR="00C9200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milhões</w:t>
      </w:r>
      <w:r w:rsidR="00C9200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reais) em 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2014. Coordenação dos 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>processos de planejamento operacional e orçamentário, projeção e análise de cenários e controle de custos e emissão de relatórios gerencias mensais de performance da unidade de negócio (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orçamentos e previsões).</w:t>
      </w:r>
    </w:p>
    <w:p w14:paraId="264CF9A7" w14:textId="77777777" w:rsidR="00785C2A" w:rsidRDefault="00785C2A" w:rsidP="00785C2A">
      <w:pPr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Datas de entrada e saída do cargo:</w:t>
      </w:r>
      <w:r w:rsidR="00DB378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o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utubro de 2013 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 novembro de 2014</w:t>
      </w:r>
    </w:p>
    <w:p w14:paraId="7212318A" w14:textId="77777777" w:rsidR="00785C2A" w:rsidRDefault="00785C2A" w:rsidP="00814168">
      <w:pPr>
        <w:tabs>
          <w:tab w:val="left" w:pos="851"/>
        </w:tabs>
        <w:ind w:left="426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3F036BFA" w14:textId="77777777" w:rsidR="00785C2A" w:rsidRDefault="00785C2A" w:rsidP="00785C2A">
      <w:pPr>
        <w:ind w:left="1416" w:firstLine="708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Nome da empresa: </w:t>
      </w:r>
      <w:r w:rsidRPr="00567C2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Abril Mídia</w:t>
      </w:r>
    </w:p>
    <w:p w14:paraId="01521E94" w14:textId="77777777" w:rsidR="00785C2A" w:rsidRDefault="00785C2A" w:rsidP="00785C2A">
      <w:pPr>
        <w:ind w:left="2124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C</w:t>
      </w: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argo e funções inerentes ao cargo:</w:t>
      </w: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</w:t>
      </w:r>
      <w:hyperlink r:id="rId10" w:tooltip="Saiba mais sobre este título" w:history="1">
        <w:r w:rsidRPr="007B57CE">
          <w:rPr>
            <w:rFonts w:ascii="Times New Roman" w:eastAsia="Times New Roman" w:hAnsi="Times New Roman" w:cs="Times New Roman"/>
            <w:color w:val="1F4E79" w:themeColor="accent1" w:themeShade="80"/>
            <w:sz w:val="24"/>
            <w:szCs w:val="24"/>
            <w:lang w:val="pt-BR"/>
          </w:rPr>
          <w:t>Gerente de Planejamento e Controle Orçamentário</w:t>
        </w:r>
      </w:hyperlink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</w:t>
      </w:r>
    </w:p>
    <w:p w14:paraId="466BD58D" w14:textId="77777777" w:rsidR="00785C2A" w:rsidRPr="00567C27" w:rsidRDefault="00785C2A" w:rsidP="00567C27">
      <w:pPr>
        <w:tabs>
          <w:tab w:val="left" w:pos="851"/>
        </w:tabs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Principais atividades: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Responsável pela gestão do departamento de planejamento e controle orçamentário (PCO), gerindo orçamento anual aproximado de R$ 105 </w:t>
      </w:r>
      <w:r w:rsidR="00C9200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(cento e cinco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milhões </w:t>
      </w:r>
      <w:r w:rsidR="00C9200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 reais) em 2013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 Coordenação dos processos de planejamento operacional e orçamentário, projeção e análise de cenários e controle de custos e emissão de relatórios gerencias mensais de performance da unidade de negócio (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orçamentos e previsões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). Suporte aos gestores nas análises do desempenho operacional dos vários negócios da Abril Mídia Digital (responsável pela parte de mídia eletrônica, internet, mobile, </w:t>
      </w:r>
      <w:proofErr w:type="spellStart"/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alphabase</w:t>
      </w:r>
      <w:proofErr w:type="spellEnd"/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proofErr w:type="spellStart"/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iba</w:t>
      </w:r>
      <w:proofErr w:type="spellEnd"/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infraestrutura e desenvolvimento de sites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 e-commerce,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Loja Abril, e Click à Porter).</w:t>
      </w:r>
    </w:p>
    <w:p w14:paraId="31EC6E7F" w14:textId="77777777" w:rsidR="00785C2A" w:rsidRDefault="00785C2A" w:rsidP="00567C27">
      <w:pPr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Datas de entrada e saída do cargo:</w:t>
      </w:r>
      <w:r w:rsidR="00337137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gosto de 2008 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Pr="007B57CE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 junho de 2013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5657CF22" w14:textId="77777777" w:rsidR="00BB15E4" w:rsidRPr="00656575" w:rsidRDefault="00BB15E4" w:rsidP="00567C27">
      <w:pPr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01B232C2" w14:textId="77777777" w:rsidR="00774413" w:rsidRPr="00567C27" w:rsidRDefault="009A20C6" w:rsidP="00567C27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Em relação ao diretor responsável pela gestão de risco, caso não seja a mesma pessoa indicada no item anterior, fornecer:</w:t>
      </w:r>
    </w:p>
    <w:p w14:paraId="2C51E311" w14:textId="77777777" w:rsidR="00774413" w:rsidRDefault="00774413" w:rsidP="00567C27">
      <w:p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5C80CB8F" w14:textId="77777777" w:rsidR="00785C2A" w:rsidRDefault="00785C2A" w:rsidP="00785C2A">
      <w:pPr>
        <w:pStyle w:val="PargrafodaLista"/>
        <w:ind w:left="1712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Diretor responsável:</w:t>
      </w: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 xml:space="preserve"> </w:t>
      </w:r>
      <w:r w:rsidR="00BD03D1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Ed </w:t>
      </w:r>
      <w:proofErr w:type="spellStart"/>
      <w:r w:rsidR="00BD03D1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Keiti</w:t>
      </w:r>
      <w:proofErr w:type="spellEnd"/>
      <w:r w:rsidR="00BD03D1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Saito</w:t>
      </w:r>
    </w:p>
    <w:p w14:paraId="540E0943" w14:textId="77777777" w:rsidR="00774413" w:rsidRPr="00567C27" w:rsidRDefault="00774413" w:rsidP="00567C27">
      <w:p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398620CA" w14:textId="77777777" w:rsidR="009A20C6" w:rsidRDefault="009A20C6" w:rsidP="003E6CCB">
      <w:pPr>
        <w:pStyle w:val="PargrafodaLista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currículo, contendo as seguintes informações:</w:t>
      </w:r>
    </w:p>
    <w:p w14:paraId="69A4A9DD" w14:textId="77777777" w:rsidR="00774413" w:rsidRPr="00010F5D" w:rsidRDefault="00774413" w:rsidP="00567C27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6D15843C" w14:textId="77777777" w:rsidR="009A20C6" w:rsidRDefault="009A20C6" w:rsidP="003E6CCB">
      <w:pPr>
        <w:pStyle w:val="PargrafodaLista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cursos concluídos;</w:t>
      </w:r>
    </w:p>
    <w:p w14:paraId="6D7EE2C9" w14:textId="77777777" w:rsidR="00785C2A" w:rsidRDefault="00785C2A" w:rsidP="00567C27">
      <w:pPr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37CF35ED" w14:textId="42D7ACA8" w:rsidR="00785C2A" w:rsidRDefault="00785C2A" w:rsidP="00785C2A">
      <w:pPr>
        <w:ind w:left="4245" w:hanging="2385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6B4226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 xml:space="preserve">Graduação: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ab/>
        <w:t xml:space="preserve">Engenharia </w:t>
      </w:r>
      <w:r w:rsidR="00BD03D1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Metalúrgica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pela Universidade de São Paulo (Escola Politécnica da USP), em </w:t>
      </w:r>
      <w:r w:rsidR="00F35E8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</w:t>
      </w:r>
      <w:r w:rsidR="0067421A" w:rsidRPr="0067421A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ezembro de 20</w:t>
      </w:r>
      <w:r w:rsidR="0067421A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10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</w:p>
    <w:p w14:paraId="23549725" w14:textId="77777777" w:rsidR="00785C2A" w:rsidRPr="00567C27" w:rsidRDefault="00785C2A" w:rsidP="00567C27">
      <w:p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7F373C4E" w14:textId="77777777" w:rsidR="00BD03D1" w:rsidRDefault="009A20C6" w:rsidP="00BD03D1">
      <w:pPr>
        <w:pStyle w:val="PargrafodaLista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aprovação em exame de certificação profissional</w:t>
      </w:r>
    </w:p>
    <w:p w14:paraId="051182B0" w14:textId="77777777" w:rsidR="00BD03D1" w:rsidRDefault="00BD03D1" w:rsidP="00BD03D1">
      <w:pPr>
        <w:pStyle w:val="PargrafodaLista"/>
        <w:ind w:left="258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0BCF4147" w14:textId="77777777" w:rsidR="00785C2A" w:rsidRPr="00BD03D1" w:rsidRDefault="00785C2A" w:rsidP="00BD03D1">
      <w:pPr>
        <w:pStyle w:val="PargrafodaLista"/>
        <w:ind w:left="258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BD03D1"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  <w:t>N/A</w:t>
      </w:r>
    </w:p>
    <w:p w14:paraId="29080222" w14:textId="77777777" w:rsidR="00785C2A" w:rsidRPr="00010F5D" w:rsidRDefault="00785C2A" w:rsidP="00567C27">
      <w:pPr>
        <w:pStyle w:val="PargrafodaLista"/>
        <w:ind w:left="258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334694D0" w14:textId="77777777" w:rsidR="009A20C6" w:rsidRPr="00010F5D" w:rsidRDefault="009A20C6" w:rsidP="003E6CCB">
      <w:pPr>
        <w:pStyle w:val="PargrafodaLista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principais experiências profissionais durante os últimos 5 anos, indicando:</w:t>
      </w:r>
    </w:p>
    <w:p w14:paraId="35C7CDD3" w14:textId="77777777" w:rsidR="009A20C6" w:rsidRPr="00124DC4" w:rsidRDefault="009A20C6" w:rsidP="003E6CCB">
      <w:pPr>
        <w:pStyle w:val="PargrafodaLista"/>
        <w:numPr>
          <w:ilvl w:val="0"/>
          <w:numId w:val="30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124DC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nome da empresa</w:t>
      </w:r>
    </w:p>
    <w:p w14:paraId="4D2FDE76" w14:textId="77777777" w:rsidR="009A20C6" w:rsidRPr="00124DC4" w:rsidRDefault="009A20C6" w:rsidP="003E6CCB">
      <w:pPr>
        <w:pStyle w:val="PargrafodaLista"/>
        <w:numPr>
          <w:ilvl w:val="0"/>
          <w:numId w:val="30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124DC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cargo e funções inerentes ao cargo</w:t>
      </w:r>
    </w:p>
    <w:p w14:paraId="4076214B" w14:textId="77777777" w:rsidR="009A20C6" w:rsidRPr="00124DC4" w:rsidRDefault="009A20C6" w:rsidP="003E6CCB">
      <w:pPr>
        <w:pStyle w:val="PargrafodaLista"/>
        <w:numPr>
          <w:ilvl w:val="0"/>
          <w:numId w:val="30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124DC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atividade principal da empresa na qual tais experiências ocorreram</w:t>
      </w:r>
    </w:p>
    <w:p w14:paraId="0EE81E94" w14:textId="77777777" w:rsidR="009A20C6" w:rsidRPr="00124DC4" w:rsidRDefault="009A20C6" w:rsidP="003E6CCB">
      <w:pPr>
        <w:pStyle w:val="PargrafodaLista"/>
        <w:numPr>
          <w:ilvl w:val="0"/>
          <w:numId w:val="30"/>
        </w:numPr>
        <w:ind w:left="297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  <w:r w:rsidRPr="00124DC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datas de entrada e saída do cargo</w:t>
      </w:r>
    </w:p>
    <w:p w14:paraId="79E9CF8E" w14:textId="77777777" w:rsidR="009A20C6" w:rsidRDefault="009A20C6" w:rsidP="00140DE1">
      <w:pPr>
        <w:jc w:val="both"/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val="pt-BR"/>
        </w:rPr>
      </w:pPr>
    </w:p>
    <w:p w14:paraId="19CC78D8" w14:textId="77777777" w:rsidR="00785C2A" w:rsidRDefault="00785C2A" w:rsidP="00785C2A">
      <w:pPr>
        <w:ind w:left="1416" w:firstLine="708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lastRenderedPageBreak/>
        <w:t xml:space="preserve">Nome da empresa: </w:t>
      </w:r>
      <w:proofErr w:type="spellStart"/>
      <w:r w:rsidRPr="006B422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 w:rsidRPr="006B422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Consultoria Financeira Ltda.</w:t>
      </w:r>
    </w:p>
    <w:p w14:paraId="5444AC7E" w14:textId="77777777" w:rsidR="00785C2A" w:rsidRDefault="00785C2A" w:rsidP="00785C2A">
      <w:pPr>
        <w:ind w:left="2124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C</w:t>
      </w: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argo e funções inerentes ao cargo: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0433EB" w:rsidRPr="0081416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Sócio e diretor de gestão de risco</w:t>
      </w:r>
      <w:r w:rsidR="000433EB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699A3630" w14:textId="77777777" w:rsidR="00785C2A" w:rsidRDefault="00785C2A" w:rsidP="00705640">
      <w:pPr>
        <w:ind w:left="2124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Principais atividades: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70564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Responsável pela gestão de riscos a que se sujeita a sociedade. Criação, implementação e manutenção de ferramentas proprietárias para acompanhamento de risco e enquadramento dos portfólios. Gestão das informações de ativos e passivos.</w:t>
      </w:r>
    </w:p>
    <w:p w14:paraId="5C1DB62A" w14:textId="77777777" w:rsidR="00705640" w:rsidRDefault="00785C2A" w:rsidP="00705640">
      <w:pPr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F12B26">
        <w:rPr>
          <w:rFonts w:ascii="Times New Roman" w:eastAsia="Times New Roman" w:hAnsi="Times New Roman" w:cs="Times New Roman"/>
          <w:b/>
          <w:color w:val="1F4E79" w:themeColor="accent1" w:themeShade="80"/>
          <w:sz w:val="24"/>
          <w:szCs w:val="24"/>
          <w:lang w:val="pt-BR"/>
        </w:rPr>
        <w:t>Datas de entrada e saída do cargo: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33713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</w:t>
      </w:r>
      <w:r w:rsidR="0070564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bril de 2009</w:t>
      </w:r>
      <w:r w:rsidR="00705640" w:rsidRPr="0081416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 até </w:t>
      </w:r>
      <w:r w:rsidR="0070564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</w:t>
      </w:r>
      <w:r w:rsidR="00705640" w:rsidRPr="00814168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="0070564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presente data.</w:t>
      </w:r>
    </w:p>
    <w:p w14:paraId="7AE24438" w14:textId="77777777" w:rsidR="000433EB" w:rsidRDefault="000433EB" w:rsidP="00705640">
      <w:pPr>
        <w:ind w:left="2124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556005D0" w14:textId="77777777" w:rsidR="009A20C6" w:rsidRPr="00010F5D" w:rsidRDefault="009A20C6" w:rsidP="009A20C6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Em relação ao diretor responsável pela atividade de distribuição de cotas de fundos de investimento, caso não seja a mesma pessoa indicada no item 8.4, fornecer:</w:t>
      </w:r>
    </w:p>
    <w:p w14:paraId="5FCBE4F0" w14:textId="77777777" w:rsidR="009A20C6" w:rsidRPr="00010F5D" w:rsidRDefault="009A20C6" w:rsidP="003E6CCB">
      <w:pPr>
        <w:pStyle w:val="PargrafodaLista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currículo, contendo as seguintes informações:</w:t>
      </w:r>
    </w:p>
    <w:p w14:paraId="2C1AA601" w14:textId="77777777" w:rsidR="009A20C6" w:rsidRPr="00010F5D" w:rsidRDefault="009A20C6" w:rsidP="003E6CCB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cursos concluídos;</w:t>
      </w:r>
    </w:p>
    <w:p w14:paraId="155F2D89" w14:textId="77777777" w:rsidR="009A20C6" w:rsidRPr="00010F5D" w:rsidRDefault="009A20C6" w:rsidP="003E6CCB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aprovação em exame de certificação profissional</w:t>
      </w:r>
    </w:p>
    <w:p w14:paraId="7F62AAF2" w14:textId="77777777" w:rsidR="009A20C6" w:rsidRPr="00010F5D" w:rsidRDefault="009A20C6" w:rsidP="003E6CCB">
      <w:pPr>
        <w:pStyle w:val="PargrafodaLista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principais experiências profissionais durante os últimos 5 anos, indicando:</w:t>
      </w:r>
    </w:p>
    <w:p w14:paraId="0744FF60" w14:textId="77777777" w:rsidR="009A20C6" w:rsidRPr="00124DC4" w:rsidRDefault="009A20C6" w:rsidP="003E6CCB">
      <w:pPr>
        <w:pStyle w:val="PargrafodaLista"/>
        <w:numPr>
          <w:ilvl w:val="0"/>
          <w:numId w:val="30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124DC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nome da empresa</w:t>
      </w:r>
    </w:p>
    <w:p w14:paraId="7D05CA48" w14:textId="77777777" w:rsidR="009A20C6" w:rsidRPr="00124DC4" w:rsidRDefault="009A20C6" w:rsidP="003E6CCB">
      <w:pPr>
        <w:pStyle w:val="PargrafodaLista"/>
        <w:numPr>
          <w:ilvl w:val="0"/>
          <w:numId w:val="30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124DC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cargo e funções inerentes ao cargo</w:t>
      </w:r>
    </w:p>
    <w:p w14:paraId="622E2623" w14:textId="77777777" w:rsidR="009A20C6" w:rsidRPr="00124DC4" w:rsidRDefault="009A20C6" w:rsidP="003E6CCB">
      <w:pPr>
        <w:pStyle w:val="PargrafodaLista"/>
        <w:numPr>
          <w:ilvl w:val="0"/>
          <w:numId w:val="30"/>
        </w:numPr>
        <w:ind w:left="297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124DC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atividade principal da empresa na qual tais experiências ocorreram</w:t>
      </w:r>
    </w:p>
    <w:p w14:paraId="1F7A01D4" w14:textId="77777777" w:rsidR="009A20C6" w:rsidRPr="00124DC4" w:rsidRDefault="009A20C6" w:rsidP="003E6CCB">
      <w:pPr>
        <w:pStyle w:val="PargrafodaLista"/>
        <w:numPr>
          <w:ilvl w:val="0"/>
          <w:numId w:val="30"/>
        </w:numPr>
        <w:ind w:left="297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  <w:r w:rsidRPr="00124DC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datas de entrada e saída do cargo</w:t>
      </w:r>
    </w:p>
    <w:p w14:paraId="26A4F82F" w14:textId="77777777" w:rsidR="003D31A1" w:rsidRDefault="003D31A1" w:rsidP="00381BDD">
      <w:pPr>
        <w:pStyle w:val="PargrafodaLista"/>
        <w:ind w:left="15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21D1F892" w14:textId="77777777" w:rsidR="009A20C6" w:rsidRPr="00281790" w:rsidRDefault="00316B4B" w:rsidP="00381BDD">
      <w:pPr>
        <w:pStyle w:val="PargrafodaLista"/>
        <w:ind w:left="15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Não </w:t>
      </w:r>
      <w:r w:rsidR="00010F5D"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aplicável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, pois </w:t>
      </w:r>
      <w:r w:rsidRPr="0028179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28179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não atua na distribuição de cotas de fundos de investimento.</w:t>
      </w:r>
    </w:p>
    <w:p w14:paraId="0F39B62F" w14:textId="77777777" w:rsidR="00316B4B" w:rsidRDefault="00316B4B" w:rsidP="009A20C6">
      <w:pPr>
        <w:pStyle w:val="PargrafodaLista"/>
        <w:ind w:left="150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40EE4F1" w14:textId="77777777" w:rsidR="00316B4B" w:rsidRDefault="00316B4B" w:rsidP="00316B4B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Fornecer informações sobre a estrutura mantida para a gestão de recursos, incluindo:</w:t>
      </w:r>
    </w:p>
    <w:p w14:paraId="3A71D069" w14:textId="77777777" w:rsidR="00010F5D" w:rsidRPr="00010F5D" w:rsidRDefault="00010F5D" w:rsidP="00010F5D">
      <w:pPr>
        <w:pStyle w:val="PargrafodaLista"/>
        <w:ind w:left="157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3B552456" w14:textId="77777777" w:rsidR="00372934" w:rsidRDefault="00316B4B" w:rsidP="003E6CCB">
      <w:pPr>
        <w:pStyle w:val="Pargrafoda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quantidade de profissionais</w:t>
      </w:r>
    </w:p>
    <w:p w14:paraId="4C5FC910" w14:textId="77777777" w:rsidR="003D31A1" w:rsidRDefault="003D31A1" w:rsidP="00372934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val="pt-BR"/>
        </w:rPr>
      </w:pPr>
    </w:p>
    <w:p w14:paraId="11B15224" w14:textId="77777777" w:rsidR="007372C4" w:rsidRPr="00C83CC1" w:rsidRDefault="007372C4" w:rsidP="007372C4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3 (três) profissionais.</w:t>
      </w:r>
    </w:p>
    <w:p w14:paraId="5AA8F50F" w14:textId="77777777" w:rsidR="00372934" w:rsidRPr="00372934" w:rsidRDefault="00372934" w:rsidP="00372934">
      <w:pPr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</w:p>
    <w:p w14:paraId="1ECE3351" w14:textId="77777777" w:rsidR="00316B4B" w:rsidRPr="00010F5D" w:rsidRDefault="00316B4B" w:rsidP="003E6CCB">
      <w:pPr>
        <w:pStyle w:val="Pargrafoda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natureza das atividades desenvolvidas pelos seus integrantes</w:t>
      </w:r>
    </w:p>
    <w:p w14:paraId="67936F5C" w14:textId="77777777" w:rsidR="003D31A1" w:rsidRDefault="003D31A1" w:rsidP="00372934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val="pt-BR"/>
        </w:rPr>
      </w:pPr>
    </w:p>
    <w:p w14:paraId="1E23FA76" w14:textId="77777777" w:rsidR="00372934" w:rsidRDefault="007372C4" w:rsidP="00372934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O</w:t>
      </w:r>
      <w:r w:rsidRPr="004F661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s integrantes da </w:t>
      </w:r>
      <w:r w:rsidR="00CC273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Diretoria de G</w:t>
      </w:r>
      <w:r w:rsidRPr="004F661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estão desenvolvem </w:t>
      </w:r>
      <w:r w:rsidR="00CC273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as seguintes atividades: </w:t>
      </w:r>
      <w:r w:rsidRPr="004F661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acompanhamento dos portfólios</w:t>
      </w:r>
      <w:r w:rsidR="00CC273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e </w:t>
      </w:r>
      <w:r w:rsidRPr="004F661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ativos; desenvolvimento e revalidação de carteiras sugeridas (</w:t>
      </w:r>
      <w:proofErr w:type="spellStart"/>
      <w:r w:rsidRPr="00CC273C"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>template</w:t>
      </w:r>
      <w:proofErr w:type="spellEnd"/>
      <w:r w:rsidRPr="004F661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)</w:t>
      </w:r>
      <w:r w:rsidR="00CC273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,</w:t>
      </w:r>
      <w:r w:rsidRPr="004F661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de acordo com o perfil de risco dos clientes; busca </w:t>
      </w:r>
      <w:r w:rsidR="00CC273C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por ativos que se enquadrem na política de </w:t>
      </w:r>
      <w:r w:rsidR="0092673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</w:t>
      </w:r>
      <w:r w:rsidRPr="004F661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nvestimento da </w:t>
      </w:r>
      <w:proofErr w:type="spellStart"/>
      <w:r w:rsidRPr="004F661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 w:rsidRPr="004F661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; controles operacionais que permitem a reconciliação dos dados de execução das operações; gestão de liquidez e caixa; e por fim monitoramento de eventos de mercado e/ou corporativos que possam impactar o portfólio.</w:t>
      </w:r>
    </w:p>
    <w:p w14:paraId="654C32C4" w14:textId="77777777" w:rsidR="00CC273C" w:rsidRPr="00372934" w:rsidRDefault="00CC273C" w:rsidP="00372934">
      <w:pPr>
        <w:pStyle w:val="PargrafodaLista"/>
        <w:ind w:left="1860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</w:p>
    <w:p w14:paraId="3744885B" w14:textId="77777777" w:rsidR="00A1337A" w:rsidRPr="005E0E80" w:rsidRDefault="00316B4B" w:rsidP="005E0E80">
      <w:pPr>
        <w:pStyle w:val="PargrafodaLista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os sistemas de informação, as rotinas e os procedimentos envolvidos</w:t>
      </w:r>
    </w:p>
    <w:p w14:paraId="5B2FEE43" w14:textId="77777777" w:rsidR="009934F7" w:rsidRDefault="009934F7" w:rsidP="00372934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  <w:lang w:val="pt-BR"/>
        </w:rPr>
      </w:pPr>
    </w:p>
    <w:p w14:paraId="58D46D0F" w14:textId="77777777" w:rsidR="000D5200" w:rsidRDefault="0002409A" w:rsidP="000D5200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Os sistemas de informação, as rotinas e os procedimentos envolvidos 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lastRenderedPageBreak/>
        <w:t>na gestão de recursos são disciplinados no Descritivo do Processo de Investimento</w:t>
      </w:r>
      <w:r w:rsidR="000D5200"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, bem como Política de Compra e Venda de Valores Mobiliários por Administradores, Empregados, Colaboradores e pela própria </w:t>
      </w:r>
      <w:proofErr w:type="spellStart"/>
      <w:r w:rsid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</w:t>
      </w:r>
      <w:r w:rsidR="000D5200"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invest</w:t>
      </w:r>
      <w:proofErr w:type="spellEnd"/>
      <w:r w:rsid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. </w:t>
      </w:r>
    </w:p>
    <w:p w14:paraId="6868C7CA" w14:textId="77777777" w:rsidR="000D5200" w:rsidRDefault="000D5200" w:rsidP="000D5200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16C58D71" w14:textId="77777777" w:rsidR="000D5200" w:rsidRDefault="000D5200" w:rsidP="00B70FF2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O primeiro procedimento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inicia-se n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as tratativas com o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potencial 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cliente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e 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envolvem a prática de KYC (</w:t>
      </w:r>
      <w:proofErr w:type="spellStart"/>
      <w:r w:rsidRPr="000D5200"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>Know-Your-Client</w:t>
      </w:r>
      <w:proofErr w:type="spellEnd"/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). Dentre os principais pontos a serem investigados</w:t>
      </w:r>
      <w:r w:rsidR="00173B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,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podemos ressaltar: (i)</w:t>
      </w:r>
      <w:r w:rsidR="0033713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 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expectati</w:t>
      </w:r>
      <w:r w:rsidR="0033713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va de retorno da carteira; (</w:t>
      </w:r>
      <w:proofErr w:type="spellStart"/>
      <w:r w:rsidR="0033713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ii</w:t>
      </w:r>
      <w:proofErr w:type="spellEnd"/>
      <w:r w:rsidR="0033713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) 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propensão a risco do cliente (mais comumente conhecido pelo seu termo equivalente em inglês - </w:t>
      </w:r>
      <w:proofErr w:type="spellStart"/>
      <w:r w:rsidRPr="00173BA7"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>utility</w:t>
      </w:r>
      <w:proofErr w:type="spellEnd"/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); </w:t>
      </w:r>
      <w:r w:rsidR="00173B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e </w:t>
      </w:r>
      <w:r w:rsidR="0033713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(</w:t>
      </w:r>
      <w:proofErr w:type="spellStart"/>
      <w:r w:rsidR="0033713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iii</w:t>
      </w:r>
      <w:proofErr w:type="spellEnd"/>
      <w:r w:rsidR="0033713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) 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principais entraves e particularidades</w:t>
      </w:r>
      <w:r w:rsidR="00173B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,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tais como questões relacionadas a liquidez, sucessão familiar, aspectos tributários, expectativa de vida, padrão de vida, sonhos e anseios. </w:t>
      </w:r>
      <w:r w:rsidR="00173B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Posteriormente, os membros da Diretoria de Gestão enquadram as características do 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cliente dentro de um dos três perfis principais de risco-retorno</w:t>
      </w:r>
      <w:r w:rsidR="0033713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: (a) </w:t>
      </w:r>
      <w:r w:rsid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erfil conservador</w:t>
      </w:r>
      <w:r w:rsid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; </w:t>
      </w:r>
      <w:r w:rsidR="00173B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(b) </w:t>
      </w:r>
      <w:r w:rsid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erfil moderado</w:t>
      </w:r>
      <w:r w:rsidR="0033713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; e (c) </w:t>
      </w:r>
      <w:r w:rsid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</w:t>
      </w:r>
      <w:r w:rsidRPr="000D520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erfil agressivo.</w:t>
      </w:r>
      <w:r w:rsid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 partir disso, passa-se à alocação dos recursos, em que</w:t>
      </w:r>
      <w:r w:rsidR="00B70FF2" w:rsidRP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é elaborada junto com o cliente </w:t>
      </w:r>
      <w:r w:rsidR="00B70FF2" w:rsidRP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a árvore decisória </w:t>
      </w:r>
      <w:r w:rsid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por meio da qual</w:t>
      </w:r>
      <w:r w:rsidR="00B70FF2" w:rsidRP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o assessor financeiro, em conjunto com o cliente, definirá as principais classes de ativos que comporão a carteira. </w:t>
      </w:r>
      <w:r w:rsid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Nesse sentido, sugere-se, em primeiro momento, a possibilidade</w:t>
      </w:r>
      <w:r w:rsidR="00B70FF2" w:rsidRP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de</w:t>
      </w:r>
      <w:r w:rsid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ativos de</w:t>
      </w:r>
      <w:r w:rsidR="00B70FF2" w:rsidRP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renda variável </w:t>
      </w:r>
      <w:r w:rsid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comporem a carteira</w:t>
      </w:r>
      <w:r w:rsidR="00B70FF2" w:rsidRP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de investimentos.</w:t>
      </w:r>
      <w:r w:rsid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Posteriormente, </w:t>
      </w:r>
      <w:r w:rsidR="00B70FF2" w:rsidRPr="00B70FF2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discute-se a presença de instrumentos de crédito privado</w:t>
      </w:r>
      <w:r w:rsidR="0079345F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, com destaque à discussão sobre Fundos de Investimento em Direitos Creditórios (FIDC). Com isso, </w:t>
      </w:r>
      <w:r w:rsidR="0079345F" w:rsidRPr="0079345F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é abordado caso prático de alocação de recursos, de modo a </w:t>
      </w:r>
      <w:r w:rsidR="0079345F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tornar mais claro o conteúdo abordado. Por fim, é realizada sugestão de carteira de ativos adequada ao perfil do cliente (</w:t>
      </w:r>
      <w:proofErr w:type="spellStart"/>
      <w:r w:rsidR="0079345F"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>suitability</w:t>
      </w:r>
      <w:proofErr w:type="spellEnd"/>
      <w:r w:rsidR="0079345F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)</w:t>
      </w:r>
      <w:r w:rsid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33CFE199" w14:textId="77777777" w:rsidR="00B56E7D" w:rsidRDefault="00B56E7D" w:rsidP="00B70FF2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490E713D" w14:textId="77777777" w:rsidR="00B56E7D" w:rsidRPr="00B56E7D" w:rsidRDefault="00B56E7D" w:rsidP="00B56E7D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 etapa posterior envolve a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realização das operações</w:t>
      </w:r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de alocação dos recursos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Os 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Gerentes de Relacionamento da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invest</w:t>
      </w:r>
      <w:proofErr w:type="spellEnd"/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coordenam a atividade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, 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junto com o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Diretor de Gestão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e </w:t>
      </w:r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profissionais da Diretoria de Gestão.</w:t>
      </w:r>
    </w:p>
    <w:p w14:paraId="4A1B1603" w14:textId="77777777" w:rsidR="00B56E7D" w:rsidRPr="00B56E7D" w:rsidRDefault="00B56E7D" w:rsidP="00B56E7D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0C285DAA" w14:textId="77777777" w:rsidR="00B56E7D" w:rsidRPr="00B56E7D" w:rsidRDefault="00283456" w:rsidP="00B56E7D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realiza</w:t>
      </w:r>
      <w:r w:rsidR="00B56E7D"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as operações de compra e venda de ativos sempre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por meio</w:t>
      </w:r>
      <w:r w:rsidR="00B56E7D"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de ordens emitidas separadamente. Os clientes da </w:t>
      </w:r>
      <w:proofErr w:type="spellStart"/>
      <w:r w:rsidR="00B56E7D"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RA</w:t>
      </w:r>
      <w:r w:rsidR="00B56E7D"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invest</w:t>
      </w:r>
      <w:proofErr w:type="spellEnd"/>
      <w:r w:rsidR="00B56E7D"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,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pessoas físicas ou</w:t>
      </w:r>
      <w:r w:rsidR="00B56E7D"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fundos </w:t>
      </w: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de investimento </w:t>
      </w:r>
      <w:r w:rsidR="00B56E7D"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exclusivos, possuem contas segregadas. </w:t>
      </w:r>
    </w:p>
    <w:p w14:paraId="039DFDCE" w14:textId="77777777" w:rsidR="00B56E7D" w:rsidRPr="00B56E7D" w:rsidRDefault="00B56E7D" w:rsidP="00B56E7D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5F1E8068" w14:textId="77777777" w:rsidR="00B56E7D" w:rsidRPr="00B56E7D" w:rsidRDefault="00B56E7D" w:rsidP="00B56E7D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 checagem das ordens é realizada de formas distintas. A primeira verificação ocorre quando da obtenção de documento comprobatório por parte da instituição financeir</w:t>
      </w:r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 responsável pela execução. Ess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 documento pode ser recebido via e</w:t>
      </w:r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-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mail ou acessado </w:t>
      </w:r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em sistema eletrônico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. Junto com a primeira verificação, </w:t>
      </w:r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profissionais da Diretoria de Gestão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da </w:t>
      </w:r>
      <w:proofErr w:type="spellStart"/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invest</w:t>
      </w:r>
      <w:proofErr w:type="spellEnd"/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realiza</w:t>
      </w:r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m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 entrada dos dados da operação no sistema proprietário da empresa</w:t>
      </w:r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,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que funciona tanto como ferramenta de acompanhamento de carteiras</w:t>
      </w:r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,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como sistema de reconciliação bancária. A segunda verificação das operações efetuadas ocorre quando da necessidade de verificação da compatibilidade entre as posições de c</w:t>
      </w:r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aixa presentes no sistema da </w:t>
      </w:r>
      <w:proofErr w:type="spellStart"/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BRAinvest</w:t>
      </w:r>
      <w:proofErr w:type="spellEnd"/>
      <w:r w:rsidR="00283456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e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as posições de caixa apresentadas na instituição financeira</w:t>
      </w:r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de origem dos recursos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d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o cliente</w:t>
      </w:r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</w:t>
      </w:r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lastRenderedPageBreak/>
        <w:t>pessoa física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ou </w:t>
      </w:r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do 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fundo</w:t>
      </w:r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de investimento exclusivo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. </w:t>
      </w:r>
    </w:p>
    <w:p w14:paraId="3030F4F1" w14:textId="77777777" w:rsidR="00B56E7D" w:rsidRPr="00B56E7D" w:rsidRDefault="00B56E7D" w:rsidP="00B56E7D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608D601A" w14:textId="744EA6DB" w:rsidR="00552D7E" w:rsidRPr="00F35E84" w:rsidRDefault="00B56E7D" w:rsidP="00F35E84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Embora de ocorrência pouco comum, ordens em conjunto ou agregadas poderão ser realizadas</w:t>
      </w:r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, sobretudo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no caso de </w:t>
      </w:r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rentabilidade e facilidade relevantes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aos clientes da </w:t>
      </w:r>
      <w:proofErr w:type="spellStart"/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invest</w:t>
      </w:r>
      <w:proofErr w:type="spellEnd"/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 N</w:t>
      </w:r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esse caso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, a </w:t>
      </w:r>
      <w:proofErr w:type="spellStart"/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invest</w:t>
      </w:r>
      <w:proofErr w:type="spellEnd"/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assegura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 alocação dos ativos comprados ou vendidos seguindo critério justo e transparente de alocação. O </w:t>
      </w:r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principal critério adotado para essa modalidade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de operação é a designação de um preço médio igual para todos os clientes </w:t>
      </w:r>
      <w:r w:rsidR="006E0A6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envolvidos na ordem conjunta</w:t>
      </w:r>
      <w:r w:rsidRPr="00B56E7D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. </w:t>
      </w:r>
    </w:p>
    <w:p w14:paraId="2AACA3B5" w14:textId="77777777" w:rsidR="00372934" w:rsidRDefault="00372934" w:rsidP="00372934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val="pt-BR"/>
        </w:rPr>
      </w:pPr>
    </w:p>
    <w:p w14:paraId="3C111D90" w14:textId="77777777" w:rsidR="00372934" w:rsidRDefault="00372934" w:rsidP="00372934">
      <w:pPr>
        <w:pStyle w:val="PargrafodaLista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Fornecer informações sobre a estrutura mantida para a verificação do permanente atendimento às normas legais e regulamentares aplicáveis à atividade e para a fiscalização dos serviços prestados pelos terceiros contratados, incluindo:</w:t>
      </w:r>
    </w:p>
    <w:p w14:paraId="77A7E9BC" w14:textId="77777777" w:rsidR="00010F5D" w:rsidRPr="00010F5D" w:rsidRDefault="00010F5D" w:rsidP="00010F5D">
      <w:pPr>
        <w:pStyle w:val="PargrafodaLista"/>
        <w:ind w:left="157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7FBEDBFC" w14:textId="77777777" w:rsidR="00DF396B" w:rsidRDefault="00372934" w:rsidP="00DF396B">
      <w:pPr>
        <w:pStyle w:val="PargrafodaLista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quantidade de profissionais</w:t>
      </w:r>
    </w:p>
    <w:p w14:paraId="580A5B24" w14:textId="77777777" w:rsidR="00DF396B" w:rsidRDefault="00DF396B" w:rsidP="00DF396B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20575304" w14:textId="6B10CF15" w:rsidR="00AE3CA8" w:rsidRDefault="00F35E84" w:rsidP="00DF396B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1 (um) profissional.</w:t>
      </w:r>
    </w:p>
    <w:p w14:paraId="32F059F4" w14:textId="77777777" w:rsidR="00CE08F0" w:rsidRDefault="00CE08F0" w:rsidP="00CE08F0">
      <w:pPr>
        <w:pStyle w:val="PargrafodaLista"/>
        <w:ind w:left="2061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49B7A6FA" w14:textId="77777777" w:rsidR="00DF396B" w:rsidRDefault="00372934" w:rsidP="00DF396B">
      <w:pPr>
        <w:pStyle w:val="PargrafodaLista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natureza das atividades desenvolvidas pelos seus integrantes</w:t>
      </w:r>
    </w:p>
    <w:p w14:paraId="258DADA6" w14:textId="77777777" w:rsidR="00DF396B" w:rsidRDefault="00DF396B" w:rsidP="00DF396B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474B7133" w14:textId="77777777" w:rsidR="00926736" w:rsidRPr="00926736" w:rsidRDefault="00926736" w:rsidP="00926736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Elaboração e atualização de políticas internas, monitoramento, fiscalização e aplicação de regras de </w:t>
      </w:r>
      <w:r w:rsidRPr="00F12B26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compliance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com cominação de sanções e penalidades, se for o caso.</w:t>
      </w:r>
    </w:p>
    <w:p w14:paraId="73111778" w14:textId="77777777" w:rsidR="00DF396B" w:rsidRPr="00F35E84" w:rsidRDefault="00DF396B" w:rsidP="00F35E84">
      <w:p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71BE38D2" w14:textId="77777777" w:rsidR="00DF396B" w:rsidRDefault="00372934" w:rsidP="00DF396B">
      <w:pPr>
        <w:pStyle w:val="PargrafodaLista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os sistemas de informação, as rotinas e os procedimentos envolvidos</w:t>
      </w:r>
    </w:p>
    <w:p w14:paraId="2996D597" w14:textId="77777777" w:rsidR="00DF396B" w:rsidRDefault="00DF396B" w:rsidP="00DF396B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1A8CBABB" w14:textId="77777777" w:rsidR="000433EB" w:rsidRDefault="00337137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A Diretoria</w:t>
      </w:r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</w:t>
      </w:r>
      <w:r w:rsidR="00A531FA" w:rsidRPr="00DF396B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compliance</w:t>
      </w:r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da </w:t>
      </w:r>
      <w:proofErr w:type="spellStart"/>
      <w:r w:rsidR="003872A6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verifica de forma autônoma se os procedimentos adotados estão em conformidade com a legislação vigente bem como com as normas da </w:t>
      </w:r>
      <w:proofErr w:type="spellStart"/>
      <w:r w:rsidR="000433E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, de acordo com as áreas internas responsáveis</w:t>
      </w:r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</w:t>
      </w:r>
    </w:p>
    <w:p w14:paraId="23E4463E" w14:textId="77777777" w:rsidR="000433EB" w:rsidRDefault="000433E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076775BE" w14:textId="77777777" w:rsidR="00DF396B" w:rsidRDefault="000433E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Figuram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entre suas atribuições:</w:t>
      </w:r>
    </w:p>
    <w:p w14:paraId="271CBCDC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4861EAA" w14:textId="77777777" w:rsidR="00DF396B" w:rsidRDefault="002E2E14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- Man</w:t>
      </w:r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te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r </w:t>
      </w:r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os manuais da instituição;</w:t>
      </w:r>
    </w:p>
    <w:p w14:paraId="785311F5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25E4D8AB" w14:textId="77777777" w:rsidR="00DF396B" w:rsidRDefault="002E2E14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- Desenvolver mecanismos de g</w:t>
      </w:r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arantia</w:t>
      </w:r>
      <w:r w:rsidR="00A7319B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e respeito às</w:t>
      </w:r>
      <w:r w:rsidR="00A7319B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políticas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implementadas</w:t>
      </w:r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;</w:t>
      </w:r>
    </w:p>
    <w:p w14:paraId="5758EAEA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09390833" w14:textId="77777777" w:rsidR="00DF396B" w:rsidRDefault="00A531FA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- Assegurar que a metodologia, os papéis e 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as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responsabilidades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cada área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estão de acordo com a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legislação e 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os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regulamentos vigentes;</w:t>
      </w:r>
    </w:p>
    <w:p w14:paraId="6BFC434C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7AEB258" w14:textId="77777777" w:rsidR="00DF396B" w:rsidRDefault="00A531FA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- Garantir que os procedimentos utilizados 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são coerentes com o</w:t>
      </w:r>
      <w:r w:rsidR="00DC08D6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s procedimentos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da área;</w:t>
      </w:r>
    </w:p>
    <w:p w14:paraId="13FCBE00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6211CC48" w14:textId="77777777" w:rsidR="00DF396B" w:rsidRDefault="00A531FA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- Certificar e atestar que o risco de mercado está sendo avaliado em toda </w:t>
      </w:r>
      <w:r w:rsidR="00DC08D6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empresa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que estão sendo gerenciados adequadamente;</w:t>
      </w:r>
    </w:p>
    <w:p w14:paraId="5FD6CE88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EBE1238" w14:textId="77777777" w:rsidR="00DF396B" w:rsidRDefault="00A531FA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>- Verificar o cumprimento d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os manuais e procedimentos, realizando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anualmente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testes de avaliação dos 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normativos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implementados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;</w:t>
      </w:r>
      <w:r w:rsidR="00281790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</w:t>
      </w:r>
    </w:p>
    <w:p w14:paraId="6CCDCDE0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2E5FFAEB" w14:textId="77777777" w:rsidR="00963B59" w:rsidRDefault="00A531FA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- Verificar o cumprimento 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dos manuais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procedimentos quanto à classificação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das operações na carteira de negociação</w:t>
      </w:r>
      <w:r w:rsidR="002E2E14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, no âmbito de gestão de risco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3329DC9E" w14:textId="77777777" w:rsidR="00034C76" w:rsidRDefault="00034C76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68016BAB" w14:textId="77777777" w:rsidR="00580C87" w:rsidRPr="00010F5D" w:rsidRDefault="00963B59" w:rsidP="00580C87">
      <w:pPr>
        <w:pStyle w:val="PargrafodaLista"/>
        <w:numPr>
          <w:ilvl w:val="1"/>
          <w:numId w:val="1"/>
        </w:numPr>
        <w:tabs>
          <w:tab w:val="left" w:pos="1701"/>
        </w:tabs>
        <w:ind w:left="1701" w:hanging="56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 xml:space="preserve">Fornecer informações sobre a estrutura </w:t>
      </w:r>
      <w:r w:rsidR="00010F5D"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 xml:space="preserve">mantida para a gestão de riscos </w:t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incluindo:</w:t>
      </w:r>
    </w:p>
    <w:p w14:paraId="198C69E6" w14:textId="77777777" w:rsidR="00010F5D" w:rsidRPr="00580C87" w:rsidRDefault="00010F5D" w:rsidP="00010F5D">
      <w:pPr>
        <w:pStyle w:val="PargrafodaLista"/>
        <w:tabs>
          <w:tab w:val="left" w:pos="1701"/>
        </w:tabs>
        <w:ind w:left="1701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</w:p>
    <w:p w14:paraId="3AC749D0" w14:textId="77777777" w:rsidR="00580C87" w:rsidRPr="00010F5D" w:rsidRDefault="00580C87" w:rsidP="003E6CCB">
      <w:pPr>
        <w:pStyle w:val="PargrafodaLista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quantidade de profissionais</w:t>
      </w:r>
    </w:p>
    <w:p w14:paraId="0A677F51" w14:textId="77777777" w:rsidR="003D31A1" w:rsidRDefault="003D31A1" w:rsidP="00580C87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val="pt-BR"/>
        </w:rPr>
      </w:pPr>
    </w:p>
    <w:p w14:paraId="3F8BF63B" w14:textId="3E8DD948" w:rsidR="00B766B1" w:rsidRDefault="00B766B1" w:rsidP="00B766B1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1 (um) </w:t>
      </w:r>
      <w:r w:rsidR="00F35E8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profissional.</w:t>
      </w:r>
    </w:p>
    <w:p w14:paraId="6D1A099A" w14:textId="77777777" w:rsidR="00580C87" w:rsidRPr="00F35E84" w:rsidRDefault="00580C87" w:rsidP="00F35E84">
      <w:pPr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</w:p>
    <w:p w14:paraId="1AEF3B2E" w14:textId="77777777" w:rsidR="00580C87" w:rsidRPr="00124DC4" w:rsidRDefault="00580C87" w:rsidP="003E6CCB">
      <w:pPr>
        <w:pStyle w:val="PargrafodaLista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124DC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natureza das atividades desenvolvidas pelos seus integrantes</w:t>
      </w:r>
    </w:p>
    <w:p w14:paraId="66BE0C48" w14:textId="77777777" w:rsidR="003D31A1" w:rsidRDefault="003D31A1" w:rsidP="00580C87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val="pt-BR"/>
        </w:rPr>
      </w:pPr>
    </w:p>
    <w:p w14:paraId="23EA0551" w14:textId="77777777" w:rsidR="00417E0C" w:rsidRPr="000B5EB1" w:rsidRDefault="00417E0C" w:rsidP="00417E0C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0B5EB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As atividades consistem basicamente: (i) na elaboração e atualização de políticas; (</w:t>
      </w:r>
      <w:proofErr w:type="spellStart"/>
      <w:r w:rsidRPr="000B5EB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ii</w:t>
      </w:r>
      <w:proofErr w:type="spellEnd"/>
      <w:r w:rsidRPr="000B5EB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) análise de relatórios periódicos formulados pelo</w:t>
      </w:r>
      <w:r w:rsidR="00B766B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Pr="000B5EB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sistema</w:t>
      </w:r>
      <w:r w:rsidR="00337137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s de informação utilizados</w:t>
      </w:r>
      <w:r w:rsidRPr="000B5EB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;</w:t>
      </w:r>
      <w:r w:rsidR="00337137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(</w:t>
      </w:r>
      <w:proofErr w:type="spellStart"/>
      <w:r w:rsidR="00337137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iii</w:t>
      </w:r>
      <w:proofErr w:type="spellEnd"/>
      <w:r w:rsidRPr="000B5EB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) determinação de ações corretivas, caso necessário.</w:t>
      </w:r>
    </w:p>
    <w:p w14:paraId="5A562D53" w14:textId="77777777" w:rsidR="00580C87" w:rsidRPr="00F35E84" w:rsidRDefault="00580C87" w:rsidP="00F35E84">
      <w:pPr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</w:p>
    <w:p w14:paraId="3715B1FA" w14:textId="77777777" w:rsidR="00DF396B" w:rsidRDefault="00580C87" w:rsidP="00DF396B">
      <w:pPr>
        <w:pStyle w:val="PargrafodaLista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124DC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os sistemas de informação, as rotinas e os procedimentos envolvidos</w:t>
      </w:r>
      <w:r w:rsidR="00124DC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.</w:t>
      </w:r>
    </w:p>
    <w:p w14:paraId="5659A214" w14:textId="77777777" w:rsidR="00DF396B" w:rsidRDefault="00DF396B" w:rsidP="00DF396B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47ABC670" w14:textId="77777777" w:rsidR="00DF396B" w:rsidRDefault="00580C87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Os procedimentos habituais do setor para mensuração e controle permanente das exposições a riscos </w:t>
      </w:r>
      <w:r w:rsidR="00FA652A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que se sujeitam as carteiras e fundos de investimento administrados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envolvem:</w:t>
      </w:r>
    </w:p>
    <w:p w14:paraId="23E8831E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29FAD3DE" w14:textId="77777777" w:rsidR="00DF396B" w:rsidRDefault="000478B6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- O monitoramento, a identificação pré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via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, avaliação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 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c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ontrole e a mitigação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os riscos de mercado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inerentes a novas atividades e produtos, adequand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 aos procedimentos e controles 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adotados pela </w:t>
      </w:r>
      <w:proofErr w:type="spellStart"/>
      <w:r w:rsidR="00FA652A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;</w:t>
      </w:r>
    </w:p>
    <w:p w14:paraId="169EA772" w14:textId="77777777" w:rsidR="00914AA0" w:rsidRDefault="00914AA0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5F8A71F1" w14:textId="77777777" w:rsidR="00914AA0" w:rsidRDefault="00914AA0" w:rsidP="00914AA0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- O estabelecimento de limites de exposição e adoção de</w:t>
      </w:r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procedimentos destinados a mantê-los em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níveis considerados aceitáveis no âmbito </w:t>
      </w:r>
      <w:r w:rsidR="00D86643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da gestão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recursos </w:t>
      </w:r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da </w:t>
      </w:r>
      <w:proofErr w:type="spellStart"/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;</w:t>
      </w:r>
    </w:p>
    <w:p w14:paraId="5D4206DC" w14:textId="77777777" w:rsidR="00914AA0" w:rsidRDefault="00914AA0" w:rsidP="00914AA0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90E1DBB" w14:textId="77777777" w:rsidR="00914AA0" w:rsidRDefault="00914AA0" w:rsidP="00914AA0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- A utilização de</w:t>
      </w:r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sistemas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 informação </w:t>
      </w:r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para medir, monito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rar e controlar a exposição ao r</w:t>
      </w:r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isco, tanto para as operações incluídas na carteira de negociação quanto para as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demais posições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entre os quais se destaca o </w:t>
      </w:r>
      <w:proofErr w:type="spellStart"/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VaR</w:t>
      </w:r>
      <w:proofErr w:type="spellEnd"/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Stress Test, baseados nos relatórios do administrador</w:t>
      </w:r>
      <w:r w:rsidR="0034405C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3D9779C8" w14:textId="77777777" w:rsidR="00914AA0" w:rsidRDefault="00914AA0" w:rsidP="00914AA0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7727C83E" w14:textId="77777777" w:rsidR="00914AA0" w:rsidRDefault="00914AA0" w:rsidP="00914AA0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A elaboração de relatórios internos que envolvem o controle de exposição por ativos, o controle de exposição setorial, o c</w:t>
      </w:r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ontrole de </w:t>
      </w:r>
      <w:proofErr w:type="spellStart"/>
      <w:r w:rsidRPr="00914AA0">
        <w:rPr>
          <w:rFonts w:ascii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duration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, a análise de volatilidade, a a</w:t>
      </w:r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nálise de exposição por beta;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</w:t>
      </w:r>
      <w:r w:rsidR="00854FF8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c</w:t>
      </w:r>
      <w:r w:rsidRPr="00914AA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ontrole de fluxo de caixa;</w:t>
      </w:r>
    </w:p>
    <w:p w14:paraId="4C39E384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63DA157E" w14:textId="77777777" w:rsidR="00DF396B" w:rsidRDefault="000478B6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- A documentação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o armazenamento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as informações referentes às perdas associadas ao risco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de mercado;</w:t>
      </w:r>
    </w:p>
    <w:p w14:paraId="40777B1C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2BAB012" w14:textId="77777777" w:rsidR="00DF396B" w:rsidRDefault="000478B6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- A elaboração e disseminação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política de gerenciamento de risco de mercado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aos membros 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da </w:t>
      </w:r>
      <w:proofErr w:type="spellStart"/>
      <w:r w:rsidR="00FA652A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em seus diversos níveis, estabelecendo papéis e responsabilidades,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aplicando o mesmo </w:t>
      </w:r>
      <w:r w:rsidR="0069324F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procedimento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prestadores de serviços terceirizados;</w:t>
      </w:r>
      <w:r w:rsidR="00A531FA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</w:p>
    <w:p w14:paraId="0F0186A6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8973531" w14:textId="77777777" w:rsidR="00DF396B" w:rsidRDefault="00A531FA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- </w:t>
      </w:r>
      <w:r w:rsidR="000478B6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A implementação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, man</w:t>
      </w:r>
      <w:r w:rsidR="000478B6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utenção e divulgação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0478B6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</w:t>
      </w:r>
      <w:r w:rsidR="00580C87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o processo estruturado de comunicação e</w:t>
      </w:r>
      <w:r w:rsidR="000478B6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281790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informação;</w:t>
      </w:r>
    </w:p>
    <w:p w14:paraId="6BE07D0D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E2A5D47" w14:textId="77777777" w:rsidR="00DF396B" w:rsidRDefault="00580C87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- </w:t>
      </w:r>
      <w:r w:rsidR="00B479B0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O a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companhamento do perfil de risco das empresas emissoras de títulos, </w:t>
      </w:r>
      <w:r w:rsidR="00B479B0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fim </w:t>
      </w: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de verificar os efeitos sobre os títulos emitidos;</w:t>
      </w:r>
      <w:r w:rsidR="00B479B0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</w:t>
      </w:r>
    </w:p>
    <w:p w14:paraId="5A492284" w14:textId="77777777" w:rsidR="00DF396B" w:rsidRDefault="00DF396B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2BE04DC" w14:textId="77777777" w:rsidR="005B30A2" w:rsidRDefault="00580C87" w:rsidP="00DF396B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- </w:t>
      </w:r>
      <w:r w:rsidR="00B479B0" w:rsidRPr="00DF396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A aprovação de operações, caso se julgue necessário.</w:t>
      </w:r>
    </w:p>
    <w:p w14:paraId="2BFCA71A" w14:textId="77777777" w:rsidR="00963B59" w:rsidRPr="00281790" w:rsidRDefault="00963B59" w:rsidP="00281790">
      <w:pPr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</w:pPr>
    </w:p>
    <w:p w14:paraId="16A35828" w14:textId="77777777" w:rsidR="00372934" w:rsidRPr="00010F5D" w:rsidRDefault="00463AF3" w:rsidP="00463AF3">
      <w:pPr>
        <w:pStyle w:val="PargrafodaLista"/>
        <w:numPr>
          <w:ilvl w:val="1"/>
          <w:numId w:val="1"/>
        </w:numPr>
        <w:tabs>
          <w:tab w:val="left" w:pos="1701"/>
        </w:tabs>
        <w:ind w:left="1701" w:hanging="56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Fornecer</w:t>
      </w:r>
      <w:r w:rsidRPr="00010F5D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</w:t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fo</w:t>
      </w:r>
      <w:r w:rsidRPr="00010F5D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r</w:t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ações</w:t>
      </w:r>
      <w:r w:rsidRPr="00010F5D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sobre</w:t>
      </w:r>
      <w:r w:rsidRPr="00010F5D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010F5D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s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trut</w:t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u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ra</w:t>
      </w:r>
      <w:r w:rsidRPr="00010F5D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antida</w:t>
      </w:r>
      <w:r w:rsidRPr="00010F5D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para</w:t>
      </w:r>
      <w:r w:rsidRPr="00010F5D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as ati</w:t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v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idades</w:t>
      </w:r>
      <w:r w:rsidRPr="00010F5D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010F5D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teso</w:t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u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ra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r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ia,</w:t>
      </w:r>
      <w:r w:rsidRPr="00010F5D">
        <w:rPr>
          <w:rFonts w:ascii="Times New Roman" w:eastAsia="Times New Roman" w:hAnsi="Times New Roman" w:cs="Times New Roman"/>
          <w:b/>
          <w:spacing w:val="38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010F5D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contr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ol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010F5D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010F5D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processa</w:t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nt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010F5D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d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010F5D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ativo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010F5D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010F5D">
        <w:rPr>
          <w:rFonts w:ascii="Times New Roman" w:eastAsia="Times New Roman" w:hAnsi="Times New Roman" w:cs="Times New Roman"/>
          <w:b/>
          <w:spacing w:val="39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da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escrituração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cotas,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incluindo:</w:t>
      </w:r>
    </w:p>
    <w:p w14:paraId="1379A37E" w14:textId="77777777" w:rsidR="00010F5D" w:rsidRPr="00010F5D" w:rsidRDefault="00010F5D" w:rsidP="00010F5D">
      <w:pPr>
        <w:pStyle w:val="PargrafodaLista"/>
        <w:tabs>
          <w:tab w:val="left" w:pos="1701"/>
        </w:tabs>
        <w:ind w:left="1701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3C81CBA6" w14:textId="77777777" w:rsidR="00463AF3" w:rsidRPr="00010F5D" w:rsidRDefault="00463AF3" w:rsidP="00DF396B">
      <w:pPr>
        <w:pStyle w:val="PargrafodaLista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DF396B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quantidade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de profissionais</w:t>
      </w:r>
    </w:p>
    <w:p w14:paraId="5A6E85F5" w14:textId="77777777" w:rsidR="00010F5D" w:rsidRPr="008362D2" w:rsidRDefault="00010F5D" w:rsidP="00010F5D">
      <w:pPr>
        <w:pStyle w:val="PargrafodaLista"/>
        <w:ind w:left="206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5D15DBFF" w14:textId="77777777" w:rsidR="00010F5D" w:rsidRPr="00010F5D" w:rsidRDefault="00463AF3" w:rsidP="00DF396B">
      <w:pPr>
        <w:pStyle w:val="PargrafodaLista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natureza das atividades desenvolvidas pelos seus integrantes</w:t>
      </w:r>
    </w:p>
    <w:p w14:paraId="2AA5B73B" w14:textId="77777777" w:rsidR="00010F5D" w:rsidRPr="008362D2" w:rsidRDefault="00010F5D" w:rsidP="00010F5D">
      <w:pPr>
        <w:pStyle w:val="PargrafodaLista"/>
        <w:ind w:left="206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327313FF" w14:textId="77777777" w:rsidR="00DF396B" w:rsidRDefault="00463AF3" w:rsidP="00DF396B">
      <w:pPr>
        <w:pStyle w:val="PargrafodaLista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os sistemas de informação, as rotinas e os procedimentos envolvidos</w:t>
      </w:r>
    </w:p>
    <w:p w14:paraId="03D2F502" w14:textId="77777777" w:rsidR="00DF396B" w:rsidRPr="00DF396B" w:rsidRDefault="00DF396B" w:rsidP="00DF396B">
      <w:pPr>
        <w:pStyle w:val="PargrafodaLista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4F0DF942" w14:textId="77777777" w:rsidR="00381BDD" w:rsidRPr="00DF396B" w:rsidRDefault="00381BDD" w:rsidP="00DF396B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DF396B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Não aplic</w:t>
      </w:r>
      <w:r w:rsidR="00010F5D" w:rsidRPr="00DF396B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ável</w:t>
      </w:r>
      <w:r w:rsidRPr="00DF396B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(item facultativo a gestor de carteira de valores mobiliários).</w:t>
      </w:r>
    </w:p>
    <w:p w14:paraId="66204745" w14:textId="77777777" w:rsidR="0055324A" w:rsidRDefault="0055324A" w:rsidP="00381BDD">
      <w:pPr>
        <w:pStyle w:val="PargrafodaLista"/>
        <w:ind w:left="1843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7F5B0A4A" w14:textId="77777777" w:rsidR="0055324A" w:rsidRPr="00010F5D" w:rsidRDefault="0055324A" w:rsidP="0055324A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Fornece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info</w:t>
      </w:r>
      <w:r w:rsidRPr="00010F5D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r</w:t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açõe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sobr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a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áre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responsáve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l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p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la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distribuição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cotas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010F5D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fundos de investi</w:t>
      </w:r>
      <w:r w:rsidRPr="00010F5D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010F5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ento, incluindo:</w:t>
      </w:r>
    </w:p>
    <w:p w14:paraId="62A6AC1F" w14:textId="77777777" w:rsidR="00010F5D" w:rsidRPr="00010F5D" w:rsidRDefault="00010F5D" w:rsidP="00010F5D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2F260930" w14:textId="77777777" w:rsidR="0055324A" w:rsidRPr="00D33C75" w:rsidRDefault="0055324A" w:rsidP="00D33C75">
      <w:pPr>
        <w:pStyle w:val="PargrafodaLista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quantidade de profissionais</w:t>
      </w:r>
    </w:p>
    <w:p w14:paraId="613B4DCD" w14:textId="77777777" w:rsidR="00010F5D" w:rsidRPr="00D33C75" w:rsidRDefault="00010F5D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3B24A9BC" w14:textId="77777777" w:rsidR="0055324A" w:rsidRPr="00D33C75" w:rsidRDefault="0055324A" w:rsidP="00D33C75">
      <w:pPr>
        <w:pStyle w:val="PargrafodaLista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natureza das atividades desenvolvidas pelos seus integrantes</w:t>
      </w:r>
    </w:p>
    <w:p w14:paraId="0890593B" w14:textId="77777777" w:rsidR="00010F5D" w:rsidRPr="00D33C75" w:rsidRDefault="00010F5D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24BBEE4C" w14:textId="77777777" w:rsidR="00010F5D" w:rsidRPr="00D33C75" w:rsidRDefault="0055324A" w:rsidP="00D33C75">
      <w:pPr>
        <w:pStyle w:val="PargrafodaLista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programa de treinamento dos profissionais envolvidos na distribuição de cotas</w:t>
      </w:r>
    </w:p>
    <w:p w14:paraId="58B1A67C" w14:textId="77777777" w:rsidR="00010F5D" w:rsidRPr="00D33C75" w:rsidRDefault="00010F5D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324CCAD3" w14:textId="77777777" w:rsidR="00124DC4" w:rsidRPr="00D33C75" w:rsidRDefault="0055324A" w:rsidP="00D33C75">
      <w:pPr>
        <w:pStyle w:val="PargrafodaLista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infraestrutura disponível, contendo relação discriminada dos equipamentos e serviços utilizados na distribuição</w:t>
      </w:r>
    </w:p>
    <w:p w14:paraId="470DCA15" w14:textId="77777777" w:rsidR="00124DC4" w:rsidRPr="00D33C75" w:rsidRDefault="00124DC4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770E61C4" w14:textId="77777777" w:rsidR="00D33C75" w:rsidRDefault="0055324A" w:rsidP="00D33C75">
      <w:pPr>
        <w:pStyle w:val="PargrafodaLista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os sistemas de informação, as rotinas e os procedimentos envolvidos</w:t>
      </w:r>
    </w:p>
    <w:p w14:paraId="7DC989BF" w14:textId="77777777" w:rsidR="00D33C75" w:rsidRDefault="00D33C75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37B653CE" w14:textId="77777777" w:rsidR="005E6E50" w:rsidRPr="00D33C75" w:rsidRDefault="005E6E50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Não aplicável, pois </w:t>
      </w:r>
      <w:r w:rsidRPr="00D33C75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D33C75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não atua na distribuição de cotas de fundos de investimento.</w:t>
      </w:r>
    </w:p>
    <w:p w14:paraId="68B9E392" w14:textId="77777777" w:rsidR="005E6E50" w:rsidRDefault="005E6E50" w:rsidP="00463AF3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val="pt-BR"/>
        </w:rPr>
      </w:pPr>
    </w:p>
    <w:p w14:paraId="3E5C3ACC" w14:textId="77777777" w:rsidR="00D33C75" w:rsidRDefault="009D1D56" w:rsidP="00D33C75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Fornecer outras informações que a empresa julgue relevantes</w:t>
      </w:r>
      <w:r w:rsidR="004C71DC"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.</w:t>
      </w:r>
    </w:p>
    <w:p w14:paraId="73486704" w14:textId="77777777" w:rsidR="00D33C75" w:rsidRDefault="00D33C75" w:rsidP="00D33C75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3BA50C86" w14:textId="77777777" w:rsidR="00B766B1" w:rsidRPr="00AE4680" w:rsidRDefault="00B766B1" w:rsidP="00AE4680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Não aplicável</w:t>
      </w:r>
      <w:r w:rsidRPr="00AE468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.</w:t>
      </w:r>
    </w:p>
    <w:p w14:paraId="7B0EAB4C" w14:textId="77777777" w:rsidR="004C71DC" w:rsidRPr="00FC4501" w:rsidRDefault="004C71DC" w:rsidP="004C71DC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lastRenderedPageBreak/>
        <w:t>Remuneração da empresa</w:t>
      </w:r>
    </w:p>
    <w:p w14:paraId="7CCE782B" w14:textId="77777777" w:rsidR="00FC4501" w:rsidRDefault="00FC4501" w:rsidP="00FC4501">
      <w:pPr>
        <w:pStyle w:val="PargrafodaLista"/>
        <w:ind w:left="1065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1F8AF3D" w14:textId="77777777" w:rsidR="00F46DA7" w:rsidRDefault="004C71DC" w:rsidP="00F46DA7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Em relação a cada serviço prestado ou produto gerido, conforme descrito no item 6.1, indicar as principais formas de remuneração que pratica</w:t>
      </w:r>
    </w:p>
    <w:p w14:paraId="68052EC8" w14:textId="77777777" w:rsidR="00F46DA7" w:rsidRDefault="00F46DA7" w:rsidP="00F46DA7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7CD16A2" w14:textId="01066E68" w:rsidR="0067421A" w:rsidRPr="00F46DA7" w:rsidRDefault="0067421A" w:rsidP="00F46DA7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A gestora é remunerada exclusivamente pelo cliente na forma de taxa de </w:t>
      </w:r>
      <w:r w:rsidR="002F180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com bases fixas</w:t>
      </w:r>
      <w:r w:rsidRP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e </w:t>
      </w:r>
      <w:r w:rsidR="002F1804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taxa </w:t>
      </w:r>
      <w:r w:rsidRP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de </w:t>
      </w:r>
      <w:r w:rsidRPr="00F46DA7">
        <w:rPr>
          <w:rFonts w:ascii="Times New Roman" w:eastAsia="Times New Roman" w:hAnsi="Times New Roman" w:cs="Times New Roman"/>
          <w:i/>
          <w:color w:val="1F4E79" w:themeColor="accent1" w:themeShade="80"/>
          <w:spacing w:val="-2"/>
          <w:sz w:val="24"/>
          <w:szCs w:val="24"/>
          <w:lang w:val="pt-BR"/>
        </w:rPr>
        <w:t>performance</w:t>
      </w:r>
      <w:r w:rsid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, seja no âmbito</w:t>
      </w:r>
      <w:r w:rsidRP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de fundos</w:t>
      </w:r>
      <w:r w:rsid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de investimento, seja na gestão de </w:t>
      </w:r>
      <w:r w:rsidRP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carteiras. Não e</w:t>
      </w:r>
      <w:r w:rsid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stá no escopo de trabalho da </w:t>
      </w:r>
      <w:proofErr w:type="spellStart"/>
      <w:r w:rsid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BRA</w:t>
      </w:r>
      <w:r w:rsidRP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invest</w:t>
      </w:r>
      <w:proofErr w:type="spellEnd"/>
      <w:r w:rsidRP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a cobrança de taxa de ingresso ou saída. Há a cobrança mínima de R$1.000,00/cliente por mês.</w:t>
      </w:r>
    </w:p>
    <w:p w14:paraId="21EA0E35" w14:textId="77777777" w:rsidR="0067421A" w:rsidRDefault="0067421A" w:rsidP="004C71DC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2B2FDA6D" w14:textId="77777777" w:rsidR="004C71DC" w:rsidRPr="00FC4501" w:rsidRDefault="004C71DC" w:rsidP="004C71DC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Indicar, exclusivamente em termos percentuais sobre a receita total auferida nos 36 (trinta e seis) meses anteriores à data base deste formulário, a receita proveniente, durante o mesmo período, dos clientes em decorrência de:</w:t>
      </w:r>
    </w:p>
    <w:p w14:paraId="65DB52E6" w14:textId="77777777" w:rsidR="003D31A1" w:rsidRDefault="003D31A1" w:rsidP="003D31A1">
      <w:pPr>
        <w:pStyle w:val="PargrafodaLista"/>
        <w:ind w:left="170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7D233925" w14:textId="77777777" w:rsidR="00F46DA7" w:rsidRDefault="004C71DC" w:rsidP="00F46DA7">
      <w:pPr>
        <w:pStyle w:val="PargrafodaLista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 xml:space="preserve">taxas com bases fixas </w:t>
      </w:r>
    </w:p>
    <w:p w14:paraId="7B859CFF" w14:textId="77777777" w:rsidR="00F46DA7" w:rsidRDefault="00F46DA7" w:rsidP="00F46DA7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4710DB73" w14:textId="20AB55F8" w:rsidR="0067421A" w:rsidRPr="00F46DA7" w:rsidRDefault="0067421A" w:rsidP="00F46DA7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  <w:r w:rsidRP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81%</w:t>
      </w:r>
      <w:r w:rsid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(oitenta e um por cento).</w:t>
      </w:r>
    </w:p>
    <w:p w14:paraId="6CBFB58C" w14:textId="77777777" w:rsidR="003D31A1" w:rsidRDefault="003D31A1" w:rsidP="003D31A1">
      <w:pPr>
        <w:pStyle w:val="PargrafodaLista"/>
        <w:ind w:left="206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11A4B5D9" w14:textId="77777777" w:rsidR="00D33C75" w:rsidRDefault="004C71DC" w:rsidP="00D33C75">
      <w:pPr>
        <w:pStyle w:val="PargrafodaLista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taxas de </w:t>
      </w:r>
      <w:r w:rsidRPr="00D33C75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performance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</w:p>
    <w:p w14:paraId="76E0EE37" w14:textId="77777777" w:rsidR="00D33C75" w:rsidRDefault="00D33C75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2E1FB083" w14:textId="680DDA37" w:rsidR="0067421A" w:rsidRPr="00F46DA7" w:rsidRDefault="0067421A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19%</w:t>
      </w:r>
      <w:r w:rsid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(dezenove por cento).</w:t>
      </w:r>
    </w:p>
    <w:p w14:paraId="10C3673C" w14:textId="77777777" w:rsidR="003D31A1" w:rsidRPr="004C71DC" w:rsidRDefault="003D31A1" w:rsidP="003D31A1">
      <w:pPr>
        <w:pStyle w:val="PargrafodaLista"/>
        <w:ind w:left="206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335C33E0" w14:textId="77777777" w:rsidR="00D33C75" w:rsidRDefault="004C71DC" w:rsidP="00D33C75">
      <w:pPr>
        <w:pStyle w:val="PargrafodaLista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taxas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ingresso </w:t>
      </w:r>
    </w:p>
    <w:p w14:paraId="733EF25C" w14:textId="77777777" w:rsidR="00D33C75" w:rsidRDefault="00D33C75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50E4B965" w14:textId="46A99F6C" w:rsidR="0067421A" w:rsidRPr="00F46DA7" w:rsidRDefault="00F46DA7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Zero.</w:t>
      </w:r>
    </w:p>
    <w:p w14:paraId="71A928D6" w14:textId="77777777" w:rsidR="003D31A1" w:rsidRPr="004C71DC" w:rsidRDefault="003D31A1" w:rsidP="003D31A1">
      <w:pPr>
        <w:pStyle w:val="PargrafodaLista"/>
        <w:ind w:left="206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01908F16" w14:textId="77777777" w:rsidR="00D33C75" w:rsidRDefault="004C71DC" w:rsidP="00D33C75">
      <w:pPr>
        <w:pStyle w:val="PargrafodaLista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taxas de saída </w:t>
      </w:r>
    </w:p>
    <w:p w14:paraId="21CDDD7D" w14:textId="77777777" w:rsidR="00D33C75" w:rsidRDefault="00D33C75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71B6DB7A" w14:textId="495CDDFA" w:rsidR="0067421A" w:rsidRPr="00F46DA7" w:rsidRDefault="00F46DA7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Zero.</w:t>
      </w:r>
    </w:p>
    <w:p w14:paraId="0F0EBF36" w14:textId="77777777" w:rsidR="003D31A1" w:rsidRDefault="003D31A1" w:rsidP="003D31A1">
      <w:pPr>
        <w:pStyle w:val="PargrafodaLista"/>
        <w:ind w:left="206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43CA3B6E" w14:textId="77777777" w:rsidR="00D33C75" w:rsidRDefault="004C71DC" w:rsidP="00D33C75">
      <w:pPr>
        <w:pStyle w:val="PargrafodaLista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outras taxas </w:t>
      </w:r>
    </w:p>
    <w:p w14:paraId="524448D8" w14:textId="77777777" w:rsidR="00F46DA7" w:rsidRDefault="00F46DA7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</w:p>
    <w:p w14:paraId="4056C95F" w14:textId="6F089DE7" w:rsidR="00D33C75" w:rsidRPr="00F46DA7" w:rsidRDefault="00F46DA7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Zero.</w:t>
      </w:r>
    </w:p>
    <w:p w14:paraId="5C781641" w14:textId="77777777" w:rsidR="00726A97" w:rsidRDefault="00726A97" w:rsidP="00726A97">
      <w:pPr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4BB1ACCC" w14:textId="77777777" w:rsidR="00F46DA7" w:rsidRDefault="00726A97" w:rsidP="007A68A1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Fornecer outras informações que a empresa julgue relevantes.</w:t>
      </w:r>
    </w:p>
    <w:p w14:paraId="5B1B7E06" w14:textId="77777777" w:rsidR="00F46DA7" w:rsidRDefault="00F46DA7" w:rsidP="00F46DA7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5CCCC692" w14:textId="7A3EED1D" w:rsidR="00FC4501" w:rsidRDefault="00F46DA7" w:rsidP="00F46DA7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F46DA7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Não se aplica.</w:t>
      </w:r>
    </w:p>
    <w:p w14:paraId="48BE9C33" w14:textId="77777777" w:rsidR="00F46DA7" w:rsidRPr="00F46DA7" w:rsidRDefault="00F46DA7" w:rsidP="00F46DA7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36EAA415" w14:textId="77777777" w:rsidR="007A68A1" w:rsidRPr="00FC4501" w:rsidRDefault="007A68A1" w:rsidP="007A68A1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Regras,</w:t>
      </w:r>
      <w:r w:rsidRPr="00FC450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procediment</w:t>
      </w:r>
      <w:r w:rsidRPr="00FC450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</w:t>
      </w:r>
      <w:r w:rsidRPr="00FC450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</w:t>
      </w:r>
      <w:r w:rsidRPr="00FC450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controles</w:t>
      </w:r>
      <w:r w:rsidRPr="00FC450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internos</w:t>
      </w:r>
    </w:p>
    <w:p w14:paraId="62A599AF" w14:textId="77777777" w:rsidR="00FC4501" w:rsidRPr="00FC4501" w:rsidRDefault="00FC4501" w:rsidP="00FC4501">
      <w:pPr>
        <w:pStyle w:val="PargrafodaLista"/>
        <w:ind w:left="1065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</w:p>
    <w:p w14:paraId="0605C989" w14:textId="77777777" w:rsidR="007A68A1" w:rsidRPr="00FC4501" w:rsidRDefault="007A68A1" w:rsidP="007A68A1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Descrever a política de seleção, contratação e supervisão de prestadores de serviços;</w:t>
      </w:r>
    </w:p>
    <w:p w14:paraId="27114305" w14:textId="77777777" w:rsidR="00FC4501" w:rsidRPr="00281790" w:rsidRDefault="00FC4501" w:rsidP="007A68A1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</w:pPr>
    </w:p>
    <w:p w14:paraId="5C44DDC6" w14:textId="77777777" w:rsidR="007A68A1" w:rsidRPr="00281790" w:rsidRDefault="007A68A1" w:rsidP="007A68A1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</w:pP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Não </w:t>
      </w:r>
      <w:r w:rsidR="00FC4501"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aplicável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 (item facultativo a gestor de carteira de valores mobiliários).</w:t>
      </w:r>
    </w:p>
    <w:p w14:paraId="58FCCF4B" w14:textId="77777777" w:rsidR="007A68A1" w:rsidRDefault="007A68A1" w:rsidP="007A68A1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75A94C54" w14:textId="77777777" w:rsidR="00D33C75" w:rsidRPr="00D33C75" w:rsidRDefault="007A68A1" w:rsidP="00D33C75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co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os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custos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de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tran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s</w:t>
      </w:r>
      <w:r w:rsidR="0028283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ação</w:t>
      </w:r>
      <w:r w:rsidR="0028283D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 xml:space="preserve">com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valores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lastRenderedPageBreak/>
        <w:t>mobiliá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r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ios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são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onitorados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ini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izados;</w:t>
      </w:r>
    </w:p>
    <w:p w14:paraId="7AE23BC8" w14:textId="77777777" w:rsidR="00D33C75" w:rsidRDefault="00D33C75" w:rsidP="00D33C75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41C5EDE" w14:textId="3C2D9484" w:rsidR="00B3503B" w:rsidRPr="00AA021B" w:rsidRDefault="00F46DA7" w:rsidP="00D33C75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Com o intuito de monitora</w:t>
      </w:r>
      <w:r w:rsidR="002F180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</w:t>
      </w:r>
      <w:r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controlar e reduzir os custos de transação, há membro</w:t>
      </w:r>
      <w:r w:rsidR="00B3503B"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da equipe</w:t>
      </w:r>
      <w:r w:rsidR="00B3503B"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responsável por checar todos </w:t>
      </w:r>
      <w:r w:rsidR="002F180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="00B3503B"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 </w:t>
      </w:r>
      <w:r w:rsidR="002F180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operações</w:t>
      </w:r>
      <w:r w:rsidR="002F1804"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B3503B"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executad</w:t>
      </w:r>
      <w:r w:rsidR="002F180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 w:rsidR="00B3503B"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 no dia e verificar a taxa cobrada de acordo com cada acordo comercial utilizando </w:t>
      </w:r>
      <w:r w:rsidR="00AA021B"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na </w:t>
      </w:r>
      <w:r w:rsid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plataforma</w:t>
      </w:r>
      <w:r w:rsidR="00B3503B"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proofErr w:type="spellStart"/>
      <w:r w:rsidR="00B3503B"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Bloomberg</w:t>
      </w:r>
      <w:proofErr w:type="spellEnd"/>
      <w:r w:rsidR="00B3503B" w:rsidRPr="00AA021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5F704430" w14:textId="77777777" w:rsidR="007A68A1" w:rsidRDefault="007A68A1" w:rsidP="007A68A1">
      <w:pPr>
        <w:pStyle w:val="PargrafodaLista"/>
        <w:ind w:left="1701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</w:pPr>
    </w:p>
    <w:p w14:paraId="70F4C199" w14:textId="77777777" w:rsidR="00EE3132" w:rsidRPr="00FC4501" w:rsidRDefault="007A68A1" w:rsidP="00EE3132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Descrever as regras para o tratamento de </w:t>
      </w:r>
      <w:r w:rsidRPr="00FC4501">
        <w:rPr>
          <w:rFonts w:ascii="Times New Roman" w:eastAsia="Times New Roman" w:hAnsi="Times New Roman" w:cs="Times New Roman"/>
          <w:b/>
          <w:i/>
          <w:sz w:val="24"/>
          <w:szCs w:val="24"/>
          <w:lang w:val="pt-BR"/>
        </w:rPr>
        <w:t xml:space="preserve">soft </w:t>
      </w:r>
      <w:proofErr w:type="spellStart"/>
      <w:r w:rsidRPr="00FC4501">
        <w:rPr>
          <w:rFonts w:ascii="Times New Roman" w:eastAsia="Times New Roman" w:hAnsi="Times New Roman" w:cs="Times New Roman"/>
          <w:b/>
          <w:i/>
          <w:sz w:val="24"/>
          <w:szCs w:val="24"/>
          <w:lang w:val="pt-BR"/>
        </w:rPr>
        <w:t>dollar</w:t>
      </w:r>
      <w:proofErr w:type="spellEnd"/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, tais como recebimento de presentes, cursos, viagens etc.</w:t>
      </w:r>
      <w:r w:rsidR="002401B8"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;</w:t>
      </w:r>
    </w:p>
    <w:p w14:paraId="78B3F474" w14:textId="77777777" w:rsidR="003D31A1" w:rsidRDefault="003D31A1" w:rsidP="00EE3132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AB5F94F" w14:textId="77777777" w:rsidR="00FA5EE2" w:rsidRDefault="00432F3C" w:rsidP="00EE3132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 item “7” do Código de Ética da </w:t>
      </w:r>
      <w:proofErr w:type="spellStart"/>
      <w:r w:rsidR="003872A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estipula procedimentos e descreve condutas a serem tomadas pelos membros da gestora acerca do assunto. </w:t>
      </w:r>
    </w:p>
    <w:p w14:paraId="222A0638" w14:textId="77777777" w:rsidR="00FA5EE2" w:rsidRDefault="00FA5EE2" w:rsidP="00EE3132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13D66DD" w14:textId="77777777" w:rsidR="00FA5EE2" w:rsidRPr="00AE4680" w:rsidRDefault="00EE3132" w:rsidP="00EE3132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Nesse sentido, </w:t>
      </w:r>
      <w:r w:rsidR="00FA5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2 (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dois</w:t>
      </w:r>
      <w:r w:rsidR="00FA5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princípios norteiam o </w:t>
      </w:r>
      <w:r w:rsidR="00FA5EE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tema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: a proibição de </w:t>
      </w:r>
      <w:r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(i)</w:t>
      </w:r>
      <w:r w:rsidR="00337137"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 </w:t>
      </w:r>
      <w:r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pedir para si mesmo ou para terceiro (que não seja a </w:t>
      </w:r>
      <w:proofErr w:type="spellStart"/>
      <w:r w:rsidR="00B766B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qualquer coisa de valor, de qualquer pessoa, em troca de qualquer negócio, serviço ou informação confidencial da Instituição</w:t>
      </w:r>
      <w:r w:rsidR="00FA5EE2"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FA5EE2"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 </w:t>
      </w:r>
      <w:r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</w:t>
      </w:r>
      <w:proofErr w:type="spellStart"/>
      <w:r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</w:t>
      </w:r>
      <w:proofErr w:type="spellEnd"/>
      <w:r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</w:t>
      </w:r>
      <w:r w:rsidR="00337137"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 </w:t>
      </w:r>
      <w:r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aceitar qualquer coisa de valor, direta ou indiretamente, de qualquer pessoa devido a negócio da </w:t>
      </w:r>
      <w:proofErr w:type="spellStart"/>
      <w:r w:rsidR="000D0A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seja antes ou depois que uma operação seja discutida ou consumada.</w:t>
      </w:r>
      <w:r w:rsidR="00D949FC" w:rsidRPr="00AE468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</w:p>
    <w:p w14:paraId="6BA001ED" w14:textId="77777777" w:rsidR="00FA5EE2" w:rsidRDefault="00FA5EE2" w:rsidP="00EE3132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48CA8EB0" w14:textId="3BA74DE4" w:rsidR="00FA5EE2" w:rsidRDefault="00D949FC" w:rsidP="00EE3132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Além disso, descreve-se também condutas a serem tomadas diante de situações específicas, como lembranças de jantares de fechamento de negócios e eventos similares e fóruns de prestadores de serviço para avaliar produtos atuais ou futuros.</w:t>
      </w:r>
    </w:p>
    <w:p w14:paraId="1DD0C5D0" w14:textId="77777777" w:rsidR="002401B8" w:rsidRPr="00FC4501" w:rsidRDefault="002401B8" w:rsidP="002401B8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</w:t>
      </w:r>
      <w:r w:rsidRPr="00FC4501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os</w:t>
      </w:r>
      <w:r w:rsidRPr="00FC4501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planos</w:t>
      </w:r>
      <w:r w:rsidRPr="00FC4501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FC4501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conting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ê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ncia,</w:t>
      </w:r>
      <w:r w:rsidRPr="00FC4501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continuidade</w:t>
      </w:r>
      <w:r w:rsidRPr="00FC4501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FC4501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negócios e recuperação de desastres adotados;</w:t>
      </w:r>
    </w:p>
    <w:p w14:paraId="6D41882A" w14:textId="77777777" w:rsidR="003D31A1" w:rsidRDefault="003D31A1" w:rsidP="009E2984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061197AA" w14:textId="77777777" w:rsidR="00FA5EE2" w:rsidRDefault="007644D4" w:rsidP="00AE4680">
      <w:pPr>
        <w:pStyle w:val="PargrafodaLista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 assunto é tratado no</w:t>
      </w:r>
      <w:r w:rsidR="00582C6F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Plano de Contingência de TI e TELECOM. Nos capítulos “</w:t>
      </w:r>
      <w:r w:rsidRPr="00281790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Plano de Ações de Prevenção de Descontinuidade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”, “</w:t>
      </w:r>
      <w:r w:rsidRPr="00281790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Plano de Ações de Contenção de Descontinuidade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” e “</w:t>
      </w:r>
      <w:r w:rsidRPr="00281790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Plano de Ações de Restabelecimento do Negócio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”, são retratados </w:t>
      </w:r>
      <w:r w:rsidR="009E2984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possíveis cenários de descontinuidade e os respectivos procedimentos e mecanismos para evitá-los e/ou remediar seus efeitos. São </w:t>
      </w:r>
      <w:r w:rsidR="00045312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elencadas </w:t>
      </w:r>
      <w:r w:rsidR="009E2984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situações </w:t>
      </w:r>
      <w:r w:rsidR="00045312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 (i) erro humano,</w:t>
      </w:r>
      <w:r w:rsidR="009E2984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045312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(</w:t>
      </w:r>
      <w:proofErr w:type="spellStart"/>
      <w:r w:rsidR="00045312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</w:t>
      </w:r>
      <w:proofErr w:type="spellEnd"/>
      <w:r w:rsidR="00045312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) </w:t>
      </w:r>
      <w:r w:rsidR="009E2984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falhas em equipamentos da Rede L</w:t>
      </w:r>
      <w:r w:rsidR="00045312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AN</w:t>
      </w:r>
      <w:r w:rsidR="009E2984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no </w:t>
      </w:r>
      <w:r w:rsidR="009E2984" w:rsidRPr="00281790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data center</w:t>
      </w:r>
      <w:r w:rsidR="009E2984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no </w:t>
      </w:r>
      <w:r w:rsidR="009E2984" w:rsidRPr="00281790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Desktop</w:t>
      </w:r>
      <w:r w:rsidR="009E2984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045312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no sistema de telefonia ou no fornecimento de energia; (</w:t>
      </w:r>
      <w:proofErr w:type="spellStart"/>
      <w:r w:rsidR="00045312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iii</w:t>
      </w:r>
      <w:proofErr w:type="spellEnd"/>
      <w:r w:rsidR="00045312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incêndio; e (</w:t>
      </w:r>
      <w:proofErr w:type="spellStart"/>
      <w:r w:rsidR="00045312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iv</w:t>
      </w:r>
      <w:proofErr w:type="spellEnd"/>
      <w:r w:rsidR="00045312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 vazamento de informações.</w:t>
      </w:r>
    </w:p>
    <w:p w14:paraId="6BF41784" w14:textId="77777777" w:rsidR="00FA5EE2" w:rsidRDefault="00FA5EE2" w:rsidP="009E2984">
      <w:pPr>
        <w:pStyle w:val="PargrafodaLista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E371D17" w14:textId="77777777" w:rsidR="002401B8" w:rsidRPr="00FC4501" w:rsidRDefault="00334514" w:rsidP="002401B8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Descrever as </w:t>
      </w:r>
      <w:r w:rsidR="002401B8"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políticas,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práticas e controles internos para </w:t>
      </w:r>
      <w:r w:rsidR="002401B8"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 gestão do risco de liquidez das carteiras de valores mobiliários;</w:t>
      </w:r>
    </w:p>
    <w:p w14:paraId="7363B1D3" w14:textId="77777777" w:rsidR="003D31A1" w:rsidRDefault="003D31A1" w:rsidP="002401B8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</w:pPr>
    </w:p>
    <w:p w14:paraId="52A9EDE0" w14:textId="77777777" w:rsidR="006D5044" w:rsidRDefault="00464F93" w:rsidP="00F05C38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 g</w:t>
      </w:r>
      <w:r w:rsidR="00F05C38" w:rsidRPr="00F0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erenci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amento de r</w:t>
      </w:r>
      <w:r w:rsidR="00F05C38" w:rsidRPr="00F0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isco das </w:t>
      </w:r>
      <w:r w:rsidR="001E0E6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carteiras e dos fundos de investimento gerido</w:t>
      </w:r>
      <w:r w:rsidR="00F0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 pela </w:t>
      </w:r>
      <w:proofErr w:type="spellStart"/>
      <w:r w:rsidR="00F05C38" w:rsidRPr="00F0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é descrito no M</w:t>
      </w:r>
      <w:r w:rsidR="00E3425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anual de Gerenciamento de Risco</w:t>
      </w:r>
      <w:r w:rsidR="000904B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o qual </w:t>
      </w:r>
      <w:r w:rsidR="006D504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prevê</w:t>
      </w:r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:</w:t>
      </w:r>
      <w:r w:rsidR="006D504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a</w:t>
      </w:r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(i) </w:t>
      </w:r>
      <w:r w:rsidR="006D504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 política e os procedimentos envol</w:t>
      </w:r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vidos na gestão de riscos; (</w:t>
      </w:r>
      <w:proofErr w:type="spellStart"/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</w:t>
      </w:r>
      <w:proofErr w:type="spellEnd"/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 </w:t>
      </w:r>
      <w:r w:rsidR="006D504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 estrutura organizacional da área responsáv</w:t>
      </w:r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el pela gestão de riscos; (</w:t>
      </w:r>
      <w:proofErr w:type="spellStart"/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iii</w:t>
      </w:r>
      <w:proofErr w:type="spellEnd"/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 </w:t>
      </w:r>
      <w:r w:rsidR="006D504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responsabilidade pelas </w:t>
      </w:r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atividades e decisões; e (</w:t>
      </w:r>
      <w:proofErr w:type="spellStart"/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iv</w:t>
      </w:r>
      <w:proofErr w:type="spellEnd"/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) </w:t>
      </w:r>
      <w:r w:rsidR="006D504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os procedimentos adotado</w:t>
      </w:r>
      <w:r w:rsidR="00D8664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="006D504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em caso de situações especiais de iliquidez.</w:t>
      </w:r>
    </w:p>
    <w:p w14:paraId="5C179EE3" w14:textId="77777777" w:rsidR="00853492" w:rsidRDefault="00853492" w:rsidP="00F05C38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137559E" w14:textId="77777777" w:rsidR="000904BB" w:rsidRDefault="00853492" w:rsidP="00F05C38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 xml:space="preserve">No âmbito da descrição da política e dos procedimentos adotados, </w:t>
      </w:r>
      <w:r w:rsidR="002E000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são apresentados critérios para aferição da liquidez e a aplicação deles em tipos variados de ativos. </w:t>
      </w:r>
    </w:p>
    <w:p w14:paraId="12DC3823" w14:textId="77777777" w:rsidR="00685180" w:rsidRDefault="00685180" w:rsidP="00F05C38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256250DC" w14:textId="77777777" w:rsidR="00685180" w:rsidRDefault="00685180" w:rsidP="00F05C38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Quanto à estrutura organizacional, indicam-se órgãos, funções e atividades que incumbem a cada setor.</w:t>
      </w:r>
    </w:p>
    <w:p w14:paraId="47C4DFF6" w14:textId="77777777" w:rsidR="00685180" w:rsidRDefault="00685180" w:rsidP="00F05C38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66D0CA9D" w14:textId="77777777" w:rsidR="005B30A2" w:rsidRDefault="00685180" w:rsidP="005B30A2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partir </w:t>
      </w:r>
      <w:r w:rsidR="00C56AA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da delineação da estrutura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da área, são atribuídas </w:t>
      </w:r>
      <w:r w:rsidR="00C56AA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responsabilidades, especialmente decisórias, de modo a conferir ao sistema de gestão de risco a concatenação necessária entre as atividades e os procedimentos.</w:t>
      </w:r>
    </w:p>
    <w:p w14:paraId="72F9D89A" w14:textId="77777777" w:rsidR="005B30A2" w:rsidRDefault="005B30A2" w:rsidP="005B30A2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75F7778A" w14:textId="77777777" w:rsidR="00C56AAF" w:rsidRDefault="00C56AAF" w:rsidP="005B30A2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Por fim, são indicadas situações especiais de possível iliquidez, </w:t>
      </w:r>
      <w:r w:rsidR="00DB6BD9" w:rsidRPr="00DB6B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decorrentes, por exemplo, </w:t>
      </w:r>
      <w:r w:rsidRPr="00DB6B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 cenário</w:t>
      </w:r>
      <w:r w:rsidR="00DB6BD9" w:rsidRPr="00DB6B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</w:t>
      </w:r>
      <w:r w:rsidRPr="00DB6B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</w:t>
      </w:r>
      <w:r w:rsidR="00DB6BD9" w:rsidRPr="00DB6B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DB6BD9">
        <w:rPr>
          <w:rFonts w:ascii="Times New Roman" w:eastAsia="Times New Roman" w:hAnsi="Times New Roman" w:cs="Times New Roman"/>
          <w:i/>
          <w:color w:val="1F4E79" w:themeColor="accent1" w:themeShade="80"/>
          <w:sz w:val="24"/>
          <w:szCs w:val="24"/>
          <w:lang w:val="pt-BR"/>
        </w:rPr>
        <w:t>stress</w:t>
      </w:r>
      <w:r w:rsidRPr="00DB6B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em que são acarretadas possibilidades de resgates em montante superior à média histórica</w:t>
      </w:r>
      <w:r w:rsidR="00DB6BD9" w:rsidRPr="00DB6B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Pr="00DB6B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aferida</w:t>
      </w:r>
      <w:r w:rsidR="00DB6BD9" w:rsidRPr="00DB6BD9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Em seguida, são descritos procedimentos para </w:t>
      </w:r>
      <w:r w:rsidR="005B30A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prevenir esse tipo de risco, apontando, por exemplo, alocar </w:t>
      </w:r>
      <w:r w:rsidR="005B30A2" w:rsidRPr="005B30A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15% </w:t>
      </w:r>
      <w:r w:rsidR="000D0AF4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(quinze por cento) </w:t>
      </w:r>
      <w:r w:rsidR="005B30A2" w:rsidRPr="005B30A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do patrimônio</w:t>
      </w:r>
      <w:r w:rsidR="005B30A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5B30A2" w:rsidRPr="005B30A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líquido da carteira em ativos com elevada liquidez.</w:t>
      </w:r>
    </w:p>
    <w:p w14:paraId="31B1E30B" w14:textId="77777777" w:rsidR="00853492" w:rsidRDefault="00853492" w:rsidP="00F05C38">
      <w:pPr>
        <w:pStyle w:val="PargrafodaLista"/>
        <w:ind w:left="1701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05FE4DB" w14:textId="77777777" w:rsidR="005B30A2" w:rsidRPr="005B30A2" w:rsidRDefault="00853492" w:rsidP="00AE4680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Ressalta-se que</w:t>
      </w:r>
      <w:r w:rsidR="005B30A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paralelamente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5B30A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o</w:t>
      </w:r>
      <w:r w:rsidR="00464F93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gerenciamento de risco</w:t>
      </w:r>
      <w:r w:rsidR="00F05C38" w:rsidRPr="00F0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efetuado pela </w:t>
      </w:r>
      <w:proofErr w:type="spellStart"/>
      <w:r w:rsidR="00E3425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E3425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com controle e limites independentes</w:t>
      </w:r>
      <w:r w:rsidR="00F05C38" w:rsidRPr="00F0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 w:rsidR="00F0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5B30A2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é realizado também gestão de risco</w:t>
      </w:r>
      <w:r w:rsidR="00802F4C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liquidez</w:t>
      </w:r>
      <w:r w:rsidR="00E34251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F0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em conjunto com o administrador fiduciário, no caso de fundos de investimento</w:t>
      </w:r>
      <w:r w:rsidR="00F05C38" w:rsidRPr="00F05C38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49DB6074" w14:textId="77777777" w:rsidR="00F05C38" w:rsidRPr="00F05C38" w:rsidRDefault="00F05C38" w:rsidP="00F05C38">
      <w:pPr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00101324" w14:textId="77777777" w:rsidR="0057100B" w:rsidRPr="00FC4501" w:rsidRDefault="0057100B" w:rsidP="0057100B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 as políticas, as práticas e os controles internos para o cumprimento das normas específicas de que trata o inciso I do art. 30, caso decida atuar na distribuição de cotas de fundos de investimento de que seja administrador ou gestor.</w:t>
      </w:r>
    </w:p>
    <w:p w14:paraId="03BB0D1F" w14:textId="77777777" w:rsidR="003D31A1" w:rsidRPr="00281790" w:rsidRDefault="003D31A1" w:rsidP="0057100B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color w:val="1F4E79" w:themeColor="accent1" w:themeShade="80"/>
          <w:spacing w:val="-2"/>
          <w:sz w:val="24"/>
          <w:szCs w:val="24"/>
          <w:lang w:val="pt-BR"/>
        </w:rPr>
      </w:pPr>
    </w:p>
    <w:p w14:paraId="39F304DA" w14:textId="77777777" w:rsidR="0057100B" w:rsidRPr="00281790" w:rsidRDefault="0057100B" w:rsidP="0057100B">
      <w:pPr>
        <w:pStyle w:val="PargrafodaLista"/>
        <w:ind w:left="1701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Não </w:t>
      </w:r>
      <w:r w:rsidR="00FC4501"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>aplicável</w:t>
      </w:r>
      <w:r w:rsidRPr="00281790">
        <w:rPr>
          <w:rFonts w:ascii="Times New Roman" w:eastAsia="Times New Roman" w:hAnsi="Times New Roman" w:cs="Times New Roman"/>
          <w:color w:val="1F4E79" w:themeColor="accent1" w:themeShade="80"/>
          <w:spacing w:val="-2"/>
          <w:sz w:val="24"/>
          <w:szCs w:val="24"/>
          <w:lang w:val="pt-BR"/>
        </w:rPr>
        <w:t xml:space="preserve">, pois </w:t>
      </w:r>
      <w:r w:rsidRPr="0028179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 </w:t>
      </w:r>
      <w:proofErr w:type="spellStart"/>
      <w:r w:rsidR="003872A6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281790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não atua na distribuição de cotas de fundos de investimento.</w:t>
      </w:r>
    </w:p>
    <w:p w14:paraId="3B0DF53B" w14:textId="77777777" w:rsidR="0057100B" w:rsidRPr="002401B8" w:rsidRDefault="0057100B" w:rsidP="0057100B">
      <w:pPr>
        <w:pStyle w:val="PargrafodaLista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185BE7D" w14:textId="77777777" w:rsidR="002401B8" w:rsidRPr="00FC4501" w:rsidRDefault="0057100B" w:rsidP="0057100B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Endereço da página do administrador na rede mundial de computadores na qual podem ser encontrados os documentos exigidos pelo art. 14 desta Instrução.</w:t>
      </w:r>
    </w:p>
    <w:p w14:paraId="22E98406" w14:textId="77777777" w:rsidR="0057100B" w:rsidRDefault="0057100B" w:rsidP="0057100B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37AA003" w14:textId="488E6E97" w:rsidR="00FC4501" w:rsidRPr="00AA021B" w:rsidRDefault="008E54EA" w:rsidP="00AA021B">
      <w:pPr>
        <w:pStyle w:val="PargrafodaLista"/>
        <w:ind w:left="1701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hyperlink r:id="rId11" w:history="1">
        <w:r w:rsidR="00AA021B" w:rsidRPr="00083621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www.brainvest.com.br</w:t>
        </w:r>
      </w:hyperlink>
      <w:r w:rsidR="00AA021B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</w:p>
    <w:p w14:paraId="42597805" w14:textId="77777777" w:rsidR="00FC4501" w:rsidRDefault="00FC4501" w:rsidP="0057100B">
      <w:pPr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D5E2510" w14:textId="77777777" w:rsidR="0057100B" w:rsidRDefault="0057100B" w:rsidP="0057100B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Contingências</w:t>
      </w:r>
    </w:p>
    <w:p w14:paraId="1FC0E16F" w14:textId="77777777" w:rsidR="00FC4501" w:rsidRPr="00FC4501" w:rsidRDefault="00FC4501" w:rsidP="00FC4501">
      <w:pPr>
        <w:pStyle w:val="PargrafodaLista"/>
        <w:ind w:left="1065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595144C" w14:textId="77777777" w:rsidR="0057100B" w:rsidRDefault="0057100B" w:rsidP="0057100B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 os processos judiciais, administrativos ou arbitrais, que não estejam sob sigilo, em que a empresa figure no polo passivo, que sejam relevantes para os negócios da empresa, indicando:</w:t>
      </w:r>
    </w:p>
    <w:p w14:paraId="03389190" w14:textId="77777777" w:rsidR="00FC4501" w:rsidRPr="00FC4501" w:rsidRDefault="00FC4501" w:rsidP="00FC4501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C34EEA5" w14:textId="77777777" w:rsidR="00D33C75" w:rsidRPr="00D33C75" w:rsidRDefault="0057100B" w:rsidP="00D33C75">
      <w:pPr>
        <w:pStyle w:val="PargrafodaLista"/>
        <w:numPr>
          <w:ilvl w:val="0"/>
          <w:numId w:val="42"/>
        </w:numPr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principais fatos</w:t>
      </w:r>
    </w:p>
    <w:p w14:paraId="05B405AA" w14:textId="77777777" w:rsidR="00D33C75" w:rsidRDefault="00D33C75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664A0D71" w14:textId="77777777" w:rsidR="004E44A2" w:rsidRDefault="00E01FD2" w:rsidP="00D33C75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0941D7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Há apenas um processo considerado relevante para os negócios da </w:t>
      </w:r>
      <w:proofErr w:type="spellStart"/>
      <w:r w:rsidR="00D06A28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0941D7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. Trata-se de processo administrativo contra a Prefeitura Municipal de São Paulo, em que a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0941D7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se insurge contra auto de infração cujo objeto relaciona-se ao recolhimento do Imposto </w:t>
      </w:r>
      <w:r w:rsidRPr="000941D7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>Sobre Serv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iços (ISS) entre os anos de 2008 e 2012</w:t>
      </w:r>
      <w:r w:rsidRPr="000941D7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41F29B37" w14:textId="77777777" w:rsidR="00E01FD2" w:rsidRDefault="00E01FD2" w:rsidP="00D33C75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D35ABF0" w14:textId="7E36FA4E" w:rsidR="003D31A1" w:rsidRPr="00F4261A" w:rsidRDefault="003C0886" w:rsidP="00F4261A">
      <w:pPr>
        <w:pStyle w:val="PargrafodaLista"/>
        <w:ind w:left="1860"/>
        <w:jc w:val="both"/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Em 11/12/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2013, </w:t>
      </w:r>
      <w:r w:rsid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houve a 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ciência da lavratura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dos Autos de Infração. Em 09/01/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2014, </w:t>
      </w:r>
      <w:r w:rsid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foi 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apresentada Impugnação pela </w:t>
      </w:r>
      <w:proofErr w:type="spellStart"/>
      <w:r w:rsid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F50FC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sendo, contudo, julgada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improcedente. Em 24/06/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2014, </w:t>
      </w:r>
      <w:r w:rsidR="00F50FC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foi 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interposto Recurso Ordinário pela </w:t>
      </w:r>
      <w:proofErr w:type="spellStart"/>
      <w:r w:rsidR="00F50FC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="00F50FC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, 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julgado </w:t>
      </w:r>
      <w:r w:rsidR="00F50FC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também 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improcedente, por maioria</w:t>
      </w:r>
      <w:r w:rsidR="00F50FC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votos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. Em 03/08/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2015, </w:t>
      </w:r>
      <w:r w:rsidR="00F50FC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foi 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interposto Recurso de Revisão pela </w:t>
      </w:r>
      <w:proofErr w:type="spellStart"/>
      <w:r w:rsidR="00F50FC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. Em 18/05/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2016, admitido o</w:t>
      </w:r>
      <w:r w:rsidR="00F50FC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Recurso de Revisão. Aguarda-se, no momento, </w:t>
      </w:r>
      <w:r w:rsidR="000D0AF4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o</w:t>
      </w:r>
      <w:r w:rsidR="000D0AF4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julgamento do Recurso de Revisão pelas Câmaras Reunidas do Consel</w:t>
      </w:r>
      <w:r w:rsidR="00F50FC1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ho Municipal de Tributos</w:t>
      </w:r>
      <w:r w:rsidR="00E01FD2" w:rsidRPr="00E01FD2">
        <w:rPr>
          <w:rFonts w:ascii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2F11C997" w14:textId="77777777" w:rsidR="003D31A1" w:rsidRPr="003D31A1" w:rsidRDefault="003D31A1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86F708F" w14:textId="77777777" w:rsidR="00D33C75" w:rsidRDefault="0057100B" w:rsidP="00D33C75">
      <w:pPr>
        <w:pStyle w:val="PargrafodaLista"/>
        <w:numPr>
          <w:ilvl w:val="0"/>
          <w:numId w:val="4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valores, bens ou direitos envolvidos</w:t>
      </w:r>
    </w:p>
    <w:p w14:paraId="463DFB76" w14:textId="77777777" w:rsidR="00D33C75" w:rsidRDefault="00D33C75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2E4ABB8" w14:textId="77777777" w:rsidR="00B30F9F" w:rsidRPr="00B30F9F" w:rsidRDefault="00B30F9F" w:rsidP="00B30F9F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O valor reivindicado na demanda é de </w:t>
      </w:r>
      <w:r w:rsidRPr="00B30F9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R$ 500.059,01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(quinhentos mil, cinquenta e nove reais e um centavo)</w:t>
      </w:r>
      <w:r w:rsidRPr="00B30F9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O v</w:t>
      </w:r>
      <w:r w:rsidRPr="00B30F9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alor atualizado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514DA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do processo, 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até </w:t>
      </w:r>
      <w:r w:rsidRPr="00B30F9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fevereiro de 2016</w:t>
      </w:r>
      <w:r w:rsidR="00514DA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é de</w:t>
      </w:r>
      <w:r w:rsidRPr="00B30F9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R$ 887.779,88</w:t>
      </w:r>
      <w:r w:rsidR="00514DAD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(oitocentos e oitenta e sete mil, setecentos e setenta e nove reais e oitenta e oito centavos)</w:t>
      </w:r>
      <w:r w:rsidRPr="00B30F9F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299C811F" w14:textId="77777777" w:rsidR="0057100B" w:rsidRDefault="0057100B" w:rsidP="0057100B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74123C7A" w14:textId="77777777" w:rsidR="0057100B" w:rsidRDefault="0057100B" w:rsidP="0057100B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 os processos judiciais, administrativos ou arbitrais, que não estejam sob sigilo, em que o diretor responsável pela administração de carteira</w:t>
      </w:r>
      <w:r w:rsidR="002E2D9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 de valores mobiliários figure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no polo passivo e que afetem sua reputação profissional, indicando:</w:t>
      </w:r>
    </w:p>
    <w:p w14:paraId="7AA719B0" w14:textId="77777777" w:rsidR="00FC4501" w:rsidRPr="00FC4501" w:rsidRDefault="00FC4501" w:rsidP="00FC4501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791816D" w14:textId="77777777" w:rsidR="00D33C75" w:rsidRDefault="0057100B" w:rsidP="00D33C75">
      <w:pPr>
        <w:pStyle w:val="PargrafodaList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principais fatos</w:t>
      </w:r>
    </w:p>
    <w:p w14:paraId="241F229E" w14:textId="77777777" w:rsidR="00D33C75" w:rsidRDefault="00D33C75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597FD027" w14:textId="77777777" w:rsidR="003D31A1" w:rsidRPr="00034C76" w:rsidRDefault="00034C76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034C7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Não há processos judiciais, administrativos ou arbitrais, que não estejam sob sigilo, em que o diretor responsável pela administração de carteiras</w:t>
      </w:r>
      <w:r w:rsidR="002E2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valores mobiliários figure </w:t>
      </w:r>
      <w:r w:rsidRPr="00034C7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no polo passivo e que afetem sua reputação profissional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17615052" w14:textId="77777777" w:rsidR="003D31A1" w:rsidRDefault="003D31A1" w:rsidP="003D31A1">
      <w:pPr>
        <w:pStyle w:val="PargrafodaLista"/>
        <w:ind w:left="2127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B531FB3" w14:textId="77777777" w:rsidR="00D33C75" w:rsidRDefault="0057100B" w:rsidP="00D33C75">
      <w:pPr>
        <w:pStyle w:val="PargrafodaLista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valores, bens ou direitos envolvidos</w:t>
      </w:r>
    </w:p>
    <w:p w14:paraId="0EF3DB90" w14:textId="77777777" w:rsidR="00D33C75" w:rsidRDefault="00D33C75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3C3AEC5E" w14:textId="77777777" w:rsidR="00034C76" w:rsidRPr="00034C76" w:rsidRDefault="00034C76" w:rsidP="00034C76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034C7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Não há processos judiciais, administrativos ou arbitrais, que não estejam sob sigilo, em que o diretor responsável pela administração de carteiras</w:t>
      </w:r>
      <w:r w:rsidR="002E2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valores mobiliários figure </w:t>
      </w:r>
      <w:r w:rsidRPr="00034C76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no polo passivo e que afetem sua reputação profissional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3B8AAFCF" w14:textId="77777777" w:rsidR="009C79BD" w:rsidRPr="002E2D9A" w:rsidRDefault="009C79BD" w:rsidP="002E2D9A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528773FC" w14:textId="77777777" w:rsidR="002E2D9A" w:rsidRDefault="009C79BD" w:rsidP="002E2D9A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</w:t>
      </w:r>
      <w:r w:rsidR="002E2D9A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escrever outras contingências relevantes não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abrangidas pelos itens anteriores</w:t>
      </w:r>
    </w:p>
    <w:p w14:paraId="317977F2" w14:textId="77777777" w:rsidR="002E2D9A" w:rsidRDefault="002E2D9A" w:rsidP="002E2D9A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1BFB39E3" w14:textId="77777777" w:rsidR="009C79BD" w:rsidRPr="002E2D9A" w:rsidRDefault="002E2D9A" w:rsidP="002E2D9A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2E2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Não há outras contingências relevantes não abrangidas pelos itens anteriores.</w:t>
      </w:r>
    </w:p>
    <w:p w14:paraId="0FE86B12" w14:textId="77777777" w:rsidR="009C79BD" w:rsidRDefault="009C79BD" w:rsidP="009C79BD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62604E74" w14:textId="77777777" w:rsidR="009C79BD" w:rsidRPr="00FC4501" w:rsidRDefault="009C79BD" w:rsidP="009C79BD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condenações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judiciais,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ad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inistrativas</w:t>
      </w:r>
      <w:r w:rsidRPr="00FC4501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ou</w:t>
      </w:r>
      <w:r w:rsidRPr="00FC4501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arbitrais, transitadas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em</w:t>
      </w:r>
      <w:r w:rsidRPr="00FC4501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julgado,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prolatadas</w:t>
      </w:r>
      <w:r w:rsidRPr="00FC4501">
        <w:rPr>
          <w:rFonts w:ascii="Times New Roman" w:eastAsia="Times New Roman" w:hAnsi="Times New Roman" w:cs="Times New Roman"/>
          <w:b/>
          <w:spacing w:val="13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no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últi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5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(cinco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)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ano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em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processos</w:t>
      </w:r>
      <w:r w:rsidRPr="00FC450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</w:t>
      </w:r>
      <w:r w:rsidRPr="00FC450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não</w:t>
      </w:r>
      <w:r w:rsidRPr="00FC450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estejam</w:t>
      </w:r>
      <w:r w:rsidRPr="00FC4501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sob</w:t>
      </w:r>
      <w:r w:rsidRPr="00FC450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sigi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l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o,</w:t>
      </w:r>
      <w:r w:rsidRPr="00FC4501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em</w:t>
      </w:r>
      <w:r w:rsidRPr="00FC4501">
        <w:rPr>
          <w:rFonts w:ascii="Times New Roman" w:eastAsia="Times New Roman" w:hAnsi="Times New Roman" w:cs="Times New Roman"/>
          <w:b/>
          <w:spacing w:val="3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</w:t>
      </w:r>
      <w:r w:rsidRPr="00FC4501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FC4501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presa</w:t>
      </w:r>
      <w:r w:rsidRPr="00FC4501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tenha</w:t>
      </w:r>
      <w:r w:rsidRPr="00FC4501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figurado no polo passivo, indicando:</w:t>
      </w:r>
    </w:p>
    <w:p w14:paraId="23AEABD5" w14:textId="77777777" w:rsidR="00FC4501" w:rsidRPr="00FC4501" w:rsidRDefault="00FC4501" w:rsidP="00FC4501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7F02CF3C" w14:textId="77777777" w:rsidR="002E2D9A" w:rsidRDefault="009C79BD" w:rsidP="002E2D9A">
      <w:pPr>
        <w:pStyle w:val="PargrafodaLista"/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principais fatos</w:t>
      </w:r>
    </w:p>
    <w:p w14:paraId="29D52E3B" w14:textId="77777777" w:rsidR="002E2D9A" w:rsidRDefault="002E2D9A" w:rsidP="002E2D9A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725B439B" w14:textId="77777777" w:rsidR="003D31A1" w:rsidRPr="002E2D9A" w:rsidRDefault="002E2D9A" w:rsidP="002E2D9A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2E2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 xml:space="preserve">Não há condenações judiciais, administrativas ou arbitrais, transitadas em julgado, prolatadas nos últimos 5 (cinco) anos em processos que não estejam sob sigilo, em que 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2E2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tenha figurado no polo passivo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323D77A9" w14:textId="77777777" w:rsidR="003D31A1" w:rsidRPr="003D31A1" w:rsidRDefault="003D31A1" w:rsidP="003D31A1">
      <w:pPr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B246D07" w14:textId="77777777" w:rsidR="00D33C75" w:rsidRDefault="009C79BD" w:rsidP="00D33C75">
      <w:pPr>
        <w:pStyle w:val="PargrafodaLista"/>
        <w:numPr>
          <w:ilvl w:val="0"/>
          <w:numId w:val="44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valores, bens ou direitos envolvidos</w:t>
      </w:r>
    </w:p>
    <w:p w14:paraId="3F778F31" w14:textId="77777777" w:rsidR="00D33C75" w:rsidRDefault="00D33C75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68BD2922" w14:textId="77777777" w:rsidR="002E2D9A" w:rsidRPr="002E2D9A" w:rsidRDefault="002E2D9A" w:rsidP="002E2D9A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2E2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Não há condenações judiciais, administrativas ou arbitrais, transitadas em julgado, prolatadas nos últimos 5 (cinco) anos em processos que não estejam sob sigilo, em que a </w:t>
      </w: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BRAinvest</w:t>
      </w:r>
      <w:proofErr w:type="spellEnd"/>
      <w:r w:rsidRPr="002E2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tenha figurado no polo passivo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3BDFF17E" w14:textId="77777777" w:rsidR="009C79BD" w:rsidRDefault="009C79BD" w:rsidP="009C79BD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19403715" w14:textId="77777777" w:rsidR="009C79BD" w:rsidRPr="00FC4501" w:rsidRDefault="009C79BD" w:rsidP="009C79BD">
      <w:pPr>
        <w:pStyle w:val="PargrafodaLista"/>
        <w:numPr>
          <w:ilvl w:val="1"/>
          <w:numId w:val="1"/>
        </w:numPr>
        <w:ind w:left="1701" w:hanging="567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Descrever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condenações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judiciais,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ad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inistrativas</w:t>
      </w:r>
      <w:r w:rsidRPr="00FC4501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ou</w:t>
      </w:r>
      <w:r w:rsidRPr="00FC4501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arbitrais, transitadas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em</w:t>
      </w:r>
      <w:r w:rsidRPr="00FC4501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julgado,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prolatadas</w:t>
      </w:r>
      <w:r w:rsidRPr="00FC4501">
        <w:rPr>
          <w:rFonts w:ascii="Times New Roman" w:eastAsia="Times New Roman" w:hAnsi="Times New Roman" w:cs="Times New Roman"/>
          <w:b/>
          <w:spacing w:val="13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no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últi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5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(cinco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)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ano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em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processos</w:t>
      </w:r>
      <w:r w:rsidRPr="00FC450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</w:t>
      </w:r>
      <w:r w:rsidRPr="00FC450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não</w:t>
      </w:r>
      <w:r w:rsidRPr="00FC450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estejam</w:t>
      </w:r>
      <w:r w:rsidRPr="00FC450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sob</w:t>
      </w:r>
      <w:r w:rsidRPr="00FC450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sigilo,</w:t>
      </w:r>
      <w:r w:rsidRPr="00FC450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em</w:t>
      </w:r>
      <w:r w:rsidRPr="00FC4501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</w:t>
      </w:r>
      <w:r w:rsidRPr="00FC450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diretor</w:t>
      </w:r>
      <w:r w:rsidRPr="00FC450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responsável pela</w:t>
      </w:r>
      <w:r w:rsidRPr="00FC4501">
        <w:rPr>
          <w:rFonts w:ascii="Times New Roman" w:eastAsia="Times New Roman" w:hAnsi="Times New Roman" w:cs="Times New Roman"/>
          <w:b/>
          <w:spacing w:val="33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ad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inistração</w:t>
      </w:r>
      <w:r w:rsidRPr="00FC4501">
        <w:rPr>
          <w:rFonts w:ascii="Times New Roman" w:eastAsia="Times New Roman" w:hAnsi="Times New Roman" w:cs="Times New Roman"/>
          <w:b/>
          <w:spacing w:val="33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FC4501">
        <w:rPr>
          <w:rFonts w:ascii="Times New Roman" w:eastAsia="Times New Roman" w:hAnsi="Times New Roman" w:cs="Times New Roman"/>
          <w:b/>
          <w:spacing w:val="33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carteiras</w:t>
      </w:r>
      <w:r w:rsidRPr="00FC4501">
        <w:rPr>
          <w:rFonts w:ascii="Times New Roman" w:eastAsia="Times New Roman" w:hAnsi="Times New Roman" w:cs="Times New Roman"/>
          <w:b/>
          <w:spacing w:val="33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FC4501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valores</w:t>
      </w:r>
      <w:r w:rsidRPr="00FC4501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obiliári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FC4501">
        <w:rPr>
          <w:rFonts w:ascii="Times New Roman" w:eastAsia="Times New Roman" w:hAnsi="Times New Roman" w:cs="Times New Roman"/>
          <w:b/>
          <w:spacing w:val="33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ten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h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FC4501">
        <w:rPr>
          <w:rFonts w:ascii="Times New Roman" w:eastAsia="Times New Roman" w:hAnsi="Times New Roman" w:cs="Times New Roman"/>
          <w:b/>
          <w:spacing w:val="33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f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igurado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n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pol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passiv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tenh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afetad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s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eus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negócios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ou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sua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reputação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profissional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,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indicando:</w:t>
      </w:r>
    </w:p>
    <w:p w14:paraId="4F8DDEF8" w14:textId="77777777" w:rsidR="00FC4501" w:rsidRPr="00FC4501" w:rsidRDefault="00FC4501" w:rsidP="00FC4501">
      <w:pPr>
        <w:pStyle w:val="PargrafodaLista"/>
        <w:ind w:left="1701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10AFAEBB" w14:textId="77777777" w:rsidR="00D33C75" w:rsidRDefault="009C79BD" w:rsidP="00D33C75">
      <w:pPr>
        <w:pStyle w:val="PargrafodaLista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principais fatos</w:t>
      </w:r>
    </w:p>
    <w:p w14:paraId="3ECEFF38" w14:textId="77777777" w:rsidR="00D33C75" w:rsidRDefault="00D33C75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2621E588" w14:textId="77777777" w:rsidR="003D31A1" w:rsidRPr="002E2D9A" w:rsidRDefault="002E2D9A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2E2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Não há condenações judiciais, administrativas ou arbitrais, transitadas em julgado, prolatadas nos últimos 5 (cinco) anos em processos que não estejam sob sigilo, em que o diretor responsável pela administração de carteiras de valores mobiliários tenha figurado no polo passivo e tenha afetado seus negócios ou sua reputação profissional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7D6F523E" w14:textId="77777777" w:rsidR="003D31A1" w:rsidRPr="003D31A1" w:rsidRDefault="003D31A1" w:rsidP="003D31A1">
      <w:pPr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2B30B70" w14:textId="77777777" w:rsidR="00D33C75" w:rsidRDefault="009C79BD" w:rsidP="00D33C75">
      <w:pPr>
        <w:pStyle w:val="PargrafodaLista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D33C75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valores, bens ou direitos envolvidos</w:t>
      </w:r>
    </w:p>
    <w:p w14:paraId="19CA855B" w14:textId="77777777" w:rsidR="00D33C75" w:rsidRDefault="00D33C75" w:rsidP="00D33C75">
      <w:pPr>
        <w:pStyle w:val="PargrafodaLista"/>
        <w:ind w:left="186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096ABA58" w14:textId="77777777" w:rsidR="002E2D9A" w:rsidRDefault="002E2D9A" w:rsidP="002E2D9A">
      <w:pPr>
        <w:pStyle w:val="PargrafodaLista"/>
        <w:ind w:left="1860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2E2D9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Não há condenações judiciais, administrativas ou arbitrais, transitadas em julgado, prolatadas nos últimos 5 (cinco) anos em processos que não estejam sob sigilo, em que o diretor responsável pela administração de carteiras de valores mobiliários tenha figurado no polo passivo e tenha afetado seus negócios ou sua reputação profissional</w:t>
      </w:r>
      <w: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.</w:t>
      </w:r>
    </w:p>
    <w:p w14:paraId="43830EFF" w14:textId="77777777" w:rsidR="009C79BD" w:rsidRPr="00FC4501" w:rsidRDefault="009C79BD" w:rsidP="00250719">
      <w:pPr>
        <w:pStyle w:val="Pargrafoda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Declarações</w:t>
      </w:r>
      <w:r w:rsidR="00250719"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adicionai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</w:t>
      </w:r>
      <w:r w:rsidR="00250719"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d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r w:rsidR="00250719"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diretor</w:t>
      </w:r>
      <w:r w:rsidR="00250719"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responsável</w:t>
      </w:r>
      <w:r w:rsidR="00250719"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pela</w:t>
      </w:r>
      <w:r w:rsidR="00250719"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administração, atestan</w:t>
      </w:r>
      <w:r w:rsidRPr="00FC4501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pt-BR"/>
        </w:rPr>
        <w:t>d</w:t>
      </w:r>
      <w:r w:rsidRPr="00FC4501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o:</w:t>
      </w:r>
    </w:p>
    <w:p w14:paraId="15E32C2C" w14:textId="77777777" w:rsidR="00FC4501" w:rsidRPr="00FC4501" w:rsidRDefault="00FC4501" w:rsidP="00FC4501">
      <w:pPr>
        <w:pStyle w:val="PargrafodaLista"/>
        <w:ind w:left="1065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47225E2A" w14:textId="77777777" w:rsidR="00D92CB1" w:rsidRPr="00D92CB1" w:rsidRDefault="009C79BD" w:rsidP="003E6CCB">
      <w:pPr>
        <w:pStyle w:val="Pargrafoda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</w:t>
      </w:r>
      <w:r w:rsidRPr="00FC4501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não</w:t>
      </w:r>
      <w:r w:rsidRPr="00FC4501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está</w:t>
      </w:r>
      <w:r w:rsidRPr="00FC4501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inabilitado</w:t>
      </w:r>
      <w:r w:rsidRPr="00FC4501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ou</w:t>
      </w:r>
      <w:r w:rsidRPr="00FC4501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u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spenso</w:t>
      </w:r>
      <w:r w:rsidRPr="00FC4501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para</w:t>
      </w:r>
      <w:r w:rsidRPr="00FC4501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exercício</w:t>
      </w:r>
      <w:r w:rsidRPr="00FC4501">
        <w:rPr>
          <w:rFonts w:ascii="Times New Roman" w:eastAsia="Times New Roman" w:hAnsi="Times New Roman" w:cs="Times New Roman"/>
          <w:b/>
          <w:spacing w:val="5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 cargo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em</w:t>
      </w:r>
      <w:r w:rsidRPr="00FC4501">
        <w:rPr>
          <w:rFonts w:ascii="Times New Roman" w:eastAsia="Times New Roman" w:hAnsi="Times New Roman" w:cs="Times New Roman"/>
          <w:b/>
          <w:spacing w:val="1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instituições</w:t>
      </w:r>
      <w:r w:rsidRPr="00FC4501">
        <w:rPr>
          <w:rFonts w:ascii="Times New Roman" w:eastAsia="Times New Roman" w:hAnsi="Times New Roman" w:cs="Times New Roman"/>
          <w:b/>
          <w:spacing w:val="13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financeiras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FC4501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i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FC4501">
        <w:rPr>
          <w:rFonts w:ascii="Times New Roman" w:eastAsia="Times New Roman" w:hAnsi="Times New Roman" w:cs="Times New Roman"/>
          <w:b/>
          <w:spacing w:val="1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entida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d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 autorizadas</w:t>
      </w:r>
      <w:r w:rsidRPr="00FC4501">
        <w:rPr>
          <w:rFonts w:ascii="Times New Roman" w:eastAsia="Times New Roman" w:hAnsi="Times New Roman" w:cs="Times New Roman"/>
          <w:b/>
          <w:spacing w:val="3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funcionar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pela</w:t>
      </w:r>
      <w:r w:rsidRPr="00FC4501">
        <w:rPr>
          <w:rFonts w:ascii="Times New Roman" w:eastAsia="Times New Roman" w:hAnsi="Times New Roman" w:cs="Times New Roman"/>
          <w:b/>
          <w:spacing w:val="32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CVM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,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pel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Banc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Centra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l</w:t>
      </w:r>
      <w:r w:rsidRPr="00FC4501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do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Brasil,</w:t>
      </w:r>
      <w:r w:rsidRPr="00FC450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pela</w:t>
      </w:r>
      <w:r w:rsidRPr="00FC450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Superintendência</w:t>
      </w:r>
      <w:r w:rsidRPr="00FC450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FC450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Seguros</w:t>
      </w:r>
      <w:r w:rsidRPr="00FC450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Privados</w:t>
      </w:r>
      <w:r w:rsidRPr="00FC450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–</w:t>
      </w:r>
      <w:r w:rsidRPr="00FC450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SUSEP ou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  <w:t>pela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Superintendência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Nacional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FC450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Previdência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C</w:t>
      </w:r>
      <w:r w:rsidRPr="00FC4501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o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pl</w:t>
      </w:r>
      <w:r w:rsidRPr="00FC4501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e</w:t>
      </w:r>
      <w:r w:rsidRPr="00FC450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FC4501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n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tar – </w:t>
      </w:r>
      <w:r w:rsidRPr="00FC450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PREV</w:t>
      </w:r>
      <w:r w:rsidRPr="00FC450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IC;</w:t>
      </w:r>
    </w:p>
    <w:p w14:paraId="0C83445B" w14:textId="77777777" w:rsidR="00D92CB1" w:rsidRPr="00D92CB1" w:rsidRDefault="00D92CB1" w:rsidP="00D92CB1">
      <w:pPr>
        <w:pStyle w:val="PargrafodaLista"/>
        <w:ind w:left="1425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22E21B65" w14:textId="77777777" w:rsidR="00D92CB1" w:rsidRPr="00D92CB1" w:rsidRDefault="009C79BD" w:rsidP="003E6CCB">
      <w:pPr>
        <w:pStyle w:val="Pargrafoda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não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foi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condenado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por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cri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</w:t>
      </w:r>
      <w:r w:rsidRPr="00D92CB1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pt-BR"/>
        </w:rPr>
        <w:t>a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li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entar,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prevaricação, suborno,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concussão,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peculato,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“lavage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”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D92CB1">
        <w:rPr>
          <w:rFonts w:ascii="Times New Roman" w:eastAsia="Times New Roman" w:hAnsi="Times New Roman" w:cs="Times New Roman"/>
          <w:b/>
          <w:spacing w:val="6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dinheiro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ou ocultação</w:t>
      </w:r>
      <w:r w:rsidRPr="00D92CB1">
        <w:rPr>
          <w:rFonts w:ascii="Times New Roman" w:eastAsia="Times New Roman" w:hAnsi="Times New Roman" w:cs="Times New Roman"/>
          <w:b/>
          <w:spacing w:val="56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D92CB1">
        <w:rPr>
          <w:rFonts w:ascii="Times New Roman" w:eastAsia="Times New Roman" w:hAnsi="Times New Roman" w:cs="Times New Roman"/>
          <w:b/>
          <w:spacing w:val="56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bens,</w:t>
      </w:r>
      <w:r w:rsidRPr="00D92CB1">
        <w:rPr>
          <w:rFonts w:ascii="Times New Roman" w:eastAsia="Times New Roman" w:hAnsi="Times New Roman" w:cs="Times New Roman"/>
          <w:b/>
          <w:spacing w:val="56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direitos</w:t>
      </w:r>
      <w:r w:rsidRPr="00D92CB1">
        <w:rPr>
          <w:rFonts w:ascii="Times New Roman" w:eastAsia="Times New Roman" w:hAnsi="Times New Roman" w:cs="Times New Roman"/>
          <w:b/>
          <w:spacing w:val="56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D92CB1">
        <w:rPr>
          <w:rFonts w:ascii="Times New Roman" w:eastAsia="Times New Roman" w:hAnsi="Times New Roman" w:cs="Times New Roman"/>
          <w:b/>
          <w:spacing w:val="56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valores,</w:t>
      </w:r>
      <w:r w:rsidRPr="00D92CB1">
        <w:rPr>
          <w:rFonts w:ascii="Times New Roman" w:eastAsia="Times New Roman" w:hAnsi="Times New Roman" w:cs="Times New Roman"/>
          <w:b/>
          <w:spacing w:val="56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contra</w:t>
      </w:r>
      <w:r w:rsidRPr="00D92CB1">
        <w:rPr>
          <w:rFonts w:ascii="Times New Roman" w:eastAsia="Times New Roman" w:hAnsi="Times New Roman" w:cs="Times New Roman"/>
          <w:b/>
          <w:spacing w:val="56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D92CB1">
        <w:rPr>
          <w:rFonts w:ascii="Times New Roman" w:eastAsia="Times New Roman" w:hAnsi="Times New Roman" w:cs="Times New Roman"/>
          <w:b/>
          <w:spacing w:val="56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econo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ia popular,</w:t>
      </w:r>
      <w:r w:rsidRPr="00D92CB1">
        <w:rPr>
          <w:rFonts w:ascii="Times New Roman" w:eastAsia="Times New Roman" w:hAnsi="Times New Roman" w:cs="Times New Roman"/>
          <w:b/>
          <w:spacing w:val="2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D92CB1">
        <w:rPr>
          <w:rFonts w:ascii="Times New Roman" w:eastAsia="Times New Roman" w:hAnsi="Times New Roman" w:cs="Times New Roman"/>
          <w:b/>
          <w:spacing w:val="2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ordem</w:t>
      </w:r>
      <w:r w:rsidRPr="00D92CB1">
        <w:rPr>
          <w:rFonts w:ascii="Times New Roman" w:eastAsia="Times New Roman" w:hAnsi="Times New Roman" w:cs="Times New Roman"/>
          <w:b/>
          <w:spacing w:val="22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econô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ica,</w:t>
      </w:r>
      <w:r w:rsidRPr="00D92CB1">
        <w:rPr>
          <w:rFonts w:ascii="Times New Roman" w:eastAsia="Times New Roman" w:hAnsi="Times New Roman" w:cs="Times New Roman"/>
          <w:b/>
          <w:spacing w:val="2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as</w:t>
      </w:r>
      <w:r w:rsidRPr="00D92CB1">
        <w:rPr>
          <w:rFonts w:ascii="Times New Roman" w:eastAsia="Times New Roman" w:hAnsi="Times New Roman" w:cs="Times New Roman"/>
          <w:b/>
          <w:spacing w:val="2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relações</w:t>
      </w:r>
      <w:r w:rsidRPr="00D92CB1">
        <w:rPr>
          <w:rFonts w:ascii="Times New Roman" w:eastAsia="Times New Roman" w:hAnsi="Times New Roman" w:cs="Times New Roman"/>
          <w:b/>
          <w:spacing w:val="2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D92CB1">
        <w:rPr>
          <w:rFonts w:ascii="Times New Roman" w:eastAsia="Times New Roman" w:hAnsi="Times New Roman" w:cs="Times New Roman"/>
          <w:b/>
          <w:spacing w:val="2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consu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o,</w:t>
      </w:r>
      <w:r w:rsidRPr="00D92CB1">
        <w:rPr>
          <w:rFonts w:ascii="Times New Roman" w:eastAsia="Times New Roman" w:hAnsi="Times New Roman" w:cs="Times New Roman"/>
          <w:b/>
          <w:spacing w:val="2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D92CB1">
        <w:rPr>
          <w:rFonts w:ascii="Times New Roman" w:eastAsia="Times New Roman" w:hAnsi="Times New Roman" w:cs="Times New Roman"/>
          <w:b/>
          <w:spacing w:val="2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fé pública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ou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propriedade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pública,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siste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D92CB1">
        <w:rPr>
          <w:rFonts w:ascii="Times New Roman" w:eastAsia="Times New Roman" w:hAnsi="Times New Roman" w:cs="Times New Roman"/>
          <w:b/>
          <w:spacing w:val="2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financeiro nacional,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ab/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o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u</w:t>
      </w:r>
      <w:r w:rsidRPr="00D92CB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D92CB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n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D92CB1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cri</w:t>
      </w:r>
      <w:r w:rsidRPr="00D92CB1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ina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l</w:t>
      </w:r>
      <w:r w:rsidRPr="00D92CB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qu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D92CB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vede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,</w:t>
      </w:r>
      <w:r w:rsidRPr="00D92CB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aind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D92CB1">
        <w:rPr>
          <w:rFonts w:ascii="Times New Roman" w:eastAsia="Times New Roman" w:hAnsi="Times New Roman" w:cs="Times New Roman"/>
          <w:b/>
          <w:spacing w:val="20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lastRenderedPageBreak/>
        <w:t xml:space="preserve">que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te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porariamente,</w:t>
      </w:r>
      <w:r w:rsidRPr="00D92CB1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</w:t>
      </w:r>
      <w:r w:rsidRPr="00D92CB1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acesso</w:t>
      </w:r>
      <w:r w:rsidRPr="00D92CB1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D92CB1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cargo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</w:t>
      </w:r>
      <w:r w:rsidRPr="00D92CB1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públicos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,</w:t>
      </w:r>
      <w:r w:rsidRPr="00D92CB1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po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</w:t>
      </w:r>
      <w:r w:rsidRPr="00D92CB1">
        <w:rPr>
          <w:rFonts w:ascii="Times New Roman" w:eastAsia="Times New Roman" w:hAnsi="Times New Roman" w:cs="Times New Roman"/>
          <w:b/>
          <w:spacing w:val="43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decisão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transitada em julgado, ressal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v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ada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hipótese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reabilitação;</w:t>
      </w:r>
    </w:p>
    <w:p w14:paraId="5741BE58" w14:textId="77777777" w:rsidR="00D92CB1" w:rsidRPr="00D92CB1" w:rsidRDefault="00D92CB1" w:rsidP="00D92CB1">
      <w:pPr>
        <w:pStyle w:val="PargrafodaLista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103008D8" w14:textId="77777777" w:rsidR="00D92CB1" w:rsidRPr="00D92CB1" w:rsidRDefault="009C79BD" w:rsidP="003E6CCB">
      <w:pPr>
        <w:pStyle w:val="Pargrafoda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</w:t>
      </w:r>
      <w:r w:rsidRPr="00D92CB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não</w:t>
      </w:r>
      <w:r w:rsidRPr="00D92CB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está</w:t>
      </w:r>
      <w:r w:rsidRPr="00D92CB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pedido</w:t>
      </w:r>
      <w:r w:rsidRPr="00D92CB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D92CB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ad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inistrar</w:t>
      </w:r>
      <w:r w:rsidRPr="00D92CB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seus</w:t>
      </w:r>
      <w:r w:rsidRPr="00D92CB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bens</w:t>
      </w:r>
      <w:r w:rsidRPr="00D92CB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ou</w:t>
      </w:r>
      <w:r w:rsidRPr="00D92CB1">
        <w:rPr>
          <w:rFonts w:ascii="Times New Roman" w:eastAsia="Times New Roman" w:hAnsi="Times New Roman" w:cs="Times New Roman"/>
          <w:b/>
          <w:spacing w:val="45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deles dispor em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razão de deci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>s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ão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judicial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</w:t>
      </w:r>
      <w:r w:rsidRPr="00D92CB1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ad</w:t>
      </w:r>
      <w:r w:rsidRPr="00D92CB1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pt-BR"/>
        </w:rPr>
        <w:t>m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inistrativa; </w:t>
      </w:r>
    </w:p>
    <w:p w14:paraId="1DCFF5E7" w14:textId="77777777" w:rsidR="00D92CB1" w:rsidRPr="00D92CB1" w:rsidRDefault="00D92CB1" w:rsidP="00D92CB1">
      <w:pPr>
        <w:pStyle w:val="PargrafodaLista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14:paraId="4E195192" w14:textId="77777777" w:rsidR="009C79BD" w:rsidRPr="00D92CB1" w:rsidRDefault="009C79BD" w:rsidP="003E6CCB">
      <w:pPr>
        <w:pStyle w:val="Pargrafoda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que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não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está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incluído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no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cadastro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serviços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de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proteção</w:t>
      </w:r>
      <w:r w:rsidRPr="00D92CB1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pt-BR"/>
        </w:rPr>
        <w:t xml:space="preserve"> </w:t>
      </w:r>
      <w:r w:rsidRP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ao crédito</w:t>
      </w:r>
      <w:r w:rsidR="00D92CB1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;</w:t>
      </w:r>
    </w:p>
    <w:p w14:paraId="3C5B1FC9" w14:textId="77777777" w:rsidR="00D92CB1" w:rsidRPr="00D92CB1" w:rsidRDefault="00D92CB1" w:rsidP="00D92CB1">
      <w:pPr>
        <w:pStyle w:val="PargrafodaLista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0EDF4261" w14:textId="77777777" w:rsidR="00D92CB1" w:rsidRPr="00D92CB1" w:rsidRDefault="00D92CB1" w:rsidP="003E6CCB">
      <w:pPr>
        <w:pStyle w:val="Pargrafoda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D92CB1">
        <w:rPr>
          <w:rFonts w:ascii="Times New Roman" w:hAnsi="Times New Roman" w:cs="Times New Roman"/>
          <w:b/>
          <w:sz w:val="24"/>
          <w:szCs w:val="24"/>
          <w:lang w:val="pt-BR"/>
        </w:rPr>
        <w:t>que não está incluído em relação de comitentes inadimplentes de entidade administradora de mercado organizado;</w:t>
      </w:r>
    </w:p>
    <w:p w14:paraId="26024D58" w14:textId="77777777" w:rsidR="00D92CB1" w:rsidRPr="00D92CB1" w:rsidRDefault="00D92CB1" w:rsidP="00D92CB1">
      <w:pPr>
        <w:pStyle w:val="PargrafodaLista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415DF519" w14:textId="77777777" w:rsidR="00D92CB1" w:rsidRPr="00D92CB1" w:rsidRDefault="00D92CB1" w:rsidP="003E6CCB">
      <w:pPr>
        <w:pStyle w:val="Pargrafoda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D92CB1">
        <w:rPr>
          <w:rFonts w:ascii="Times New Roman" w:hAnsi="Times New Roman" w:cs="Times New Roman"/>
          <w:b/>
          <w:sz w:val="24"/>
          <w:szCs w:val="24"/>
          <w:lang w:val="pt-BR"/>
        </w:rPr>
        <w:t>que não tem contra si títulos levados a protesto;</w:t>
      </w:r>
    </w:p>
    <w:p w14:paraId="4C90888A" w14:textId="77777777" w:rsidR="00D92CB1" w:rsidRPr="00D92CB1" w:rsidRDefault="00D92CB1" w:rsidP="00D92CB1">
      <w:pPr>
        <w:pStyle w:val="PargrafodaLista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5FD2E268" w14:textId="77777777" w:rsidR="00D92CB1" w:rsidRPr="00D92CB1" w:rsidRDefault="00D92CB1" w:rsidP="003E6CCB">
      <w:pPr>
        <w:pStyle w:val="Pargrafoda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D92CB1">
        <w:rPr>
          <w:rFonts w:ascii="Times New Roman" w:hAnsi="Times New Roman" w:cs="Times New Roman"/>
          <w:b/>
          <w:sz w:val="24"/>
          <w:szCs w:val="24"/>
          <w:lang w:val="pt-BR"/>
        </w:rPr>
        <w:t>que, nos últimos 5 (cinco) anos, não sofreu punição em decorrência de atividade sujeita ao controle e fiscalização da CVM, do Banco Central do Brasil, da Superintendência de Seguros Privados – SUSEP ou da Superintendência Nacional de Previdência Complementar – PREVIC; e</w:t>
      </w:r>
    </w:p>
    <w:p w14:paraId="3844AC8A" w14:textId="77777777" w:rsidR="00D92CB1" w:rsidRPr="00D92CB1" w:rsidRDefault="00D92CB1" w:rsidP="00D92CB1">
      <w:pPr>
        <w:pStyle w:val="PargrafodaLista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</w:p>
    <w:p w14:paraId="3D9BEE2B" w14:textId="77777777" w:rsidR="00D92CB1" w:rsidRPr="00D92CB1" w:rsidRDefault="00D92CB1" w:rsidP="003E6CCB">
      <w:pPr>
        <w:pStyle w:val="PargrafodaLista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D92CB1">
        <w:rPr>
          <w:rFonts w:ascii="Times New Roman" w:hAnsi="Times New Roman" w:cs="Times New Roman"/>
          <w:b/>
          <w:sz w:val="24"/>
          <w:szCs w:val="24"/>
          <w:lang w:val="pt-BR"/>
        </w:rPr>
        <w:t>que, nos últimos 5 (cinco) anos, não foi acusado em processos administrativos pela CVM, pelo Banco Central do Brasil, pela Superintendência de Seguros Privados – SUSEP ou pela Superintendência Nacional de Previdência Complementar – PREVIC.</w:t>
      </w:r>
    </w:p>
    <w:p w14:paraId="220CBEC4" w14:textId="77777777" w:rsidR="0057100B" w:rsidRDefault="0057100B" w:rsidP="0057100B">
      <w:pPr>
        <w:pStyle w:val="PargrafodaLista"/>
        <w:ind w:left="1701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DFF2231" w14:textId="517225D3" w:rsidR="009A2828" w:rsidRPr="003E6CCB" w:rsidRDefault="00353BE9" w:rsidP="004C5E13">
      <w:pPr>
        <w:pStyle w:val="PargrafodaLista"/>
        <w:ind w:left="1425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pt-BR"/>
        </w:rPr>
      </w:pPr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Eu, Dennis </w:t>
      </w:r>
      <w:proofErr w:type="spellStart"/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Kac</w:t>
      </w:r>
      <w:proofErr w:type="spellEnd"/>
      <w:r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, brasileiro, casado, engenheiro, </w:t>
      </w:r>
      <w:r w:rsidR="004B2B5F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inscrito no Cadastro de Pessoas Físicas do Ministério da Fazenda (CPF/MF) sob nº 285.594.318-37, </w:t>
      </w:r>
      <w:r w:rsidR="00E7761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com endereço comercial na</w:t>
      </w:r>
      <w:r w:rsidR="00E77610" w:rsidRPr="00C31354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 cidade de São Paulo, Estado de São Paulo, na Rua </w:t>
      </w:r>
      <w:r w:rsidR="00E7761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 xml:space="preserve">dos Pinheiros, 870 </w:t>
      </w:r>
      <w:proofErr w:type="spellStart"/>
      <w:r w:rsidR="00E7761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cj</w:t>
      </w:r>
      <w:proofErr w:type="spellEnd"/>
      <w:r w:rsidR="00E77610">
        <w:rPr>
          <w:rFonts w:ascii="Times New Roman" w:eastAsia="Times New Roman" w:hAnsi="Times New Roman" w:cs="Times New Roman"/>
          <w:color w:val="1F4E79" w:themeColor="accent1" w:themeShade="80"/>
          <w:spacing w:val="-1"/>
          <w:sz w:val="24"/>
          <w:szCs w:val="24"/>
          <w:lang w:val="pt-BR"/>
        </w:rPr>
        <w:t>. 123 CEP 05422-001</w:t>
      </w:r>
      <w:r w:rsidR="009C79BD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, declaro que</w:t>
      </w:r>
      <w:r w:rsidR="009A2828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(a) não estou inabilitado ou suspenso para o exercício de cargo em instituições financeiras e demais entidades autorizadas a funcionar pela CVM, pelo Banco Central do Brasil, pela Superintendência de Seguros Privados – SUSEP ou</w:t>
      </w:r>
      <w:r w:rsidR="009A2828" w:rsidRPr="00281790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ab/>
        <w:t>pela Superintendência Nacional de Previdência Complementar – PREVIC; (b) que não fui condenado por crime falimentar, prevaricação, suborno, concussão, peculato, “lavagem” de dinheiro ou ocultação de bens, direitos e valores, contra a economia popular, a ordem econômica, as relações de consumo, a fé pública ou a propriedade pública, o sistema financeiro nacional, ou a pena criminal que vede, ainda que temporariamente, o acesso a cargos públicos, por decisão transitada em julgado, ressalvada a hipótese de reabilitação; (c) que não estou impedido de administrar meus bens ou deles dispor em razão de decisão judicial e administrativa; (d) que não estou incluído no cadastro de serviços de proteção ao crédito</w:t>
      </w:r>
      <w:r w:rsidR="003E6CC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; (e)</w:t>
      </w:r>
      <w:r w:rsidR="003E6CCB" w:rsidRPr="003E6CC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3E6CC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que não estou</w:t>
      </w:r>
      <w:r w:rsidR="003E6CCB" w:rsidRPr="003E6CC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incluído em relação de comitentes inadimplentes de entidade administradora de mercado organizado; (f) </w:t>
      </w:r>
      <w:r w:rsidR="003E6CC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que não tenho contra mim</w:t>
      </w:r>
      <w:r w:rsidR="003E6CCB" w:rsidRPr="003E6CC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títulos levados a protesto; (g) que, nos úl</w:t>
      </w:r>
      <w:r w:rsidR="003E6CC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timos 5 (cinco) anos, não sofri</w:t>
      </w:r>
      <w:r w:rsidR="003E6CCB" w:rsidRPr="003E6CC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punição em decorrência de atividade sujeita ao controle e fiscalização da CVM, do Banco Central do Brasil, da Superintendência de Seguros Privados – SUSEP ou da Superintendência Nacional de Previdência Complementar – PREVIC; e (h) que, no</w:t>
      </w:r>
      <w:r w:rsidR="003E6CC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 últimos 5 (cinco) anos, não fu</w:t>
      </w:r>
      <w:r w:rsidR="003E6CCB" w:rsidRPr="003E6CC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i acusado em processos administrativos pela CVM, pelo Banco Central do Brasil, pela </w:t>
      </w:r>
      <w:r w:rsidR="003E6CCB" w:rsidRPr="003E6CCB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lastRenderedPageBreak/>
        <w:t>Superintendência de Seguros Privados – SUSEP ou pela Superintendência Nacional de Previdência Complementar – PREVIC.</w:t>
      </w:r>
    </w:p>
    <w:p w14:paraId="1FCFAC76" w14:textId="77777777" w:rsidR="009A2828" w:rsidRPr="009C79BD" w:rsidRDefault="009A2828" w:rsidP="009A2828">
      <w:pPr>
        <w:pStyle w:val="PargrafodaLista"/>
        <w:ind w:left="1425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</w:p>
    <w:p w14:paraId="7D17EB9A" w14:textId="77777777" w:rsidR="00250719" w:rsidRDefault="00250719" w:rsidP="009C79BD">
      <w:pPr>
        <w:pStyle w:val="PargrafodaLista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9B670C1" w14:textId="232A3A81" w:rsidR="009C79BD" w:rsidRPr="00A54A7A" w:rsidRDefault="00250719" w:rsidP="00A54A7A">
      <w:pPr>
        <w:pStyle w:val="PargrafodaLista"/>
        <w:ind w:left="1425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São Paulo,</w:t>
      </w:r>
      <w:r w:rsidR="00D521C8"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30</w:t>
      </w:r>
      <w:r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de </w:t>
      </w:r>
      <w:r w:rsidR="00A40616"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junho </w:t>
      </w:r>
      <w:r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de 2016.</w:t>
      </w:r>
    </w:p>
    <w:p w14:paraId="07104EB2" w14:textId="77777777" w:rsidR="009A2828" w:rsidRPr="00A54A7A" w:rsidRDefault="009A2828" w:rsidP="00A54A7A">
      <w:pPr>
        <w:pStyle w:val="PargrafodaLista"/>
        <w:ind w:left="1425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7A7A715" w14:textId="77777777" w:rsidR="009A2828" w:rsidRPr="00A54A7A" w:rsidRDefault="009A2828" w:rsidP="00A54A7A">
      <w:pPr>
        <w:pStyle w:val="PargrafodaLista"/>
        <w:ind w:left="1425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15C18EBF" w14:textId="77777777" w:rsidR="009A2828" w:rsidRPr="00A54A7A" w:rsidRDefault="009A2828" w:rsidP="00A54A7A">
      <w:pPr>
        <w:pStyle w:val="PargrafodaLista"/>
        <w:ind w:left="1425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3D8DFF1E" w14:textId="77777777" w:rsidR="009A2828" w:rsidRPr="00A54A7A" w:rsidRDefault="009A2828" w:rsidP="00A54A7A">
      <w:pPr>
        <w:pStyle w:val="PargrafodaLista"/>
        <w:ind w:left="1425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0B80F18D" w14:textId="77777777" w:rsidR="009A2828" w:rsidRPr="00A54A7A" w:rsidRDefault="009A2828" w:rsidP="00A54A7A">
      <w:pPr>
        <w:pStyle w:val="PargrafodaLista"/>
        <w:ind w:left="1425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6CBF64EB" w14:textId="77777777" w:rsidR="009A2828" w:rsidRPr="00A54A7A" w:rsidRDefault="009A2828" w:rsidP="00A54A7A">
      <w:pPr>
        <w:pStyle w:val="PargrafodaLista"/>
        <w:ind w:left="1425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</w:p>
    <w:p w14:paraId="058F7C24" w14:textId="0198F76E" w:rsidR="009A2828" w:rsidRPr="00A54A7A" w:rsidRDefault="00AA021B" w:rsidP="00A54A7A">
      <w:pPr>
        <w:pStyle w:val="PargrafodaLista"/>
        <w:ind w:left="1425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_________________________</w:t>
      </w:r>
      <w:r w:rsidR="00192AA8"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                   _________________________   </w:t>
      </w:r>
    </w:p>
    <w:p w14:paraId="6C9A32CA" w14:textId="1F3CCC4F" w:rsidR="009A2828" w:rsidRPr="00A54A7A" w:rsidRDefault="00AA021B" w:rsidP="00A54A7A">
      <w:pPr>
        <w:pStyle w:val="PargrafodaLista"/>
        <w:ind w:left="1425"/>
        <w:jc w:val="both"/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</w:pPr>
      <w:r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9A2828"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         </w:t>
      </w:r>
      <w:r w:rsidR="00192AA8"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   </w:t>
      </w:r>
      <w:r w:rsidR="00B30F9F"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Dennis </w:t>
      </w:r>
      <w:proofErr w:type="spellStart"/>
      <w:r w:rsidR="00B30F9F"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Kac</w:t>
      </w:r>
      <w:proofErr w:type="spellEnd"/>
      <w:r w:rsidR="009A2828"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          </w:t>
      </w:r>
      <w:r w:rsidR="00A0148D"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                             </w:t>
      </w:r>
      <w:r w:rsidR="00192AA8"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 xml:space="preserve"> </w:t>
      </w:r>
      <w:r w:rsidR="0028283D" w:rsidRPr="00A54A7A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  <w:lang w:val="pt-BR"/>
        </w:rPr>
        <w:t>Carlos Eduardo Lerner</w:t>
      </w:r>
    </w:p>
    <w:sectPr w:rsidR="009A2828" w:rsidRPr="00A54A7A" w:rsidSect="003824F5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9137C" w14:textId="77777777" w:rsidR="008E54EA" w:rsidRDefault="008E54EA" w:rsidP="00E96E70">
      <w:r>
        <w:separator/>
      </w:r>
    </w:p>
  </w:endnote>
  <w:endnote w:type="continuationSeparator" w:id="0">
    <w:p w14:paraId="76EB189D" w14:textId="77777777" w:rsidR="008E54EA" w:rsidRDefault="008E54EA" w:rsidP="00E96E70">
      <w:r>
        <w:continuationSeparator/>
      </w:r>
    </w:p>
  </w:endnote>
  <w:endnote w:type="continuationNotice" w:id="1">
    <w:p w14:paraId="6B0A0C09" w14:textId="77777777" w:rsidR="008E54EA" w:rsidRDefault="008E54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88544" w14:textId="77777777" w:rsidR="008E54EA" w:rsidRDefault="008E54EA" w:rsidP="00E96E70">
      <w:r>
        <w:separator/>
      </w:r>
    </w:p>
  </w:footnote>
  <w:footnote w:type="continuationSeparator" w:id="0">
    <w:p w14:paraId="25007F53" w14:textId="77777777" w:rsidR="008E54EA" w:rsidRDefault="008E54EA" w:rsidP="00E96E70">
      <w:r>
        <w:continuationSeparator/>
      </w:r>
    </w:p>
  </w:footnote>
  <w:footnote w:type="continuationNotice" w:id="1">
    <w:p w14:paraId="3364B7F7" w14:textId="77777777" w:rsidR="008E54EA" w:rsidRDefault="008E54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CAD97" w14:textId="09A2E6CA" w:rsidR="008E54EA" w:rsidRPr="00281790" w:rsidRDefault="008E54EA" w:rsidP="00281790">
    <w:pPr>
      <w:pStyle w:val="Cabealho"/>
      <w:jc w:val="right"/>
      <w:rPr>
        <w:rFonts w:ascii="Times New Roman" w:hAnsi="Times New Roman" w:cs="Times New Roman"/>
        <w:b/>
        <w:sz w:val="24"/>
        <w:szCs w:val="24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2705"/>
    <w:multiLevelType w:val="multilevel"/>
    <w:tmpl w:val="24F2AA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3CA0844"/>
    <w:multiLevelType w:val="hybridMultilevel"/>
    <w:tmpl w:val="91ACF42C"/>
    <w:lvl w:ilvl="0" w:tplc="F36E6C34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051106BC"/>
    <w:multiLevelType w:val="hybridMultilevel"/>
    <w:tmpl w:val="7C509C48"/>
    <w:lvl w:ilvl="0" w:tplc="1FA4335A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08623BF5"/>
    <w:multiLevelType w:val="hybridMultilevel"/>
    <w:tmpl w:val="85DE2760"/>
    <w:lvl w:ilvl="0" w:tplc="B83200A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08C47EDA"/>
    <w:multiLevelType w:val="hybridMultilevel"/>
    <w:tmpl w:val="F6084B08"/>
    <w:lvl w:ilvl="0" w:tplc="5414114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0B0C741D"/>
    <w:multiLevelType w:val="hybridMultilevel"/>
    <w:tmpl w:val="51A6E872"/>
    <w:lvl w:ilvl="0" w:tplc="E888717C">
      <w:start w:val="1"/>
      <w:numFmt w:val="lowerRoman"/>
      <w:lvlText w:val="%1."/>
      <w:lvlJc w:val="left"/>
      <w:pPr>
        <w:ind w:left="25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 w15:restartNumberingAfterBreak="0">
    <w:nsid w:val="0B556346"/>
    <w:multiLevelType w:val="hybridMultilevel"/>
    <w:tmpl w:val="91ACF42C"/>
    <w:lvl w:ilvl="0" w:tplc="F36E6C34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 w15:restartNumberingAfterBreak="0">
    <w:nsid w:val="0BE3257E"/>
    <w:multiLevelType w:val="hybridMultilevel"/>
    <w:tmpl w:val="78D86882"/>
    <w:lvl w:ilvl="0" w:tplc="B6CC28BE">
      <w:start w:val="1"/>
      <w:numFmt w:val="lowerRoman"/>
      <w:lvlText w:val="%1."/>
      <w:lvlJc w:val="left"/>
      <w:pPr>
        <w:ind w:left="2580" w:hanging="72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0C012248"/>
    <w:multiLevelType w:val="hybridMultilevel"/>
    <w:tmpl w:val="91ACF42C"/>
    <w:lvl w:ilvl="0" w:tplc="F36E6C34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 w15:restartNumberingAfterBreak="0">
    <w:nsid w:val="0C0261F3"/>
    <w:multiLevelType w:val="hybridMultilevel"/>
    <w:tmpl w:val="872C15A8"/>
    <w:lvl w:ilvl="0" w:tplc="E05251C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145367B4"/>
    <w:multiLevelType w:val="hybridMultilevel"/>
    <w:tmpl w:val="5E44D3FA"/>
    <w:lvl w:ilvl="0" w:tplc="5F0CC15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16915D89"/>
    <w:multiLevelType w:val="hybridMultilevel"/>
    <w:tmpl w:val="1856FF7C"/>
    <w:lvl w:ilvl="0" w:tplc="02A8207E">
      <w:start w:val="1"/>
      <w:numFmt w:val="lowerLetter"/>
      <w:lvlText w:val="%1."/>
      <w:lvlJc w:val="left"/>
      <w:pPr>
        <w:ind w:left="18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17D02FA2"/>
    <w:multiLevelType w:val="hybridMultilevel"/>
    <w:tmpl w:val="80A835E0"/>
    <w:lvl w:ilvl="0" w:tplc="397C92DC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 w15:restartNumberingAfterBreak="0">
    <w:nsid w:val="1B605A20"/>
    <w:multiLevelType w:val="hybridMultilevel"/>
    <w:tmpl w:val="5E44D3FA"/>
    <w:lvl w:ilvl="0" w:tplc="5F0CC15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1E9749FC"/>
    <w:multiLevelType w:val="hybridMultilevel"/>
    <w:tmpl w:val="1812BCB6"/>
    <w:lvl w:ilvl="0" w:tplc="F8FECDD6">
      <w:start w:val="1"/>
      <w:numFmt w:val="lowerRoman"/>
      <w:lvlText w:val="%1."/>
      <w:lvlJc w:val="left"/>
      <w:pPr>
        <w:ind w:left="186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20DE19E4"/>
    <w:multiLevelType w:val="hybridMultilevel"/>
    <w:tmpl w:val="51A6E872"/>
    <w:lvl w:ilvl="0" w:tplc="E888717C">
      <w:start w:val="1"/>
      <w:numFmt w:val="lowerRoman"/>
      <w:lvlText w:val="%1."/>
      <w:lvlJc w:val="left"/>
      <w:pPr>
        <w:ind w:left="25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6" w15:restartNumberingAfterBreak="0">
    <w:nsid w:val="21A26928"/>
    <w:multiLevelType w:val="hybridMultilevel"/>
    <w:tmpl w:val="91ACF42C"/>
    <w:lvl w:ilvl="0" w:tplc="F36E6C34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23B10266"/>
    <w:multiLevelType w:val="hybridMultilevel"/>
    <w:tmpl w:val="19BE1620"/>
    <w:lvl w:ilvl="0" w:tplc="04160019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43247E7"/>
    <w:multiLevelType w:val="hybridMultilevel"/>
    <w:tmpl w:val="C348511C"/>
    <w:lvl w:ilvl="0" w:tplc="55283006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254A3D93"/>
    <w:multiLevelType w:val="hybridMultilevel"/>
    <w:tmpl w:val="F1C4B190"/>
    <w:lvl w:ilvl="0" w:tplc="BB2ADEC6">
      <w:start w:val="1"/>
      <w:numFmt w:val="lowerLetter"/>
      <w:lvlText w:val="%1."/>
      <w:lvlJc w:val="left"/>
      <w:pPr>
        <w:ind w:left="1425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27CA1FCD"/>
    <w:multiLevelType w:val="hybridMultilevel"/>
    <w:tmpl w:val="70C6D94E"/>
    <w:lvl w:ilvl="0" w:tplc="D72EBF96">
      <w:start w:val="1"/>
      <w:numFmt w:val="lowerRoman"/>
      <w:lvlText w:val="%1."/>
      <w:lvlJc w:val="left"/>
      <w:pPr>
        <w:ind w:left="25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1" w15:restartNumberingAfterBreak="0">
    <w:nsid w:val="2DE4461A"/>
    <w:multiLevelType w:val="hybridMultilevel"/>
    <w:tmpl w:val="378662CE"/>
    <w:lvl w:ilvl="0" w:tplc="E05251C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2" w15:restartNumberingAfterBreak="0">
    <w:nsid w:val="3374313A"/>
    <w:multiLevelType w:val="hybridMultilevel"/>
    <w:tmpl w:val="3B22E72C"/>
    <w:lvl w:ilvl="0" w:tplc="5F0CC15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 w15:restartNumberingAfterBreak="0">
    <w:nsid w:val="35356594"/>
    <w:multiLevelType w:val="multilevel"/>
    <w:tmpl w:val="2F3452F0"/>
    <w:lvl w:ilvl="0">
      <w:start w:val="1"/>
      <w:numFmt w:val="lowerRoman"/>
      <w:lvlText w:val="%1."/>
      <w:lvlJc w:val="left"/>
      <w:pPr>
        <w:ind w:left="2580" w:hanging="72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2940" w:hanging="360"/>
      </w:pPr>
    </w:lvl>
    <w:lvl w:ilvl="2">
      <w:start w:val="1"/>
      <w:numFmt w:val="lowerRoman"/>
      <w:lvlText w:val="%3."/>
      <w:lvlJc w:val="right"/>
      <w:pPr>
        <w:ind w:left="3660" w:hanging="180"/>
      </w:pPr>
    </w:lvl>
    <w:lvl w:ilvl="3">
      <w:start w:val="1"/>
      <w:numFmt w:val="decimal"/>
      <w:lvlText w:val="%4."/>
      <w:lvlJc w:val="left"/>
      <w:pPr>
        <w:ind w:left="4380" w:hanging="360"/>
      </w:pPr>
    </w:lvl>
    <w:lvl w:ilvl="4">
      <w:start w:val="1"/>
      <w:numFmt w:val="lowerLetter"/>
      <w:lvlText w:val="%5."/>
      <w:lvlJc w:val="left"/>
      <w:pPr>
        <w:ind w:left="5100" w:hanging="360"/>
      </w:pPr>
    </w:lvl>
    <w:lvl w:ilvl="5">
      <w:start w:val="1"/>
      <w:numFmt w:val="lowerRoman"/>
      <w:lvlText w:val="%6."/>
      <w:lvlJc w:val="right"/>
      <w:pPr>
        <w:ind w:left="5820" w:hanging="180"/>
      </w:pPr>
    </w:lvl>
    <w:lvl w:ilvl="6">
      <w:start w:val="1"/>
      <w:numFmt w:val="decimal"/>
      <w:lvlText w:val="%7."/>
      <w:lvlJc w:val="left"/>
      <w:pPr>
        <w:ind w:left="6540" w:hanging="360"/>
      </w:pPr>
    </w:lvl>
    <w:lvl w:ilvl="7">
      <w:start w:val="1"/>
      <w:numFmt w:val="lowerLetter"/>
      <w:lvlText w:val="%8."/>
      <w:lvlJc w:val="left"/>
      <w:pPr>
        <w:ind w:left="7260" w:hanging="360"/>
      </w:pPr>
    </w:lvl>
    <w:lvl w:ilvl="8">
      <w:start w:val="1"/>
      <w:numFmt w:val="lowerRoman"/>
      <w:lvlText w:val="%9."/>
      <w:lvlJc w:val="right"/>
      <w:pPr>
        <w:ind w:left="7980" w:hanging="180"/>
      </w:pPr>
    </w:lvl>
  </w:abstractNum>
  <w:abstractNum w:abstractNumId="24" w15:restartNumberingAfterBreak="0">
    <w:nsid w:val="3703399E"/>
    <w:multiLevelType w:val="multilevel"/>
    <w:tmpl w:val="362480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39343FA5"/>
    <w:multiLevelType w:val="hybridMultilevel"/>
    <w:tmpl w:val="FE6AB740"/>
    <w:lvl w:ilvl="0" w:tplc="BE0457D2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6" w15:restartNumberingAfterBreak="0">
    <w:nsid w:val="3C3E5FA7"/>
    <w:multiLevelType w:val="hybridMultilevel"/>
    <w:tmpl w:val="75721CF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954DE6"/>
    <w:multiLevelType w:val="multilevel"/>
    <w:tmpl w:val="A1CC9402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712" w:hanging="435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249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195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2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96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0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73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800" w:hanging="1800"/>
      </w:pPr>
      <w:rPr>
        <w:rFonts w:hint="default"/>
        <w:b/>
      </w:rPr>
    </w:lvl>
  </w:abstractNum>
  <w:abstractNum w:abstractNumId="28" w15:restartNumberingAfterBreak="0">
    <w:nsid w:val="3C990154"/>
    <w:multiLevelType w:val="hybridMultilevel"/>
    <w:tmpl w:val="378662CE"/>
    <w:lvl w:ilvl="0" w:tplc="E05251C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9" w15:restartNumberingAfterBreak="0">
    <w:nsid w:val="3D064187"/>
    <w:multiLevelType w:val="hybridMultilevel"/>
    <w:tmpl w:val="378662CE"/>
    <w:lvl w:ilvl="0" w:tplc="E05251C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0" w15:restartNumberingAfterBreak="0">
    <w:nsid w:val="3D0A7496"/>
    <w:multiLevelType w:val="hybridMultilevel"/>
    <w:tmpl w:val="FA76046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3EDB13AB"/>
    <w:multiLevelType w:val="hybridMultilevel"/>
    <w:tmpl w:val="7C22B010"/>
    <w:lvl w:ilvl="0" w:tplc="F784244A">
      <w:start w:val="1"/>
      <w:numFmt w:val="lowerLetter"/>
      <w:lvlText w:val="%1."/>
      <w:lvlJc w:val="left"/>
      <w:pPr>
        <w:ind w:left="2130" w:hanging="6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2" w15:restartNumberingAfterBreak="0">
    <w:nsid w:val="456F7B09"/>
    <w:multiLevelType w:val="hybridMultilevel"/>
    <w:tmpl w:val="BCB0274C"/>
    <w:lvl w:ilvl="0" w:tplc="0416000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33" w15:restartNumberingAfterBreak="0">
    <w:nsid w:val="49713A7C"/>
    <w:multiLevelType w:val="hybridMultilevel"/>
    <w:tmpl w:val="70C6D94E"/>
    <w:lvl w:ilvl="0" w:tplc="D72EBF96">
      <w:start w:val="1"/>
      <w:numFmt w:val="lowerRoman"/>
      <w:lvlText w:val="%1."/>
      <w:lvlJc w:val="left"/>
      <w:pPr>
        <w:ind w:left="25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4" w15:restartNumberingAfterBreak="0">
    <w:nsid w:val="4AE62BAF"/>
    <w:multiLevelType w:val="hybridMultilevel"/>
    <w:tmpl w:val="91ACF42C"/>
    <w:lvl w:ilvl="0" w:tplc="F36E6C34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5" w15:restartNumberingAfterBreak="0">
    <w:nsid w:val="4B8F001A"/>
    <w:multiLevelType w:val="hybridMultilevel"/>
    <w:tmpl w:val="BA6AF5A6"/>
    <w:lvl w:ilvl="0" w:tplc="82AA115E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6" w15:restartNumberingAfterBreak="0">
    <w:nsid w:val="4DBC5A8D"/>
    <w:multiLevelType w:val="hybridMultilevel"/>
    <w:tmpl w:val="91ACF42C"/>
    <w:lvl w:ilvl="0" w:tplc="F36E6C34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7" w15:restartNumberingAfterBreak="0">
    <w:nsid w:val="53757CF7"/>
    <w:multiLevelType w:val="hybridMultilevel"/>
    <w:tmpl w:val="19BE1620"/>
    <w:lvl w:ilvl="0" w:tplc="04160019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 w15:restartNumberingAfterBreak="0">
    <w:nsid w:val="56A424B4"/>
    <w:multiLevelType w:val="hybridMultilevel"/>
    <w:tmpl w:val="C348511C"/>
    <w:lvl w:ilvl="0" w:tplc="55283006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9" w15:restartNumberingAfterBreak="0">
    <w:nsid w:val="58450A82"/>
    <w:multiLevelType w:val="hybridMultilevel"/>
    <w:tmpl w:val="DCA66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7A1061"/>
    <w:multiLevelType w:val="hybridMultilevel"/>
    <w:tmpl w:val="91ACF42C"/>
    <w:lvl w:ilvl="0" w:tplc="F36E6C34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1" w15:restartNumberingAfterBreak="0">
    <w:nsid w:val="631438ED"/>
    <w:multiLevelType w:val="hybridMultilevel"/>
    <w:tmpl w:val="028C1F06"/>
    <w:lvl w:ilvl="0" w:tplc="996C340C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2" w15:restartNumberingAfterBreak="0">
    <w:nsid w:val="702C1CFA"/>
    <w:multiLevelType w:val="multilevel"/>
    <w:tmpl w:val="BB9E27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772C218D"/>
    <w:multiLevelType w:val="hybridMultilevel"/>
    <w:tmpl w:val="91ACF42C"/>
    <w:lvl w:ilvl="0" w:tplc="F36E6C34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4" w15:restartNumberingAfterBreak="0">
    <w:nsid w:val="79062740"/>
    <w:multiLevelType w:val="hybridMultilevel"/>
    <w:tmpl w:val="91ACF42C"/>
    <w:lvl w:ilvl="0" w:tplc="F36E6C34">
      <w:start w:val="1"/>
      <w:numFmt w:val="lowerLetter"/>
      <w:lvlText w:val="%1."/>
      <w:lvlJc w:val="left"/>
      <w:pPr>
        <w:ind w:left="18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5" w15:restartNumberingAfterBreak="0">
    <w:nsid w:val="7BA40E88"/>
    <w:multiLevelType w:val="hybridMultilevel"/>
    <w:tmpl w:val="4FEA5D1E"/>
    <w:lvl w:ilvl="0" w:tplc="A3FED0A8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6" w15:restartNumberingAfterBreak="0">
    <w:nsid w:val="7F42650D"/>
    <w:multiLevelType w:val="hybridMultilevel"/>
    <w:tmpl w:val="EEBE853E"/>
    <w:lvl w:ilvl="0" w:tplc="0416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7" w15:restartNumberingAfterBreak="0">
    <w:nsid w:val="7FA94F08"/>
    <w:multiLevelType w:val="hybridMultilevel"/>
    <w:tmpl w:val="EE9A3452"/>
    <w:lvl w:ilvl="0" w:tplc="0416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8" w15:restartNumberingAfterBreak="0">
    <w:nsid w:val="7FF363A0"/>
    <w:multiLevelType w:val="hybridMultilevel"/>
    <w:tmpl w:val="378662CE"/>
    <w:lvl w:ilvl="0" w:tplc="E05251C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27"/>
  </w:num>
  <w:num w:numId="2">
    <w:abstractNumId w:val="31"/>
  </w:num>
  <w:num w:numId="3">
    <w:abstractNumId w:val="25"/>
  </w:num>
  <w:num w:numId="4">
    <w:abstractNumId w:val="35"/>
  </w:num>
  <w:num w:numId="5">
    <w:abstractNumId w:val="2"/>
  </w:num>
  <w:num w:numId="6">
    <w:abstractNumId w:val="4"/>
  </w:num>
  <w:num w:numId="7">
    <w:abstractNumId w:val="11"/>
  </w:num>
  <w:num w:numId="8">
    <w:abstractNumId w:val="14"/>
  </w:num>
  <w:num w:numId="9">
    <w:abstractNumId w:val="9"/>
  </w:num>
  <w:num w:numId="10">
    <w:abstractNumId w:val="12"/>
  </w:num>
  <w:num w:numId="11">
    <w:abstractNumId w:val="21"/>
  </w:num>
  <w:num w:numId="12">
    <w:abstractNumId w:val="7"/>
  </w:num>
  <w:num w:numId="13">
    <w:abstractNumId w:val="48"/>
  </w:num>
  <w:num w:numId="14">
    <w:abstractNumId w:val="33"/>
  </w:num>
  <w:num w:numId="15">
    <w:abstractNumId w:val="28"/>
  </w:num>
  <w:num w:numId="16">
    <w:abstractNumId w:val="29"/>
  </w:num>
  <w:num w:numId="17">
    <w:abstractNumId w:val="20"/>
  </w:num>
  <w:num w:numId="18">
    <w:abstractNumId w:val="15"/>
  </w:num>
  <w:num w:numId="19">
    <w:abstractNumId w:val="44"/>
  </w:num>
  <w:num w:numId="20">
    <w:abstractNumId w:val="38"/>
  </w:num>
  <w:num w:numId="21">
    <w:abstractNumId w:val="18"/>
  </w:num>
  <w:num w:numId="22">
    <w:abstractNumId w:val="13"/>
  </w:num>
  <w:num w:numId="23">
    <w:abstractNumId w:val="10"/>
  </w:num>
  <w:num w:numId="24">
    <w:abstractNumId w:val="22"/>
  </w:num>
  <w:num w:numId="25">
    <w:abstractNumId w:val="3"/>
  </w:num>
  <w:num w:numId="26">
    <w:abstractNumId w:val="45"/>
  </w:num>
  <w:num w:numId="27">
    <w:abstractNumId w:val="41"/>
  </w:num>
  <w:num w:numId="28">
    <w:abstractNumId w:val="19"/>
  </w:num>
  <w:num w:numId="29">
    <w:abstractNumId w:val="17"/>
  </w:num>
  <w:num w:numId="30">
    <w:abstractNumId w:val="30"/>
  </w:num>
  <w:num w:numId="31">
    <w:abstractNumId w:val="39"/>
  </w:num>
  <w:num w:numId="32">
    <w:abstractNumId w:val="47"/>
  </w:num>
  <w:num w:numId="33">
    <w:abstractNumId w:val="46"/>
  </w:num>
  <w:num w:numId="34">
    <w:abstractNumId w:val="26"/>
  </w:num>
  <w:num w:numId="35">
    <w:abstractNumId w:val="32"/>
  </w:num>
  <w:num w:numId="36">
    <w:abstractNumId w:val="5"/>
  </w:num>
  <w:num w:numId="37">
    <w:abstractNumId w:val="37"/>
  </w:num>
  <w:num w:numId="38">
    <w:abstractNumId w:val="1"/>
  </w:num>
  <w:num w:numId="39">
    <w:abstractNumId w:val="6"/>
  </w:num>
  <w:num w:numId="40">
    <w:abstractNumId w:val="8"/>
  </w:num>
  <w:num w:numId="41">
    <w:abstractNumId w:val="36"/>
  </w:num>
  <w:num w:numId="42">
    <w:abstractNumId w:val="40"/>
  </w:num>
  <w:num w:numId="43">
    <w:abstractNumId w:val="34"/>
  </w:num>
  <w:num w:numId="44">
    <w:abstractNumId w:val="43"/>
  </w:num>
  <w:num w:numId="45">
    <w:abstractNumId w:val="16"/>
  </w:num>
  <w:num w:numId="46">
    <w:abstractNumId w:val="23"/>
  </w:num>
  <w:num w:numId="47">
    <w:abstractNumId w:val="0"/>
  </w:num>
  <w:num w:numId="48">
    <w:abstractNumId w:val="24"/>
  </w:num>
  <w:num w:numId="49">
    <w:abstractNumId w:val="4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231"/>
    <w:rsid w:val="00001A79"/>
    <w:rsid w:val="00010F5D"/>
    <w:rsid w:val="00013665"/>
    <w:rsid w:val="0002409A"/>
    <w:rsid w:val="00027853"/>
    <w:rsid w:val="000303D4"/>
    <w:rsid w:val="00031F90"/>
    <w:rsid w:val="00034C76"/>
    <w:rsid w:val="000433EB"/>
    <w:rsid w:val="00045312"/>
    <w:rsid w:val="000478B6"/>
    <w:rsid w:val="00052EA9"/>
    <w:rsid w:val="0006385E"/>
    <w:rsid w:val="0008243B"/>
    <w:rsid w:val="00084921"/>
    <w:rsid w:val="00084933"/>
    <w:rsid w:val="000904BB"/>
    <w:rsid w:val="000A293C"/>
    <w:rsid w:val="000A44C8"/>
    <w:rsid w:val="000B0344"/>
    <w:rsid w:val="000C60A1"/>
    <w:rsid w:val="000D08A2"/>
    <w:rsid w:val="000D0AF4"/>
    <w:rsid w:val="000D16E5"/>
    <w:rsid w:val="000D5200"/>
    <w:rsid w:val="000D64F7"/>
    <w:rsid w:val="000E575E"/>
    <w:rsid w:val="000E59C3"/>
    <w:rsid w:val="000F1F25"/>
    <w:rsid w:val="00110EBC"/>
    <w:rsid w:val="001130A8"/>
    <w:rsid w:val="001164AB"/>
    <w:rsid w:val="00124DC4"/>
    <w:rsid w:val="001304D5"/>
    <w:rsid w:val="00133495"/>
    <w:rsid w:val="00140DE1"/>
    <w:rsid w:val="00142F89"/>
    <w:rsid w:val="001663C1"/>
    <w:rsid w:val="00173BA7"/>
    <w:rsid w:val="0018276E"/>
    <w:rsid w:val="00187666"/>
    <w:rsid w:val="00191B62"/>
    <w:rsid w:val="00192AA8"/>
    <w:rsid w:val="00192DF6"/>
    <w:rsid w:val="0019380B"/>
    <w:rsid w:val="00196302"/>
    <w:rsid w:val="0019684B"/>
    <w:rsid w:val="001A45A5"/>
    <w:rsid w:val="001A6584"/>
    <w:rsid w:val="001B2CA1"/>
    <w:rsid w:val="001B4722"/>
    <w:rsid w:val="001B4772"/>
    <w:rsid w:val="001C03F6"/>
    <w:rsid w:val="001C11BE"/>
    <w:rsid w:val="001C5A9C"/>
    <w:rsid w:val="001D0A08"/>
    <w:rsid w:val="001D5ABF"/>
    <w:rsid w:val="001D5DA6"/>
    <w:rsid w:val="001E040D"/>
    <w:rsid w:val="001E0E6F"/>
    <w:rsid w:val="001E3505"/>
    <w:rsid w:val="001F3058"/>
    <w:rsid w:val="001F6A50"/>
    <w:rsid w:val="00211342"/>
    <w:rsid w:val="00211E70"/>
    <w:rsid w:val="00213814"/>
    <w:rsid w:val="00214A7E"/>
    <w:rsid w:val="00216CF9"/>
    <w:rsid w:val="00217102"/>
    <w:rsid w:val="0021718A"/>
    <w:rsid w:val="0022332B"/>
    <w:rsid w:val="002401B8"/>
    <w:rsid w:val="0024061D"/>
    <w:rsid w:val="00240DDC"/>
    <w:rsid w:val="002413F4"/>
    <w:rsid w:val="00241417"/>
    <w:rsid w:val="002442A5"/>
    <w:rsid w:val="00250719"/>
    <w:rsid w:val="00260034"/>
    <w:rsid w:val="0026264F"/>
    <w:rsid w:val="00264B33"/>
    <w:rsid w:val="00265C38"/>
    <w:rsid w:val="002711A2"/>
    <w:rsid w:val="00275CE9"/>
    <w:rsid w:val="00276537"/>
    <w:rsid w:val="002810F6"/>
    <w:rsid w:val="00281790"/>
    <w:rsid w:val="0028283D"/>
    <w:rsid w:val="0028330F"/>
    <w:rsid w:val="00283456"/>
    <w:rsid w:val="002834F7"/>
    <w:rsid w:val="002A7A9E"/>
    <w:rsid w:val="002B64A4"/>
    <w:rsid w:val="002B6CAF"/>
    <w:rsid w:val="002C08CF"/>
    <w:rsid w:val="002C278C"/>
    <w:rsid w:val="002D0C3D"/>
    <w:rsid w:val="002D145A"/>
    <w:rsid w:val="002D1BCA"/>
    <w:rsid w:val="002D1D96"/>
    <w:rsid w:val="002D6AD9"/>
    <w:rsid w:val="002E000F"/>
    <w:rsid w:val="002E2D9A"/>
    <w:rsid w:val="002E2E14"/>
    <w:rsid w:val="002F0B20"/>
    <w:rsid w:val="002F0DCF"/>
    <w:rsid w:val="002F0DD9"/>
    <w:rsid w:val="002F1007"/>
    <w:rsid w:val="002F1804"/>
    <w:rsid w:val="002F30F8"/>
    <w:rsid w:val="00315521"/>
    <w:rsid w:val="00316B4B"/>
    <w:rsid w:val="00320E5E"/>
    <w:rsid w:val="003255B0"/>
    <w:rsid w:val="00334514"/>
    <w:rsid w:val="00335D70"/>
    <w:rsid w:val="00337137"/>
    <w:rsid w:val="0034405C"/>
    <w:rsid w:val="00346C33"/>
    <w:rsid w:val="00350D2D"/>
    <w:rsid w:val="00353BE9"/>
    <w:rsid w:val="00355605"/>
    <w:rsid w:val="003665B8"/>
    <w:rsid w:val="003666A7"/>
    <w:rsid w:val="003705A9"/>
    <w:rsid w:val="00372934"/>
    <w:rsid w:val="00381BDD"/>
    <w:rsid w:val="003824F5"/>
    <w:rsid w:val="00383655"/>
    <w:rsid w:val="00384E8D"/>
    <w:rsid w:val="003872A6"/>
    <w:rsid w:val="003A2B54"/>
    <w:rsid w:val="003B25AD"/>
    <w:rsid w:val="003B276C"/>
    <w:rsid w:val="003B2876"/>
    <w:rsid w:val="003B427B"/>
    <w:rsid w:val="003B7395"/>
    <w:rsid w:val="003C0886"/>
    <w:rsid w:val="003C6E00"/>
    <w:rsid w:val="003D23C1"/>
    <w:rsid w:val="003D31A1"/>
    <w:rsid w:val="003D455A"/>
    <w:rsid w:val="003E6CCB"/>
    <w:rsid w:val="003F1BCC"/>
    <w:rsid w:val="003F41FB"/>
    <w:rsid w:val="003F6AE9"/>
    <w:rsid w:val="003F6D36"/>
    <w:rsid w:val="003F7CD6"/>
    <w:rsid w:val="004018E3"/>
    <w:rsid w:val="00405B35"/>
    <w:rsid w:val="004114C6"/>
    <w:rsid w:val="00412897"/>
    <w:rsid w:val="00417E0C"/>
    <w:rsid w:val="00421CCB"/>
    <w:rsid w:val="00422C8E"/>
    <w:rsid w:val="00423092"/>
    <w:rsid w:val="00430799"/>
    <w:rsid w:val="00430B93"/>
    <w:rsid w:val="00431CDD"/>
    <w:rsid w:val="00432F3C"/>
    <w:rsid w:val="004338C8"/>
    <w:rsid w:val="004413CF"/>
    <w:rsid w:val="004414B4"/>
    <w:rsid w:val="00463AF3"/>
    <w:rsid w:val="00464F93"/>
    <w:rsid w:val="00471DF3"/>
    <w:rsid w:val="00483E8E"/>
    <w:rsid w:val="00492D7A"/>
    <w:rsid w:val="0049646F"/>
    <w:rsid w:val="004B02B3"/>
    <w:rsid w:val="004B2B5F"/>
    <w:rsid w:val="004B423B"/>
    <w:rsid w:val="004B560F"/>
    <w:rsid w:val="004C1494"/>
    <w:rsid w:val="004C5A6F"/>
    <w:rsid w:val="004C5E13"/>
    <w:rsid w:val="004C71DC"/>
    <w:rsid w:val="004D087F"/>
    <w:rsid w:val="004D4C9D"/>
    <w:rsid w:val="004D5730"/>
    <w:rsid w:val="004E44A2"/>
    <w:rsid w:val="004E5DDC"/>
    <w:rsid w:val="004F2C61"/>
    <w:rsid w:val="004F571B"/>
    <w:rsid w:val="00503E0D"/>
    <w:rsid w:val="00514DAD"/>
    <w:rsid w:val="005162F1"/>
    <w:rsid w:val="0052215F"/>
    <w:rsid w:val="00523CCC"/>
    <w:rsid w:val="005256DB"/>
    <w:rsid w:val="0053009C"/>
    <w:rsid w:val="00543B40"/>
    <w:rsid w:val="00552C89"/>
    <w:rsid w:val="00552D7E"/>
    <w:rsid w:val="0055324A"/>
    <w:rsid w:val="00561CFF"/>
    <w:rsid w:val="00563774"/>
    <w:rsid w:val="00567C27"/>
    <w:rsid w:val="0057100B"/>
    <w:rsid w:val="00580231"/>
    <w:rsid w:val="00580C87"/>
    <w:rsid w:val="00582C6F"/>
    <w:rsid w:val="00582D3A"/>
    <w:rsid w:val="00583EE2"/>
    <w:rsid w:val="005B1F7F"/>
    <w:rsid w:val="005B30A2"/>
    <w:rsid w:val="005C0055"/>
    <w:rsid w:val="005C51D1"/>
    <w:rsid w:val="005E0E80"/>
    <w:rsid w:val="005E6E50"/>
    <w:rsid w:val="005F2863"/>
    <w:rsid w:val="00606328"/>
    <w:rsid w:val="006069C9"/>
    <w:rsid w:val="00613B7F"/>
    <w:rsid w:val="00633697"/>
    <w:rsid w:val="00643041"/>
    <w:rsid w:val="00652B35"/>
    <w:rsid w:val="006538F2"/>
    <w:rsid w:val="00654546"/>
    <w:rsid w:val="00655786"/>
    <w:rsid w:val="00656575"/>
    <w:rsid w:val="0065729E"/>
    <w:rsid w:val="0066668E"/>
    <w:rsid w:val="0067421A"/>
    <w:rsid w:val="00685180"/>
    <w:rsid w:val="006916FD"/>
    <w:rsid w:val="00692B08"/>
    <w:rsid w:val="00692F50"/>
    <w:rsid w:val="0069324F"/>
    <w:rsid w:val="006939F1"/>
    <w:rsid w:val="00697E61"/>
    <w:rsid w:val="006A2353"/>
    <w:rsid w:val="006B3506"/>
    <w:rsid w:val="006B3DD2"/>
    <w:rsid w:val="006C43FE"/>
    <w:rsid w:val="006D3FE1"/>
    <w:rsid w:val="006D5044"/>
    <w:rsid w:val="006D5888"/>
    <w:rsid w:val="006D5EC1"/>
    <w:rsid w:val="006E0A65"/>
    <w:rsid w:val="006E65DC"/>
    <w:rsid w:val="006F5831"/>
    <w:rsid w:val="0070226F"/>
    <w:rsid w:val="00705640"/>
    <w:rsid w:val="00706CBD"/>
    <w:rsid w:val="00707949"/>
    <w:rsid w:val="00720BDC"/>
    <w:rsid w:val="00721E4B"/>
    <w:rsid w:val="00725FDE"/>
    <w:rsid w:val="0072679D"/>
    <w:rsid w:val="00726A97"/>
    <w:rsid w:val="00734032"/>
    <w:rsid w:val="007371F6"/>
    <w:rsid w:val="007372C4"/>
    <w:rsid w:val="00745F49"/>
    <w:rsid w:val="00747D2A"/>
    <w:rsid w:val="00757CC1"/>
    <w:rsid w:val="007644D4"/>
    <w:rsid w:val="00772AE7"/>
    <w:rsid w:val="00774413"/>
    <w:rsid w:val="00777969"/>
    <w:rsid w:val="007813D5"/>
    <w:rsid w:val="007855AB"/>
    <w:rsid w:val="00785C2A"/>
    <w:rsid w:val="00793231"/>
    <w:rsid w:val="0079345F"/>
    <w:rsid w:val="007939FF"/>
    <w:rsid w:val="00794285"/>
    <w:rsid w:val="00797BBE"/>
    <w:rsid w:val="007A0936"/>
    <w:rsid w:val="007A22F4"/>
    <w:rsid w:val="007A5EAF"/>
    <w:rsid w:val="007A68A1"/>
    <w:rsid w:val="007B55A5"/>
    <w:rsid w:val="007B57CE"/>
    <w:rsid w:val="007B746D"/>
    <w:rsid w:val="007C79EE"/>
    <w:rsid w:val="007D082B"/>
    <w:rsid w:val="007D0B73"/>
    <w:rsid w:val="007D3B50"/>
    <w:rsid w:val="007D60C1"/>
    <w:rsid w:val="007E075A"/>
    <w:rsid w:val="007E4DC9"/>
    <w:rsid w:val="007F3FFA"/>
    <w:rsid w:val="00802B5A"/>
    <w:rsid w:val="00802F4C"/>
    <w:rsid w:val="00814093"/>
    <w:rsid w:val="00814168"/>
    <w:rsid w:val="00814CB3"/>
    <w:rsid w:val="0082394F"/>
    <w:rsid w:val="00826292"/>
    <w:rsid w:val="0083625C"/>
    <w:rsid w:val="008362D2"/>
    <w:rsid w:val="008373B8"/>
    <w:rsid w:val="00852CDE"/>
    <w:rsid w:val="00853492"/>
    <w:rsid w:val="00853CB9"/>
    <w:rsid w:val="00854FF8"/>
    <w:rsid w:val="0085687D"/>
    <w:rsid w:val="00860EA8"/>
    <w:rsid w:val="0086196C"/>
    <w:rsid w:val="00862915"/>
    <w:rsid w:val="00866BF9"/>
    <w:rsid w:val="00867DB7"/>
    <w:rsid w:val="00873E70"/>
    <w:rsid w:val="00883F75"/>
    <w:rsid w:val="00886318"/>
    <w:rsid w:val="00887AFF"/>
    <w:rsid w:val="0089293E"/>
    <w:rsid w:val="00894342"/>
    <w:rsid w:val="0089440B"/>
    <w:rsid w:val="00894727"/>
    <w:rsid w:val="008963B0"/>
    <w:rsid w:val="008963E9"/>
    <w:rsid w:val="008A13A0"/>
    <w:rsid w:val="008A6DE6"/>
    <w:rsid w:val="008B09E2"/>
    <w:rsid w:val="008C2CF7"/>
    <w:rsid w:val="008C4628"/>
    <w:rsid w:val="008D0881"/>
    <w:rsid w:val="008E1A76"/>
    <w:rsid w:val="008E2197"/>
    <w:rsid w:val="008E3ED9"/>
    <w:rsid w:val="008E54EA"/>
    <w:rsid w:val="008E7AFC"/>
    <w:rsid w:val="008F54EF"/>
    <w:rsid w:val="00900EC5"/>
    <w:rsid w:val="00902D15"/>
    <w:rsid w:val="00910E18"/>
    <w:rsid w:val="00911D62"/>
    <w:rsid w:val="0091233B"/>
    <w:rsid w:val="00914AA0"/>
    <w:rsid w:val="00926736"/>
    <w:rsid w:val="00936B3D"/>
    <w:rsid w:val="00942949"/>
    <w:rsid w:val="00942FB3"/>
    <w:rsid w:val="00944A52"/>
    <w:rsid w:val="00946F72"/>
    <w:rsid w:val="009522E4"/>
    <w:rsid w:val="0095340F"/>
    <w:rsid w:val="00956D7B"/>
    <w:rsid w:val="00960CE6"/>
    <w:rsid w:val="00963B59"/>
    <w:rsid w:val="00965C71"/>
    <w:rsid w:val="0097107D"/>
    <w:rsid w:val="0097689F"/>
    <w:rsid w:val="00982E8A"/>
    <w:rsid w:val="00992487"/>
    <w:rsid w:val="009934F7"/>
    <w:rsid w:val="009A20C6"/>
    <w:rsid w:val="009A2828"/>
    <w:rsid w:val="009A3A49"/>
    <w:rsid w:val="009C62E7"/>
    <w:rsid w:val="009C79BD"/>
    <w:rsid w:val="009D1D56"/>
    <w:rsid w:val="009D6699"/>
    <w:rsid w:val="009E0BE1"/>
    <w:rsid w:val="009E0EC8"/>
    <w:rsid w:val="009E2984"/>
    <w:rsid w:val="009E4C6D"/>
    <w:rsid w:val="009E635F"/>
    <w:rsid w:val="009F0C87"/>
    <w:rsid w:val="009F1011"/>
    <w:rsid w:val="009F4489"/>
    <w:rsid w:val="00A00B13"/>
    <w:rsid w:val="00A0148D"/>
    <w:rsid w:val="00A106B7"/>
    <w:rsid w:val="00A110F4"/>
    <w:rsid w:val="00A119C8"/>
    <w:rsid w:val="00A1337A"/>
    <w:rsid w:val="00A13DA7"/>
    <w:rsid w:val="00A145B8"/>
    <w:rsid w:val="00A21E63"/>
    <w:rsid w:val="00A23231"/>
    <w:rsid w:val="00A23659"/>
    <w:rsid w:val="00A26AD3"/>
    <w:rsid w:val="00A40616"/>
    <w:rsid w:val="00A42AAF"/>
    <w:rsid w:val="00A43D96"/>
    <w:rsid w:val="00A531FA"/>
    <w:rsid w:val="00A54A7A"/>
    <w:rsid w:val="00A64C9C"/>
    <w:rsid w:val="00A707D8"/>
    <w:rsid w:val="00A7319B"/>
    <w:rsid w:val="00A75915"/>
    <w:rsid w:val="00A76B38"/>
    <w:rsid w:val="00A8020E"/>
    <w:rsid w:val="00A80BFE"/>
    <w:rsid w:val="00A911FA"/>
    <w:rsid w:val="00AA021B"/>
    <w:rsid w:val="00AA298E"/>
    <w:rsid w:val="00AA7E41"/>
    <w:rsid w:val="00AB10FB"/>
    <w:rsid w:val="00AB2BD7"/>
    <w:rsid w:val="00AC0F0C"/>
    <w:rsid w:val="00AE2695"/>
    <w:rsid w:val="00AE3CA8"/>
    <w:rsid w:val="00AE4680"/>
    <w:rsid w:val="00B06C0C"/>
    <w:rsid w:val="00B136A2"/>
    <w:rsid w:val="00B15552"/>
    <w:rsid w:val="00B203E1"/>
    <w:rsid w:val="00B22B07"/>
    <w:rsid w:val="00B27F67"/>
    <w:rsid w:val="00B30F9F"/>
    <w:rsid w:val="00B316CB"/>
    <w:rsid w:val="00B3503B"/>
    <w:rsid w:val="00B37E80"/>
    <w:rsid w:val="00B431CC"/>
    <w:rsid w:val="00B479B0"/>
    <w:rsid w:val="00B56E7D"/>
    <w:rsid w:val="00B70FF2"/>
    <w:rsid w:val="00B766B1"/>
    <w:rsid w:val="00BA2943"/>
    <w:rsid w:val="00BA767F"/>
    <w:rsid w:val="00BB0381"/>
    <w:rsid w:val="00BB15E4"/>
    <w:rsid w:val="00BD0235"/>
    <w:rsid w:val="00BD03D1"/>
    <w:rsid w:val="00BD187C"/>
    <w:rsid w:val="00BD7578"/>
    <w:rsid w:val="00BE2205"/>
    <w:rsid w:val="00BE3196"/>
    <w:rsid w:val="00BE3511"/>
    <w:rsid w:val="00C02714"/>
    <w:rsid w:val="00C04E82"/>
    <w:rsid w:val="00C2098A"/>
    <w:rsid w:val="00C249BD"/>
    <w:rsid w:val="00C30768"/>
    <w:rsid w:val="00C31354"/>
    <w:rsid w:val="00C360C8"/>
    <w:rsid w:val="00C41786"/>
    <w:rsid w:val="00C4287C"/>
    <w:rsid w:val="00C4690C"/>
    <w:rsid w:val="00C509B0"/>
    <w:rsid w:val="00C518A4"/>
    <w:rsid w:val="00C5323A"/>
    <w:rsid w:val="00C540D0"/>
    <w:rsid w:val="00C56AAF"/>
    <w:rsid w:val="00C60324"/>
    <w:rsid w:val="00C67A7D"/>
    <w:rsid w:val="00C71B82"/>
    <w:rsid w:val="00C73A57"/>
    <w:rsid w:val="00C80041"/>
    <w:rsid w:val="00C813AB"/>
    <w:rsid w:val="00C83B33"/>
    <w:rsid w:val="00C90F35"/>
    <w:rsid w:val="00C9200D"/>
    <w:rsid w:val="00C9273B"/>
    <w:rsid w:val="00C958F0"/>
    <w:rsid w:val="00C97F82"/>
    <w:rsid w:val="00CA5007"/>
    <w:rsid w:val="00CB20C7"/>
    <w:rsid w:val="00CB43F5"/>
    <w:rsid w:val="00CC0156"/>
    <w:rsid w:val="00CC119D"/>
    <w:rsid w:val="00CC273C"/>
    <w:rsid w:val="00CC67A9"/>
    <w:rsid w:val="00CD1195"/>
    <w:rsid w:val="00CE08F0"/>
    <w:rsid w:val="00CE25FB"/>
    <w:rsid w:val="00CE4CB0"/>
    <w:rsid w:val="00CF3726"/>
    <w:rsid w:val="00CF5C45"/>
    <w:rsid w:val="00D02B65"/>
    <w:rsid w:val="00D06A28"/>
    <w:rsid w:val="00D14844"/>
    <w:rsid w:val="00D155D9"/>
    <w:rsid w:val="00D17803"/>
    <w:rsid w:val="00D33C75"/>
    <w:rsid w:val="00D36EEA"/>
    <w:rsid w:val="00D45031"/>
    <w:rsid w:val="00D467A1"/>
    <w:rsid w:val="00D5106A"/>
    <w:rsid w:val="00D521C8"/>
    <w:rsid w:val="00D55E99"/>
    <w:rsid w:val="00D638D9"/>
    <w:rsid w:val="00D71D7F"/>
    <w:rsid w:val="00D77DA0"/>
    <w:rsid w:val="00D8494D"/>
    <w:rsid w:val="00D86643"/>
    <w:rsid w:val="00D917B0"/>
    <w:rsid w:val="00D92CB1"/>
    <w:rsid w:val="00D92F15"/>
    <w:rsid w:val="00D949FC"/>
    <w:rsid w:val="00D96B02"/>
    <w:rsid w:val="00D97452"/>
    <w:rsid w:val="00DA1A8F"/>
    <w:rsid w:val="00DB378C"/>
    <w:rsid w:val="00DB4F91"/>
    <w:rsid w:val="00DB6BD9"/>
    <w:rsid w:val="00DC0564"/>
    <w:rsid w:val="00DC08D6"/>
    <w:rsid w:val="00DC639E"/>
    <w:rsid w:val="00DD267F"/>
    <w:rsid w:val="00DD2BD0"/>
    <w:rsid w:val="00DE2E80"/>
    <w:rsid w:val="00DF21B9"/>
    <w:rsid w:val="00DF396B"/>
    <w:rsid w:val="00E014AE"/>
    <w:rsid w:val="00E01FD2"/>
    <w:rsid w:val="00E063E2"/>
    <w:rsid w:val="00E21C53"/>
    <w:rsid w:val="00E2207A"/>
    <w:rsid w:val="00E23C6B"/>
    <w:rsid w:val="00E34251"/>
    <w:rsid w:val="00E342FA"/>
    <w:rsid w:val="00E401A7"/>
    <w:rsid w:val="00E426D9"/>
    <w:rsid w:val="00E45AB1"/>
    <w:rsid w:val="00E47489"/>
    <w:rsid w:val="00E501A6"/>
    <w:rsid w:val="00E5064E"/>
    <w:rsid w:val="00E51D59"/>
    <w:rsid w:val="00E529ED"/>
    <w:rsid w:val="00E5467A"/>
    <w:rsid w:val="00E57CF8"/>
    <w:rsid w:val="00E61E12"/>
    <w:rsid w:val="00E62CFA"/>
    <w:rsid w:val="00E6483A"/>
    <w:rsid w:val="00E65F2D"/>
    <w:rsid w:val="00E67626"/>
    <w:rsid w:val="00E71F3F"/>
    <w:rsid w:val="00E741E5"/>
    <w:rsid w:val="00E77610"/>
    <w:rsid w:val="00E82493"/>
    <w:rsid w:val="00E87155"/>
    <w:rsid w:val="00E96E70"/>
    <w:rsid w:val="00EA234F"/>
    <w:rsid w:val="00EA74CD"/>
    <w:rsid w:val="00EB0DAB"/>
    <w:rsid w:val="00EB33B9"/>
    <w:rsid w:val="00EB4FE4"/>
    <w:rsid w:val="00EB5771"/>
    <w:rsid w:val="00EC2418"/>
    <w:rsid w:val="00EC3B96"/>
    <w:rsid w:val="00ED5A79"/>
    <w:rsid w:val="00ED6610"/>
    <w:rsid w:val="00ED6F30"/>
    <w:rsid w:val="00EE3132"/>
    <w:rsid w:val="00EE3A2C"/>
    <w:rsid w:val="00EF55A2"/>
    <w:rsid w:val="00F05C38"/>
    <w:rsid w:val="00F2377F"/>
    <w:rsid w:val="00F25859"/>
    <w:rsid w:val="00F313CF"/>
    <w:rsid w:val="00F333F3"/>
    <w:rsid w:val="00F35E84"/>
    <w:rsid w:val="00F3638B"/>
    <w:rsid w:val="00F4261A"/>
    <w:rsid w:val="00F42EA4"/>
    <w:rsid w:val="00F45D4C"/>
    <w:rsid w:val="00F46DA7"/>
    <w:rsid w:val="00F47C7B"/>
    <w:rsid w:val="00F50FC1"/>
    <w:rsid w:val="00F523DF"/>
    <w:rsid w:val="00F71FA4"/>
    <w:rsid w:val="00F80AAC"/>
    <w:rsid w:val="00F8671D"/>
    <w:rsid w:val="00F955ED"/>
    <w:rsid w:val="00F96E9C"/>
    <w:rsid w:val="00FA5E6E"/>
    <w:rsid w:val="00FA5EE2"/>
    <w:rsid w:val="00FA652A"/>
    <w:rsid w:val="00FC1BDF"/>
    <w:rsid w:val="00FC216F"/>
    <w:rsid w:val="00FC4501"/>
    <w:rsid w:val="00FC64A2"/>
    <w:rsid w:val="00FD291F"/>
    <w:rsid w:val="00FD3705"/>
    <w:rsid w:val="00FD66F2"/>
    <w:rsid w:val="00FD677D"/>
    <w:rsid w:val="00FE4E49"/>
    <w:rsid w:val="00FE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BD6FE-4465-473E-88B2-561F0ACC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3231"/>
    <w:pPr>
      <w:widowControl w:val="0"/>
      <w:spacing w:after="0" w:line="240" w:lineRule="auto"/>
    </w:pPr>
    <w:rPr>
      <w:lang w:val="en-US"/>
    </w:rPr>
  </w:style>
  <w:style w:type="paragraph" w:styleId="Ttulo4">
    <w:name w:val="heading 4"/>
    <w:basedOn w:val="Normal"/>
    <w:link w:val="Ttulo4Char"/>
    <w:uiPriority w:val="9"/>
    <w:qFormat/>
    <w:rsid w:val="007B57CE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paragraph" w:styleId="Ttulo5">
    <w:name w:val="heading 5"/>
    <w:basedOn w:val="Normal"/>
    <w:link w:val="Ttulo5Char"/>
    <w:uiPriority w:val="9"/>
    <w:qFormat/>
    <w:rsid w:val="007B57CE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231"/>
    <w:pPr>
      <w:ind w:left="720"/>
      <w:contextualSpacing/>
    </w:pPr>
  </w:style>
  <w:style w:type="table" w:styleId="Tabelacomgrade">
    <w:name w:val="Table Grid"/>
    <w:basedOn w:val="Tabelanormal"/>
    <w:uiPriority w:val="39"/>
    <w:rsid w:val="0079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96E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6E70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E96E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6E70"/>
    <w:rPr>
      <w:lang w:val="en-US"/>
    </w:rPr>
  </w:style>
  <w:style w:type="character" w:customStyle="1" w:styleId="apple-converted-space">
    <w:name w:val="apple-converted-space"/>
    <w:basedOn w:val="Fontepargpadro"/>
    <w:rsid w:val="00656575"/>
  </w:style>
  <w:style w:type="character" w:customStyle="1" w:styleId="Ttulo4Char">
    <w:name w:val="Título 4 Char"/>
    <w:basedOn w:val="Fontepargpadro"/>
    <w:link w:val="Ttulo4"/>
    <w:uiPriority w:val="9"/>
    <w:rsid w:val="007B57C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7B57C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B57C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B57CE"/>
    <w:rPr>
      <w:b/>
      <w:bCs/>
    </w:rPr>
  </w:style>
  <w:style w:type="character" w:customStyle="1" w:styleId="experience-date-locale">
    <w:name w:val="experience-date-locale"/>
    <w:basedOn w:val="Fontepargpadro"/>
    <w:rsid w:val="007B57CE"/>
  </w:style>
  <w:style w:type="character" w:customStyle="1" w:styleId="locality">
    <w:name w:val="locality"/>
    <w:basedOn w:val="Fontepargpadro"/>
    <w:rsid w:val="007B57CE"/>
  </w:style>
  <w:style w:type="paragraph" w:customStyle="1" w:styleId="description">
    <w:name w:val="description"/>
    <w:basedOn w:val="Normal"/>
    <w:rsid w:val="007B57C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nfase">
    <w:name w:val="Emphasis"/>
    <w:basedOn w:val="Fontepargpadro"/>
    <w:uiPriority w:val="20"/>
    <w:qFormat/>
    <w:rsid w:val="00503E0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79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799"/>
    <w:rPr>
      <w:rFonts w:ascii="Segoe UI" w:hAnsi="Segoe UI" w:cs="Segoe UI"/>
      <w:sz w:val="18"/>
      <w:szCs w:val="18"/>
      <w:lang w:val="en-US"/>
    </w:rPr>
  </w:style>
  <w:style w:type="character" w:styleId="TextodoEspaoReservado">
    <w:name w:val="Placeholder Text"/>
    <w:basedOn w:val="Fontepargpadro"/>
    <w:uiPriority w:val="99"/>
    <w:semiHidden/>
    <w:rsid w:val="00965C71"/>
    <w:rPr>
      <w:color w:val="808080"/>
    </w:rPr>
  </w:style>
  <w:style w:type="paragraph" w:styleId="Reviso">
    <w:name w:val="Revision"/>
    <w:hidden/>
    <w:uiPriority w:val="99"/>
    <w:semiHidden/>
    <w:rsid w:val="00383655"/>
    <w:pPr>
      <w:spacing w:after="0" w:line="240" w:lineRule="auto"/>
    </w:pPr>
    <w:rPr>
      <w:lang w:val="en-US"/>
    </w:rPr>
  </w:style>
  <w:style w:type="paragraph" w:styleId="Ttulo">
    <w:name w:val="Title"/>
    <w:basedOn w:val="Normal"/>
    <w:next w:val="Normal"/>
    <w:link w:val="TtuloChar"/>
    <w:rsid w:val="000D5200"/>
    <w:pPr>
      <w:keepNext/>
      <w:keepLines/>
      <w:widowControl/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val="pt-BR" w:eastAsia="pt-BR"/>
    </w:rPr>
  </w:style>
  <w:style w:type="character" w:customStyle="1" w:styleId="TtuloChar">
    <w:name w:val="Título Char"/>
    <w:basedOn w:val="Fontepargpadro"/>
    <w:link w:val="Ttulo"/>
    <w:rsid w:val="000D5200"/>
    <w:rPr>
      <w:rFonts w:ascii="Arial" w:eastAsia="Arial" w:hAnsi="Arial" w:cs="Arial"/>
      <w:color w:val="000000"/>
      <w:sz w:val="52"/>
      <w:szCs w:val="52"/>
      <w:lang w:eastAsia="pt-BR"/>
    </w:rPr>
  </w:style>
  <w:style w:type="table" w:customStyle="1" w:styleId="TableNormal">
    <w:name w:val="Table Normal"/>
    <w:rsid w:val="00B70FF2"/>
    <w:pPr>
      <w:spacing w:after="0" w:line="276" w:lineRule="auto"/>
    </w:pPr>
    <w:rPr>
      <w:rFonts w:ascii="Arial" w:eastAsia="Arial" w:hAnsi="Arial" w:cs="Arial"/>
      <w:color w:val="000000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D6F3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D6F30"/>
    <w:rPr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ED6F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7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63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213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28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13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070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rainvest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title/gerente-de-planejamento-e-controle-or%C3%A7ament%C3%A1rio?trk=mprofile_tit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224757?trk=prof-exp-company-n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0D4F4-593E-4E61-8626-086A5C01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31</Pages>
  <Words>9022</Words>
  <Characters>48721</Characters>
  <Application>Microsoft Office Word</Application>
  <DocSecurity>0</DocSecurity>
  <Lines>406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Ascenty</Company>
  <LinksUpToDate>false</LinksUpToDate>
  <CharactersWithSpaces>57628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Papa de Morais | CPBS</dc:creator>
  <cp:keywords/>
  <dc:description/>
  <cp:lastModifiedBy>Marcelo Padua Lima | CPBS</cp:lastModifiedBy>
  <cp:revision>11</cp:revision>
  <dcterms:created xsi:type="dcterms:W3CDTF">2016-06-30T03:38:00Z</dcterms:created>
  <dcterms:modified xsi:type="dcterms:W3CDTF">2016-06-30T18:50:00Z</dcterms:modified>
</cp:coreProperties>
</file>