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r w:rsidRPr="003B75B4">
        <w:rPr>
          <w:rFonts w:ascii="Verdana" w:hAnsi="Verdana"/>
          <w:b/>
          <w:sz w:val="18"/>
          <w:szCs w:val="20"/>
        </w:rPr>
        <w:t>14 JUIN 2018 - FORMATION DEV 450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Id d'un objet : deux codes, soit le code 15 soit le code 18 (nombre de caractères).</w:t>
      </w:r>
      <w:r w:rsidRPr="003B75B4">
        <w:rPr>
          <w:rFonts w:ascii="Verdana" w:hAnsi="Verdana"/>
          <w:sz w:val="18"/>
          <w:szCs w:val="20"/>
        </w:rPr>
        <w:br/>
        <w:t>Le 15 est case sensitive, le 18 ne l'est pas. On compare ce qui est comparable : on ne peut pas comparer du 15 avec du 18.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L'apex renvoie du 18 ! On peut enlever les 3 derniers caractères pour récupérer du 15.</w:t>
      </w:r>
    </w:p>
    <w:bookmarkStart w:id="0" w:name="OLE_LINK1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fldChar w:fldCharType="begin"/>
      </w:r>
      <w:r w:rsidRPr="003B75B4">
        <w:rPr>
          <w:rFonts w:ascii="Verdana" w:hAnsi="Verdana"/>
          <w:sz w:val="18"/>
          <w:szCs w:val="20"/>
        </w:rPr>
        <w:instrText xml:space="preserve"> HYPERLINK "mailto:admin@dev450.804125.com" </w:instrText>
      </w:r>
      <w:r w:rsidRPr="003B75B4">
        <w:rPr>
          <w:rFonts w:ascii="Verdana" w:hAnsi="Verdana"/>
          <w:sz w:val="18"/>
          <w:szCs w:val="20"/>
        </w:rPr>
        <w:fldChar w:fldCharType="separate"/>
      </w:r>
      <w:r w:rsidRPr="003B75B4">
        <w:rPr>
          <w:rStyle w:val="Lienhypertexte"/>
          <w:rFonts w:ascii="Verdana" w:hAnsi="Verdana"/>
          <w:sz w:val="18"/>
          <w:szCs w:val="20"/>
        </w:rPr>
        <w:t>admin@dev450.804125.com</w:t>
      </w:r>
      <w:r w:rsidRPr="003B75B4">
        <w:rPr>
          <w:rFonts w:ascii="Verdana" w:hAnsi="Verdana"/>
          <w:sz w:val="18"/>
          <w:szCs w:val="20"/>
        </w:rPr>
        <w:fldChar w:fldCharType="end"/>
      </w:r>
    </w:p>
    <w:bookmarkEnd w:id="0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mdp : </w:t>
      </w:r>
      <w:bookmarkStart w:id="1" w:name="OLE_LINK2"/>
      <w:r w:rsidRPr="003B75B4">
        <w:rPr>
          <w:rFonts w:ascii="Verdana" w:hAnsi="Verdana"/>
          <w:sz w:val="18"/>
          <w:szCs w:val="20"/>
        </w:rPr>
        <w:t>salesforce1salesforce1</w:t>
      </w:r>
      <w:bookmarkEnd w:id="1"/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2" w:name="DEV450_MODULE_5"/>
      <w:r w:rsidRPr="003B75B4">
        <w:rPr>
          <w:rFonts w:ascii="Verdana" w:hAnsi="Verdana"/>
          <w:b/>
          <w:sz w:val="18"/>
          <w:szCs w:val="20"/>
        </w:rPr>
        <w:t>MODULE 5 - SOQL</w:t>
      </w:r>
    </w:p>
    <w:bookmarkEnd w:id="2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Tous les objets sont requêtables (99%, sauf certains très rares).</w:t>
      </w:r>
      <w:r w:rsidRPr="003B75B4">
        <w:rPr>
          <w:rFonts w:ascii="Verdana" w:hAnsi="Verdana"/>
          <w:sz w:val="18"/>
          <w:szCs w:val="20"/>
        </w:rPr>
        <w:br/>
        <w:t xml:space="preserve">Exécuté directement par la plateforme, permet </w:t>
      </w:r>
      <w:r w:rsidRPr="003B75B4">
        <w:rPr>
          <w:rFonts w:ascii="Verdana" w:hAnsi="Verdana"/>
          <w:b/>
          <w:sz w:val="18"/>
          <w:szCs w:val="20"/>
        </w:rPr>
        <w:t>uniquement de faire de la requête</w:t>
      </w:r>
      <w:r w:rsidRPr="003B75B4">
        <w:rPr>
          <w:rFonts w:ascii="Verdana" w:hAnsi="Verdana"/>
          <w:sz w:val="18"/>
          <w:szCs w:val="20"/>
        </w:rPr>
        <w:t>. Sinon on utilise le DML.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C'est un langage </w:t>
      </w:r>
      <w:r w:rsidRPr="003B75B4">
        <w:rPr>
          <w:rFonts w:ascii="Verdana" w:hAnsi="Verdana"/>
          <w:b/>
          <w:sz w:val="18"/>
          <w:szCs w:val="20"/>
        </w:rPr>
        <w:t>gouverné</w:t>
      </w:r>
      <w:r w:rsidRPr="003B75B4">
        <w:rPr>
          <w:rFonts w:ascii="Verdana" w:hAnsi="Verdana"/>
          <w:sz w:val="18"/>
          <w:szCs w:val="20"/>
        </w:rPr>
        <w:t>, qui empêche de faire du SELECT * par exemple : on doit préciser les champs que l'on veut récupérer.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100 requêtes en une fois, 300 sous requêtes au total (SELECT imbriqués), remontée possible sur 5 niveaux, descente sur 1 niveau, 50.000 résultats renvoyés.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Intérêt : on peut interroger avec des account.name etc.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SELECT id, CaseNumber, etc</w:t>
      </w:r>
      <w:r w:rsidRPr="003B75B4">
        <w:rPr>
          <w:rFonts w:ascii="Verdana" w:hAnsi="Verdana"/>
          <w:sz w:val="18"/>
          <w:szCs w:val="20"/>
        </w:rPr>
        <w:br/>
        <w:t>FROM</w:t>
      </w:r>
      <w:r w:rsidRPr="003B75B4">
        <w:rPr>
          <w:rFonts w:ascii="Verdana" w:hAnsi="Verdana"/>
          <w:sz w:val="18"/>
          <w:szCs w:val="20"/>
        </w:rPr>
        <w:br/>
        <w:t>WHERE</w:t>
      </w:r>
      <w:r w:rsidRPr="003B75B4">
        <w:rPr>
          <w:rFonts w:ascii="Verdana" w:hAnsi="Verdana"/>
          <w:sz w:val="18"/>
          <w:szCs w:val="20"/>
        </w:rPr>
        <w:br/>
        <w:t>LIMIT</w:t>
      </w:r>
      <w:r w:rsidRPr="003B75B4">
        <w:rPr>
          <w:rFonts w:ascii="Verdana" w:hAnsi="Verdana"/>
          <w:sz w:val="18"/>
          <w:szCs w:val="20"/>
        </w:rPr>
        <w:br/>
        <w:t>ORDER BY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L'id est forcément récupéré, de façon implicite même si non déclaré.</w:t>
      </w:r>
      <w:r w:rsidRPr="003B75B4">
        <w:rPr>
          <w:rFonts w:ascii="Verdana" w:hAnsi="Verdana"/>
          <w:sz w:val="18"/>
          <w:szCs w:val="20"/>
        </w:rPr>
        <w:br/>
        <w:t xml:space="preserve">On doit définir lequel on veut récupérer, donc il </w:t>
      </w:r>
      <w:r w:rsidRPr="003B75B4">
        <w:rPr>
          <w:rFonts w:ascii="Verdana" w:hAnsi="Verdana"/>
          <w:b/>
          <w:sz w:val="18"/>
          <w:szCs w:val="20"/>
        </w:rPr>
        <w:t>faut</w:t>
      </w:r>
      <w:r w:rsidRPr="003B75B4">
        <w:rPr>
          <w:rFonts w:ascii="Verdana" w:hAnsi="Verdana"/>
          <w:sz w:val="18"/>
          <w:szCs w:val="20"/>
        </w:rPr>
        <w:t xml:space="preserve"> utiliser un ORDER BY.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Une requête SOQL renvoie :</w:t>
      </w:r>
      <w:r w:rsidRPr="003B75B4">
        <w:rPr>
          <w:rFonts w:ascii="Verdana" w:hAnsi="Verdana"/>
          <w:sz w:val="18"/>
          <w:szCs w:val="20"/>
        </w:rPr>
        <w:br/>
        <w:t>- sObject</w:t>
      </w:r>
      <w:r w:rsidRPr="003B75B4">
        <w:rPr>
          <w:rFonts w:ascii="Verdana" w:hAnsi="Verdana"/>
          <w:sz w:val="18"/>
          <w:szCs w:val="20"/>
        </w:rPr>
        <w:br/>
        <w:t>- List&lt;sObject&gt;</w:t>
      </w:r>
      <w:r w:rsidRPr="003B75B4">
        <w:rPr>
          <w:rFonts w:ascii="Verdana" w:hAnsi="Verdana"/>
          <w:sz w:val="18"/>
          <w:szCs w:val="20"/>
        </w:rPr>
        <w:br/>
        <w:t>- Integer</w:t>
      </w:r>
      <w:r w:rsidRPr="003B75B4">
        <w:rPr>
          <w:rFonts w:ascii="Verdana" w:hAnsi="Verdana"/>
          <w:sz w:val="18"/>
          <w:szCs w:val="20"/>
        </w:rPr>
        <w:br/>
        <w:t>- Aggregat Result</w:t>
      </w:r>
      <w:r w:rsidRPr="003B75B4">
        <w:rPr>
          <w:rFonts w:ascii="Verdana" w:hAnsi="Verdana"/>
          <w:sz w:val="18"/>
          <w:szCs w:val="20"/>
        </w:rPr>
        <w:br/>
        <w:t>- Liste d'agregat Result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Where CloseDate != LAST_N_DAYS:365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Il est recommandé de toujours utiliser des listes pour récupérer les résultats de requêtes.</w:t>
      </w:r>
      <w:r w:rsidRPr="003B75B4">
        <w:rPr>
          <w:rFonts w:ascii="Verdana" w:hAnsi="Verdana"/>
          <w:sz w:val="18"/>
          <w:szCs w:val="20"/>
        </w:rPr>
        <w:br/>
        <w:t xml:space="preserve">Bonne syntaxe aussi : List &lt;Case&gt; cList = new List &lt;Case&gt; ([requête SOQL])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Schema : permet de récupérer les métadatas, en map.</w:t>
      </w:r>
      <w:r w:rsidRPr="003B75B4">
        <w:rPr>
          <w:rFonts w:ascii="Verdana" w:hAnsi="Verdana"/>
          <w:sz w:val="18"/>
          <w:szCs w:val="20"/>
        </w:rPr>
        <w:br/>
        <w:t>Schema.sObjectType.Case.getRecordTypeInfosByName().get('Product Support').getRecordTypeId();</w:t>
      </w:r>
    </w:p>
    <w:p w:rsidR="00BD1AA3" w:rsidRPr="003B75B4" w:rsidRDefault="00BD1AA3" w:rsidP="00BD1AA3">
      <w:pPr>
        <w:pStyle w:val="Paragraphedeliste"/>
        <w:numPr>
          <w:ilvl w:val="0"/>
          <w:numId w:val="1"/>
        </w:num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Permet de récupérer des objets de manière dynamique, sans utiliser de requêtes.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est en revanche limité sur Schema.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Cela permet un code </w:t>
      </w:r>
      <w:r w:rsidRPr="003B75B4">
        <w:rPr>
          <w:rFonts w:ascii="Verdana" w:hAnsi="Verdana"/>
          <w:b/>
          <w:sz w:val="18"/>
          <w:szCs w:val="20"/>
        </w:rPr>
        <w:t>dynamique</w:t>
      </w:r>
      <w:r w:rsidRPr="003B75B4">
        <w:rPr>
          <w:rFonts w:ascii="Verdana" w:hAnsi="Verdana"/>
          <w:sz w:val="18"/>
          <w:szCs w:val="20"/>
        </w:rPr>
        <w:t>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3" w:name="DEV450_MODULE_6"/>
      <w:r w:rsidRPr="003B75B4">
        <w:rPr>
          <w:rFonts w:ascii="Verdana" w:hAnsi="Verdana"/>
          <w:b/>
          <w:sz w:val="18"/>
          <w:szCs w:val="20"/>
        </w:rPr>
        <w:t>MODULE 6</w:t>
      </w:r>
    </w:p>
    <w:bookmarkEnd w:id="3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Relation custom : __r</w:t>
      </w:r>
      <w:r w:rsidRPr="003B75B4">
        <w:rPr>
          <w:rFonts w:ascii="Verdana" w:hAnsi="Verdana"/>
          <w:sz w:val="18"/>
          <w:szCs w:val="20"/>
        </w:rPr>
        <w:br/>
        <w:t>Relation standard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On peut </w:t>
      </w:r>
      <w:r w:rsidRPr="003B75B4">
        <w:rPr>
          <w:rFonts w:ascii="Verdana" w:hAnsi="Verdana"/>
          <w:b/>
          <w:sz w:val="18"/>
          <w:szCs w:val="20"/>
        </w:rPr>
        <w:t>descendre à 1</w:t>
      </w:r>
      <w:r w:rsidRPr="003B75B4">
        <w:rPr>
          <w:rFonts w:ascii="Verdana" w:hAnsi="Verdana"/>
          <w:sz w:val="18"/>
          <w:szCs w:val="20"/>
        </w:rPr>
        <w:t xml:space="preserve"> niveau en SOQL, mais on peut </w:t>
      </w:r>
      <w:r w:rsidRPr="003B75B4">
        <w:rPr>
          <w:rFonts w:ascii="Verdana" w:hAnsi="Verdana"/>
          <w:b/>
          <w:sz w:val="18"/>
          <w:szCs w:val="20"/>
        </w:rPr>
        <w:t>remonter à 5</w:t>
      </w:r>
      <w:r w:rsidRPr="003B75B4">
        <w:rPr>
          <w:rFonts w:ascii="Verdana" w:hAnsi="Verdana"/>
          <w:sz w:val="18"/>
          <w:szCs w:val="20"/>
        </w:rPr>
        <w:t>.</w:t>
      </w:r>
      <w:r w:rsidRPr="003B75B4">
        <w:rPr>
          <w:rFonts w:ascii="Verdana" w:hAnsi="Verdana"/>
          <w:sz w:val="18"/>
          <w:szCs w:val="20"/>
        </w:rPr>
        <w:br/>
        <w:t>Eviter les 1-n, ça monte vite.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Limité à 300 sous-requêtes dans une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Si l'on veut faire des requêtes avec jointures (externes ou internes), on sous requête avec du IN + sous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Le FROM sur une relation, permet la jointure.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4" w:name="DEV450_MODULE_7"/>
      <w:r w:rsidRPr="003B75B4">
        <w:rPr>
          <w:rFonts w:ascii="Verdana" w:hAnsi="Verdana"/>
          <w:b/>
          <w:sz w:val="18"/>
          <w:szCs w:val="20"/>
        </w:rPr>
        <w:t>MODULE 7 – DML ESSENTIALS</w:t>
      </w:r>
    </w:p>
    <w:bookmarkEnd w:id="4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DML pour la persistence.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Standalone DML </w:t>
      </w:r>
      <w:r w:rsidRPr="003B75B4">
        <w:rPr>
          <w:rFonts w:ascii="Verdana" w:hAnsi="Verdana"/>
          <w:sz w:val="18"/>
          <w:szCs w:val="20"/>
        </w:rPr>
        <w:sym w:font="Wingdings" w:char="F0E0"/>
      </w:r>
      <w:r w:rsidRPr="003B75B4">
        <w:rPr>
          <w:rFonts w:ascii="Verdana" w:hAnsi="Verdana"/>
          <w:sz w:val="18"/>
          <w:szCs w:val="20"/>
        </w:rPr>
        <w:t xml:space="preserve"> Si une erreur, terminé avec renvoie d'exception.</w:t>
      </w:r>
      <w:r w:rsidRPr="003B75B4">
        <w:rPr>
          <w:rFonts w:ascii="Verdana" w:hAnsi="Verdana"/>
          <w:sz w:val="18"/>
          <w:szCs w:val="20"/>
        </w:rPr>
        <w:br/>
        <w:t xml:space="preserve">Database.method(sObject List, false) </w:t>
      </w:r>
      <w:r w:rsidRPr="003B75B4">
        <w:rPr>
          <w:rFonts w:ascii="Verdana" w:hAnsi="Verdana"/>
          <w:sz w:val="18"/>
          <w:szCs w:val="20"/>
        </w:rPr>
        <w:sym w:font="Wingdings" w:char="F0E0"/>
      </w:r>
      <w:r w:rsidRPr="003B75B4">
        <w:rPr>
          <w:rFonts w:ascii="Verdana" w:hAnsi="Verdana"/>
          <w:sz w:val="18"/>
          <w:szCs w:val="20"/>
        </w:rPr>
        <w:t xml:space="preserve"> traitement partiel, AllorNone passé à faux.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Avec SalesForce les relations se font avec l'ID, il est donc important de savoir le manipuler.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br w:type="page"/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5" w:name="DEV450_J3"/>
      <w:r w:rsidRPr="003B75B4">
        <w:rPr>
          <w:rFonts w:ascii="Verdana" w:hAnsi="Verdana"/>
          <w:b/>
          <w:sz w:val="18"/>
          <w:szCs w:val="20"/>
        </w:rPr>
        <w:t>DEV 450 - Troisième journée</w:t>
      </w:r>
    </w:p>
    <w:bookmarkEnd w:id="5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Résumé de la deuxième journée : before update, after update, before undelete (mais pas le after), before insert, after insert, 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Traverser du fils vers le père : si c'est un custom champs (relation), on peut remonter en prenant nomChamps__r (r pour relation), on peut ainsi remonter de 5 niveau.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Pour descendre, on fait une sous-requête dans la clause SELECT ; on la fait sur la relation (nomObjetFils) au pluriel.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peut descendre puis remonter (toujours 5 objets max pour la remontada).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Outer Join dans la clause WHERE pour vérifier que l'ID n'est pas présent (est présent, pour inner join).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peut récupérer 50.000 éléments, on peut faire 300 sous requêtes, on peut faire 100 requêtes.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Requêtes dynamiques dans la version sans crochets (database.method()) de la requête.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Avant d'insérer, on doit vérifier :</w:t>
      </w:r>
      <w:r w:rsidRPr="003B75B4">
        <w:rPr>
          <w:rFonts w:ascii="Verdana" w:hAnsi="Verdana"/>
          <w:sz w:val="18"/>
          <w:szCs w:val="20"/>
        </w:rPr>
        <w:br/>
        <w:t>- la cohérence des données</w:t>
      </w:r>
      <w:r w:rsidRPr="003B75B4">
        <w:rPr>
          <w:rFonts w:ascii="Verdana" w:hAnsi="Verdana"/>
          <w:sz w:val="18"/>
          <w:szCs w:val="20"/>
        </w:rPr>
        <w:br/>
        <w:t>- l'existence de données</w:t>
      </w:r>
      <w:r w:rsidRPr="003B75B4">
        <w:rPr>
          <w:rFonts w:ascii="Verdana" w:hAnsi="Verdana"/>
          <w:sz w:val="18"/>
          <w:szCs w:val="20"/>
        </w:rPr>
        <w:br/>
        <w:t>- la non nullité des données (null = pas bon)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150 requêtes max dans une transaction, 10.000 max d'éléments.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Niveau trigger :</w:t>
      </w:r>
      <w:r w:rsidRPr="003B75B4">
        <w:rPr>
          <w:rFonts w:ascii="Verdana" w:hAnsi="Verdana"/>
          <w:sz w:val="18"/>
          <w:szCs w:val="20"/>
        </w:rPr>
        <w:br/>
        <w:t>On ne peut pas faire un insert ET un delete en même temps (même sur différents objets)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Trigger est bulkifié par défaut. En insérant 302 éléments, il y aura un pack de 200, puis un autre de 102. C'est différent d'une transaction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PROF : Salesforce est une base Oracle, qui est commune pour tous.</w:t>
      </w:r>
      <w:r w:rsidRPr="003B75B4">
        <w:rPr>
          <w:rFonts w:ascii="Verdana" w:hAnsi="Verdana"/>
          <w:sz w:val="18"/>
          <w:szCs w:val="20"/>
        </w:rPr>
        <w:br/>
        <w:t>Salesforce a mis tous les records de tous les objets de tous les clients, dans UNE table Oracle (en vrai une 15aine, mais c'est l'idée).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Salesforce garanti un temps de réaction à moins de 300 ms !</w:t>
      </w:r>
      <w:r w:rsidRPr="003B75B4">
        <w:rPr>
          <w:rFonts w:ascii="Verdana" w:hAnsi="Verdana"/>
          <w:sz w:val="18"/>
          <w:szCs w:val="20"/>
        </w:rPr>
        <w:br/>
        <w:t>Comment gère t-elle ?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Avec l'ID de l'instance, l'ID de Company Profile.</w:t>
      </w:r>
      <w:r w:rsidRPr="003B75B4">
        <w:rPr>
          <w:rFonts w:ascii="Verdana" w:hAnsi="Verdana"/>
          <w:sz w:val="18"/>
          <w:szCs w:val="20"/>
        </w:rPr>
        <w:br/>
        <w:t>Chaque objet a un id, que l'on retrouve dans l'URL : a03 pour un objet custom.</w:t>
      </w:r>
      <w:r w:rsidRPr="003B75B4">
        <w:rPr>
          <w:rFonts w:ascii="Verdana" w:hAnsi="Verdana"/>
          <w:sz w:val="18"/>
          <w:szCs w:val="20"/>
        </w:rPr>
        <w:br/>
        <w:t>On peut faire jusqu'à 800 champs pour un objet. Un record fait 2 ko quoiqu'il arrive.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Personal account : compte + contact, qui fait donc 4 ko.</w:t>
      </w:r>
      <w:r w:rsidRPr="003B75B4">
        <w:rPr>
          <w:rFonts w:ascii="Verdana" w:hAnsi="Verdana"/>
          <w:sz w:val="18"/>
          <w:szCs w:val="20"/>
        </w:rPr>
        <w:br/>
      </w:r>
      <w:r w:rsidRPr="003B75B4">
        <w:rPr>
          <w:rFonts w:ascii="Verdana" w:hAnsi="Verdana"/>
          <w:i/>
          <w:sz w:val="18"/>
          <w:szCs w:val="20"/>
        </w:rPr>
        <w:t>Taches : fait partie de Activity, séparé en tache &amp; événement (hs).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Il y a une autre table : la table des métadatas !</w:t>
      </w:r>
      <w:r w:rsidRPr="003B75B4">
        <w:rPr>
          <w:rFonts w:ascii="Verdana" w:hAnsi="Verdana"/>
          <w:sz w:val="18"/>
          <w:szCs w:val="20"/>
        </w:rPr>
        <w:br/>
        <w:t>Organisée sensiblement de la même façon, et enregistrant notamment les types.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Les champs formules sont interprétés à l'affichage.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Les trigger se déclenchent sur la table de datas. La formule n'ayant pas changée pour le jour, le trigger n'a pas été déclenché !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r w:rsidRPr="003B75B4">
        <w:rPr>
          <w:rFonts w:ascii="Verdana" w:hAnsi="Verdana"/>
          <w:b/>
          <w:sz w:val="18"/>
          <w:szCs w:val="20"/>
        </w:rPr>
        <w:lastRenderedPageBreak/>
        <w:t>Prof : si on fait un UPDATE, ça fait :</w:t>
      </w:r>
    </w:p>
    <w:p w:rsidR="00BD1AA3" w:rsidRPr="003B75B4" w:rsidRDefault="002A4D72" w:rsidP="00BD1AA3">
      <w:pPr>
        <w:rPr>
          <w:rFonts w:ascii="Verdana" w:hAnsi="Verdana"/>
          <w:b/>
          <w:sz w:val="18"/>
          <w:szCs w:val="20"/>
        </w:rPr>
      </w:pPr>
      <w:hyperlink r:id="rId5" w:history="1">
        <w:r w:rsidR="00BD1AA3" w:rsidRPr="003B75B4">
          <w:rPr>
            <w:rStyle w:val="Lienhypertexte"/>
            <w:rFonts w:ascii="Verdana" w:hAnsi="Verdana"/>
            <w:sz w:val="18"/>
            <w:szCs w:val="20"/>
          </w:rPr>
          <w:t>Voir ici clic</w:t>
        </w:r>
      </w:hyperlink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On fait un UPDATE (IHM), voici les étapes dans l'ordre :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Etapes :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bCs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1. D'abord, chargement du </w:t>
      </w:r>
      <w:r w:rsidRPr="003B75B4">
        <w:rPr>
          <w:rFonts w:ascii="Verdana" w:hAnsi="Verdana" w:cs="Segoe UI"/>
          <w:b/>
          <w:bCs/>
          <w:color w:val="000000"/>
          <w:sz w:val="21"/>
          <w:szCs w:val="21"/>
        </w:rPr>
        <w:t>old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 xml:space="preserve">2. ...puis du </w:t>
      </w:r>
      <w:r w:rsidRPr="003B75B4">
        <w:rPr>
          <w:rFonts w:ascii="Verdana" w:hAnsi="Verdana" w:cs="Segoe UI"/>
          <w:b/>
          <w:bCs/>
          <w:color w:val="000000"/>
          <w:sz w:val="21"/>
          <w:szCs w:val="21"/>
        </w:rPr>
        <w:t>new</w:t>
      </w:r>
      <w:r w:rsidRPr="003B75B4">
        <w:rPr>
          <w:rFonts w:ascii="Verdana" w:hAnsi="Verdana" w:cs="Segoe UI"/>
          <w:color w:val="000000"/>
          <w:sz w:val="21"/>
          <w:szCs w:val="21"/>
        </w:rPr>
        <w:t>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3. Déclenchement des validations système !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4. Déclenchement des règles de validation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5. Trigger : beforeUpdate, si plusieurs ils se déclenchent ... On ne sait pas quand. DONC BONNE PRATIQUE pas plusieurs trigger sur le même événement.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6. Validation systeme + Validation Rules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7. En base, on fait des calculs puis retourne l'id (permet la manipulation immédiate).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9. Tous les after update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11. Evaluation des workflow : il évalue la formule, et si elle est vraie il dit "on va faire des actions plus tard sur cela), ce qu'il fait en 12 (ordre qu'on ne connait pas)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12. Fait les actions (qui sont soit envoie d'un email, envoie d'un message SOAP, fieldupdate ou création d'un évé)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13. si Field Update (FU) 3+5+7+9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14. PB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15. Actions sur PB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16. si Field Update 3+5+7+9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... autres règles que le prof nous épargne, puis on passe au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18. Rollup</w:t>
      </w:r>
    </w:p>
    <w:p w:rsidR="00BD1AA3" w:rsidRPr="003B75B4" w:rsidRDefault="00BD1AA3" w:rsidP="00BD1AA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sz w:val="21"/>
          <w:szCs w:val="21"/>
        </w:rPr>
      </w:pPr>
      <w:r w:rsidRPr="003B75B4">
        <w:rPr>
          <w:rFonts w:ascii="Verdana" w:hAnsi="Verdana" w:cs="Segoe UI"/>
          <w:color w:val="000000"/>
          <w:sz w:val="21"/>
          <w:szCs w:val="21"/>
        </w:rPr>
        <w:t>Si rollup, ça remet le bordel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CA c'est à maitriser. On fait des classes de test, pour gérer ça.</w:t>
      </w:r>
      <w:r w:rsidRPr="003B75B4">
        <w:rPr>
          <w:rFonts w:ascii="Verdana" w:hAnsi="Verdana"/>
          <w:sz w:val="18"/>
          <w:szCs w:val="20"/>
        </w:rPr>
        <w:br/>
        <w:t>On utilise des APEX uniquement si besoin.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La transaction commence au SAVE</w:t>
      </w:r>
      <w:r w:rsidRPr="003B75B4">
        <w:rPr>
          <w:rFonts w:ascii="Verdana" w:hAnsi="Verdana"/>
          <w:sz w:val="18"/>
          <w:szCs w:val="20"/>
        </w:rPr>
        <w:br/>
        <w:t>L'APEX Transaction commence étape 5 (All Before Update).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List, map, set : </w:t>
      </w:r>
      <w:hyperlink r:id="rId6" w:history="1">
        <w:r w:rsidRPr="003B75B4">
          <w:rPr>
            <w:rStyle w:val="Lienhypertexte"/>
            <w:rFonts w:ascii="Verdana" w:hAnsi="Verdana"/>
            <w:sz w:val="18"/>
            <w:szCs w:val="20"/>
          </w:rPr>
          <w:t>clic</w:t>
        </w:r>
      </w:hyperlink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b/>
          <w:sz w:val="18"/>
          <w:szCs w:val="20"/>
        </w:rPr>
      </w:pPr>
      <w:bookmarkStart w:id="6" w:name="DEV450_J4"/>
      <w:r w:rsidRPr="003B75B4">
        <w:rPr>
          <w:rFonts w:ascii="Verdana" w:hAnsi="Verdana"/>
          <w:b/>
          <w:sz w:val="18"/>
          <w:szCs w:val="20"/>
        </w:rPr>
        <w:t>DEV 450 - Quatrième journée</w:t>
      </w:r>
    </w:p>
    <w:bookmarkEnd w:id="6"/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Résumé de la journée précédente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Tests : simuler ce que fait l'utilisateur, créer des méthodes privées, @TestSetup qui permet de lancer un truc qui se lance avant chaque méthode (déclarée par @isTest), startTest et StopTest pour réinitialiser les compteurs (remettre dans les conditions utilisateur).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On ne travaille pas sur la vrai base, rollback à la fin ; mauvaise méthode d'utiliser le paramètre de @isTest qui récupère les données de la base.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 xml:space="preserve">Bonnes pratiques : jamais de DML SOQL dans boucles ou fonctions réccursives, mettre des clauses WHERE pour récupérer uniquement ce dont on a besoin, utiliser les relations pour remonter les descendences et pas doubler les requêtes, FOR loop pour éviter de tuer la heap size, et dans un </w:t>
      </w:r>
      <w:r w:rsidRPr="003B75B4">
        <w:rPr>
          <w:rFonts w:ascii="Verdana" w:hAnsi="Verdana"/>
          <w:sz w:val="18"/>
          <w:szCs w:val="20"/>
        </w:rPr>
        <w:lastRenderedPageBreak/>
        <w:t>soucis de performance faire des clauses WHERE sur les champs indexés.</w:t>
      </w:r>
      <w:r w:rsidRPr="003B75B4">
        <w:rPr>
          <w:rFonts w:ascii="Verdana" w:hAnsi="Verdana"/>
          <w:sz w:val="18"/>
          <w:szCs w:val="20"/>
        </w:rPr>
        <w:br/>
        <w:t>Les trigger : on ne crée pas plusieurs trigger sur un événement, car on n'en maitrise jamais l'ordre. Corps du traitement trigger dans une classe (pour lisibilité et rendre factorisable un traitement).</w:t>
      </w:r>
      <w:r w:rsidRPr="003B75B4">
        <w:rPr>
          <w:rFonts w:ascii="Verdana" w:hAnsi="Verdana"/>
          <w:sz w:val="18"/>
          <w:szCs w:val="20"/>
        </w:rPr>
        <w:br/>
        <w:t>Les classes ne font que du traitement (pas obligatoire mais préférable, pour les triggers).</w:t>
      </w:r>
      <w:r w:rsidRPr="003B75B4">
        <w:rPr>
          <w:rFonts w:ascii="Verdana" w:hAnsi="Verdana"/>
          <w:sz w:val="18"/>
          <w:szCs w:val="20"/>
        </w:rPr>
        <w:br/>
        <w:t>On ne prend en paramètre que des listes car les triggers sont bulkifiés.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Penser aussi à vérifier qu'une appli n'est pas déjà développée dans le salesforce store répondant à notre besoin, avant d'envisager d'en créer une par nous-mêmes.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Création d'une page Visual Foce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noProof/>
          <w:sz w:val="18"/>
          <w:szCs w:val="20"/>
        </w:rPr>
        <w:drawing>
          <wp:inline distT="0" distB="0" distL="0" distR="0" wp14:anchorId="2BF91218" wp14:editId="0D37FBA9">
            <wp:extent cx="5760720" cy="2827655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Professeur Abdel-Nor conseille la version Inline.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Adresse URL de l'édition : c.notreInstance.visualforce.com (c pour custom), car les serveurs d'hébergement de Salesforce ne sont pas forcément les mêmes.</w:t>
      </w: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</w:p>
    <w:p w:rsidR="00BD1AA3" w:rsidRPr="003B75B4" w:rsidRDefault="00BD1AA3" w:rsidP="00BD1AA3">
      <w:pPr>
        <w:rPr>
          <w:rFonts w:ascii="Verdana" w:hAnsi="Verdana"/>
          <w:sz w:val="18"/>
          <w:szCs w:val="20"/>
        </w:rPr>
      </w:pPr>
      <w:r w:rsidRPr="003B75B4">
        <w:rPr>
          <w:rFonts w:ascii="Verdana" w:hAnsi="Verdana"/>
          <w:sz w:val="18"/>
          <w:szCs w:val="20"/>
        </w:rPr>
        <w:t>Cocher développeur mode, puis mettre dans l'URL /apex/notreUrl (à voir en exercice)</w:t>
      </w:r>
    </w:p>
    <w:p w:rsidR="00BD1AA3" w:rsidRPr="003B75B4" w:rsidRDefault="00BD1AA3">
      <w:pPr>
        <w:rPr>
          <w:rFonts w:ascii="Verdana" w:hAnsi="Verdana"/>
        </w:rPr>
      </w:pPr>
      <w:r w:rsidRPr="003B75B4">
        <w:rPr>
          <w:rFonts w:ascii="Verdana" w:hAnsi="Verdana"/>
        </w:rPr>
        <w:br w:type="page"/>
      </w:r>
    </w:p>
    <w:p w:rsidR="00274906" w:rsidRPr="00945B59" w:rsidRDefault="00BD1AA3">
      <w:pPr>
        <w:rPr>
          <w:rFonts w:ascii="Verdana" w:hAnsi="Verdana"/>
          <w:b/>
        </w:rPr>
      </w:pPr>
      <w:r w:rsidRPr="00945B59">
        <w:rPr>
          <w:rFonts w:ascii="Verdana" w:hAnsi="Verdana"/>
          <w:b/>
        </w:rPr>
        <w:lastRenderedPageBreak/>
        <w:t>Reprise 14 juin – Formation autonome</w:t>
      </w:r>
      <w:bookmarkStart w:id="7" w:name="DEV450_REPRISE_14_JUIN"/>
      <w:bookmarkEnd w:id="7"/>
    </w:p>
    <w:p w:rsidR="00BD1AA3" w:rsidRPr="003B75B4" w:rsidRDefault="003B75B4" w:rsidP="003B75B4">
      <w:pPr>
        <w:ind w:left="708" w:hanging="708"/>
        <w:rPr>
          <w:rFonts w:ascii="Verdana" w:hAnsi="Verdana"/>
          <w:sz w:val="18"/>
          <w:szCs w:val="18"/>
        </w:rPr>
      </w:pPr>
      <w:r w:rsidRPr="003B75B4">
        <w:rPr>
          <w:rFonts w:ascii="Verdana" w:hAnsi="Verdana"/>
          <w:sz w:val="18"/>
          <w:szCs w:val="18"/>
        </w:rPr>
        <w:t xml:space="preserve">Environnement </w:t>
      </w:r>
      <w:hyperlink r:id="rId8" w:tgtFrame="_blank" w:history="1">
        <w:r w:rsidRPr="003B75B4">
          <w:rPr>
            <w:rStyle w:val="Lienhypertexte"/>
            <w:rFonts w:ascii="Verdana" w:hAnsi="Verdana" w:cs="Helvetica"/>
            <w:color w:val="1155CC"/>
            <w:sz w:val="18"/>
            <w:szCs w:val="18"/>
            <w:shd w:val="clear" w:color="auto" w:fill="FFFFFF"/>
          </w:rPr>
          <w:t>alexis.masson-hdtf@force.com</w:t>
        </w:r>
      </w:hyperlink>
      <w:r w:rsidRPr="003B75B4">
        <w:rPr>
          <w:rFonts w:ascii="Verdana" w:hAnsi="Verdana"/>
          <w:sz w:val="18"/>
          <w:szCs w:val="18"/>
        </w:rPr>
        <w:t xml:space="preserve"> </w:t>
      </w:r>
    </w:p>
    <w:p w:rsidR="003B75B4" w:rsidRDefault="007C747E" w:rsidP="003B75B4">
      <w:pPr>
        <w:ind w:left="708" w:hanging="708"/>
        <w:rPr>
          <w:rFonts w:ascii="Verdana" w:hAnsi="Verdana"/>
          <w:sz w:val="18"/>
          <w:szCs w:val="18"/>
        </w:rPr>
      </w:pPr>
      <w:r w:rsidRPr="007C747E">
        <w:rPr>
          <w:rFonts w:ascii="Verdana" w:hAnsi="Verdana"/>
          <w:noProof/>
          <w:sz w:val="18"/>
          <w:szCs w:val="18"/>
        </w:rPr>
        <w:drawing>
          <wp:inline distT="0" distB="0" distL="0" distR="0" wp14:anchorId="14DCEA51" wp14:editId="58D05E46">
            <wp:extent cx="3824544" cy="91440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640" cy="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59" w:rsidRDefault="00945B59" w:rsidP="003B75B4">
      <w:pPr>
        <w:ind w:left="708" w:hanging="708"/>
        <w:rPr>
          <w:rFonts w:ascii="Verdana" w:hAnsi="Verdana"/>
          <w:sz w:val="18"/>
          <w:szCs w:val="18"/>
        </w:rPr>
      </w:pPr>
    </w:p>
    <w:p w:rsidR="00A75C16" w:rsidRDefault="00A75C16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Licences Sandbox</w:t>
      </w:r>
    </w:p>
    <w:p w:rsidR="00945B59" w:rsidRDefault="00945B59" w:rsidP="003B75B4">
      <w:pPr>
        <w:ind w:left="708" w:hanging="708"/>
        <w:rPr>
          <w:rFonts w:ascii="Verdana" w:hAnsi="Verdana"/>
          <w:sz w:val="18"/>
          <w:szCs w:val="18"/>
        </w:rPr>
      </w:pPr>
      <w:r w:rsidRPr="00945B59">
        <w:rPr>
          <w:rFonts w:ascii="Verdana" w:hAnsi="Verdana"/>
          <w:noProof/>
          <w:sz w:val="18"/>
          <w:szCs w:val="18"/>
        </w:rPr>
        <w:drawing>
          <wp:inline distT="0" distB="0" distL="0" distR="0" wp14:anchorId="6B9AEC17" wp14:editId="254379E7">
            <wp:extent cx="5760720" cy="20243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3B75B4">
      <w:pPr>
        <w:ind w:left="708" w:hanging="708"/>
        <w:rPr>
          <w:rFonts w:ascii="Verdana" w:hAnsi="Verdana"/>
          <w:sz w:val="18"/>
          <w:szCs w:val="18"/>
        </w:rPr>
      </w:pP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t xml:space="preserve">Opérateurs et fonctions : </w:t>
      </w:r>
      <w:hyperlink r:id="rId11" w:history="1">
        <w:r w:rsidRPr="00E85C44">
          <w:rPr>
            <w:rStyle w:val="Lienhypertexte"/>
            <w:rFonts w:ascii="Verdana" w:hAnsi="Verdana"/>
            <w:sz w:val="18"/>
            <w:szCs w:val="20"/>
          </w:rPr>
          <w:t>clic</w:t>
        </w:r>
      </w:hyperlink>
    </w:p>
    <w:p w:rsidR="00080675" w:rsidRDefault="00080675" w:rsidP="00080675">
      <w:pPr>
        <w:rPr>
          <w:rFonts w:ascii="Verdana" w:hAnsi="Verdana"/>
          <w:sz w:val="18"/>
          <w:szCs w:val="20"/>
        </w:rPr>
      </w:pP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t>OWD</w:t>
      </w:r>
      <w:r>
        <w:rPr>
          <w:rFonts w:ascii="Verdana" w:hAnsi="Verdana"/>
          <w:sz w:val="18"/>
          <w:szCs w:val="20"/>
        </w:rPr>
        <w:tab/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r w:rsidRPr="00D55670">
        <w:rPr>
          <w:rFonts w:ascii="Verdana" w:hAnsi="Verdana"/>
          <w:noProof/>
          <w:sz w:val="18"/>
          <w:szCs w:val="20"/>
        </w:rPr>
        <w:drawing>
          <wp:inline distT="0" distB="0" distL="0" distR="0" wp14:anchorId="58D5C588" wp14:editId="1C07D038">
            <wp:extent cx="5760720" cy="3074670"/>
            <wp:effectExtent l="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bookmarkStart w:id="8" w:name="LookupField_vs_MasterDetail"/>
      <w:bookmarkEnd w:id="8"/>
      <w:r>
        <w:rPr>
          <w:rFonts w:ascii="Verdana" w:hAnsi="Verdana"/>
          <w:sz w:val="18"/>
          <w:szCs w:val="20"/>
        </w:rPr>
        <w:t>Lookup field vs Master-detail relationship</w:t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r w:rsidRPr="00824F89">
        <w:rPr>
          <w:rFonts w:ascii="Verdana" w:hAnsi="Verdana"/>
          <w:noProof/>
          <w:sz w:val="18"/>
          <w:szCs w:val="20"/>
        </w:rPr>
        <w:lastRenderedPageBreak/>
        <w:drawing>
          <wp:inline distT="0" distB="0" distL="0" distR="0" wp14:anchorId="72CBB7B4" wp14:editId="0C53598C">
            <wp:extent cx="5760720" cy="2637155"/>
            <wp:effectExtent l="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br w:type="page"/>
      </w:r>
    </w:p>
    <w:p w:rsidR="00080675" w:rsidRDefault="00080675" w:rsidP="00080675">
      <w:pPr>
        <w:rPr>
          <w:rFonts w:ascii="Verdana" w:hAnsi="Verdana"/>
          <w:sz w:val="18"/>
          <w:szCs w:val="20"/>
        </w:rPr>
      </w:pPr>
      <w:bookmarkStart w:id="9" w:name="Many_to_Many__r"/>
      <w:r>
        <w:rPr>
          <w:rFonts w:ascii="Verdana" w:hAnsi="Verdana"/>
          <w:sz w:val="18"/>
          <w:szCs w:val="20"/>
        </w:rPr>
        <w:lastRenderedPageBreak/>
        <w:t>Many to Many __r : junction object</w:t>
      </w:r>
    </w:p>
    <w:bookmarkEnd w:id="9"/>
    <w:p w:rsidR="00080675" w:rsidRPr="00266BF1" w:rsidRDefault="00080675" w:rsidP="00080675">
      <w:pPr>
        <w:rPr>
          <w:rFonts w:ascii="Verdana" w:hAnsi="Verdana"/>
          <w:sz w:val="18"/>
          <w:szCs w:val="20"/>
        </w:rPr>
      </w:pPr>
      <w:r w:rsidRPr="00E931C0">
        <w:rPr>
          <w:rFonts w:ascii="Verdana" w:hAnsi="Verdana"/>
          <w:noProof/>
          <w:sz w:val="18"/>
          <w:szCs w:val="20"/>
        </w:rPr>
        <w:drawing>
          <wp:inline distT="0" distB="0" distL="0" distR="0" wp14:anchorId="749F0BB9" wp14:editId="1491BD6F">
            <wp:extent cx="5760720" cy="3223260"/>
            <wp:effectExtent l="0" t="0" r="0" b="0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75" w:rsidRDefault="00080675" w:rsidP="003B75B4">
      <w:pPr>
        <w:ind w:left="708" w:hanging="708"/>
        <w:rPr>
          <w:rFonts w:ascii="Verdana" w:hAnsi="Verdana"/>
          <w:sz w:val="18"/>
          <w:szCs w:val="18"/>
        </w:rPr>
      </w:pPr>
    </w:p>
    <w:p w:rsidR="001C112E" w:rsidRPr="00266BF1" w:rsidRDefault="001C112E" w:rsidP="001C112E">
      <w:pPr>
        <w:rPr>
          <w:rFonts w:ascii="Verdana" w:hAnsi="Verdana"/>
          <w:sz w:val="18"/>
          <w:szCs w:val="20"/>
        </w:rPr>
      </w:pPr>
      <w:r>
        <w:rPr>
          <w:rFonts w:ascii="Verdana" w:hAnsi="Verdana"/>
          <w:sz w:val="18"/>
          <w:szCs w:val="20"/>
        </w:rPr>
        <w:t>Create lookup or master-detail relationships to model one-to-many relationships in SF.</w:t>
      </w:r>
      <w:r>
        <w:rPr>
          <w:rFonts w:ascii="Verdana" w:hAnsi="Verdana"/>
          <w:sz w:val="18"/>
          <w:szCs w:val="20"/>
        </w:rPr>
        <w:br/>
        <w:t xml:space="preserve">Use </w:t>
      </w:r>
      <w:r w:rsidRPr="002868CE">
        <w:rPr>
          <w:rFonts w:ascii="Verdana" w:hAnsi="Verdana"/>
          <w:b/>
          <w:sz w:val="18"/>
          <w:szCs w:val="20"/>
        </w:rPr>
        <w:t>jonction</w:t>
      </w:r>
      <w:r>
        <w:rPr>
          <w:rFonts w:ascii="Verdana" w:hAnsi="Verdana"/>
          <w:sz w:val="18"/>
          <w:szCs w:val="20"/>
        </w:rPr>
        <w:t xml:space="preserve"> </w:t>
      </w:r>
      <w:r w:rsidRPr="002868CE">
        <w:rPr>
          <w:rFonts w:ascii="Verdana" w:hAnsi="Verdana"/>
          <w:b/>
          <w:sz w:val="18"/>
          <w:szCs w:val="20"/>
        </w:rPr>
        <w:t>objects</w:t>
      </w:r>
      <w:r>
        <w:rPr>
          <w:rFonts w:ascii="Verdana" w:hAnsi="Verdana"/>
          <w:sz w:val="18"/>
          <w:szCs w:val="20"/>
        </w:rPr>
        <w:t xml:space="preserve"> to model </w:t>
      </w:r>
      <w:r w:rsidRPr="002868CE">
        <w:rPr>
          <w:rFonts w:ascii="Verdana" w:hAnsi="Verdana"/>
          <w:b/>
          <w:sz w:val="18"/>
          <w:szCs w:val="20"/>
        </w:rPr>
        <w:t>many-to-many</w:t>
      </w:r>
      <w:r>
        <w:rPr>
          <w:rFonts w:ascii="Verdana" w:hAnsi="Verdana"/>
          <w:sz w:val="18"/>
          <w:szCs w:val="20"/>
        </w:rPr>
        <w:t xml:space="preserve"> relationships.</w:t>
      </w:r>
    </w:p>
    <w:p w:rsidR="001C112E" w:rsidRDefault="001C112E" w:rsidP="003B75B4">
      <w:pPr>
        <w:ind w:left="708" w:hanging="708"/>
        <w:rPr>
          <w:rFonts w:ascii="Verdana" w:hAnsi="Verdana"/>
          <w:sz w:val="18"/>
          <w:szCs w:val="18"/>
        </w:rPr>
      </w:pPr>
    </w:p>
    <w:p w:rsidR="00AA2290" w:rsidRDefault="00AA2290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Layout assignments</w:t>
      </w:r>
    </w:p>
    <w:p w:rsidR="00AA2290" w:rsidRDefault="00AA2290" w:rsidP="003B75B4">
      <w:pPr>
        <w:ind w:left="708" w:hanging="708"/>
        <w:rPr>
          <w:rFonts w:ascii="Verdana" w:hAnsi="Verdana"/>
          <w:sz w:val="18"/>
          <w:szCs w:val="18"/>
        </w:rPr>
      </w:pPr>
      <w:r w:rsidRPr="00AA2290">
        <w:rPr>
          <w:rFonts w:ascii="Verdana" w:hAnsi="Verdana"/>
          <w:noProof/>
          <w:sz w:val="18"/>
          <w:szCs w:val="18"/>
        </w:rPr>
        <w:drawing>
          <wp:inline distT="0" distB="0" distL="0" distR="0" wp14:anchorId="26B9C506" wp14:editId="1CC06B1D">
            <wp:extent cx="5760720" cy="31680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D6" w:rsidRDefault="00D96ED6" w:rsidP="003B75B4">
      <w:pPr>
        <w:ind w:left="708" w:hanging="708"/>
        <w:rPr>
          <w:rFonts w:ascii="Verdana" w:hAnsi="Verdana"/>
          <w:sz w:val="18"/>
          <w:szCs w:val="18"/>
        </w:rPr>
      </w:pPr>
    </w:p>
    <w:p w:rsidR="00D96ED6" w:rsidRDefault="00D96ED6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PageReference ! </w:t>
      </w:r>
      <w:hyperlink r:id="rId16" w:history="1">
        <w:r w:rsidRPr="00D96ED6">
          <w:rPr>
            <w:rStyle w:val="Lienhypertexte"/>
            <w:rFonts w:ascii="Verdana" w:hAnsi="Verdana"/>
            <w:sz w:val="18"/>
            <w:szCs w:val="18"/>
          </w:rPr>
          <w:t>clic</w:t>
        </w:r>
      </w:hyperlink>
    </w:p>
    <w:p w:rsidR="00CA7017" w:rsidRDefault="00CA7017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 propos des formules temporelles ! </w:t>
      </w:r>
      <w:hyperlink r:id="rId17" w:history="1">
        <w:r w:rsidRPr="00CA7017">
          <w:rPr>
            <w:rStyle w:val="Lienhypertexte"/>
            <w:rFonts w:ascii="Verdana" w:hAnsi="Verdana"/>
            <w:sz w:val="18"/>
            <w:szCs w:val="18"/>
          </w:rPr>
          <w:t>clic</w:t>
        </w:r>
      </w:hyperlink>
    </w:p>
    <w:p w:rsidR="00BE7AB2" w:rsidRDefault="00BE7AB2" w:rsidP="003B75B4">
      <w:pPr>
        <w:ind w:left="708" w:hanging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 xml:space="preserve">Récupérer </w:t>
      </w:r>
      <w:r w:rsidR="00814CA3">
        <w:rPr>
          <w:rFonts w:ascii="Verdana" w:hAnsi="Verdana"/>
          <w:sz w:val="18"/>
          <w:szCs w:val="18"/>
        </w:rPr>
        <w:t>la partie de gauche d'un texte (indice 0 du tableau splité) :</w:t>
      </w:r>
    </w:p>
    <w:p w:rsidR="00BE7AB2" w:rsidRDefault="00BE7AB2" w:rsidP="003B75B4">
      <w:pPr>
        <w:ind w:left="708" w:hanging="708"/>
        <w:rPr>
          <w:rFonts w:ascii="Verdana" w:hAnsi="Verdana"/>
          <w:sz w:val="18"/>
          <w:szCs w:val="18"/>
        </w:rPr>
      </w:pPr>
      <w:r w:rsidRPr="00BE7AB2">
        <w:rPr>
          <w:rFonts w:ascii="Verdana" w:hAnsi="Verdana"/>
          <w:sz w:val="18"/>
          <w:szCs w:val="18"/>
        </w:rPr>
        <w:t>String solution=solutionPickVal.getLabel().split(',')[0];</w:t>
      </w:r>
    </w:p>
    <w:p w:rsidR="00BE7AB2" w:rsidRDefault="00BE7AB2" w:rsidP="00BE7AB2">
      <w:pPr>
        <w:rPr>
          <w:rFonts w:ascii="Verdana" w:hAnsi="Verdana"/>
          <w:sz w:val="18"/>
          <w:szCs w:val="18"/>
        </w:rPr>
      </w:pPr>
    </w:p>
    <w:p w:rsidR="0083623B" w:rsidRDefault="0083623B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3735" cy="39782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F4D" w:rsidRDefault="00174F4D" w:rsidP="00BE7AB2">
      <w:pPr>
        <w:rPr>
          <w:rFonts w:ascii="Verdana" w:hAnsi="Verdana"/>
          <w:sz w:val="18"/>
          <w:szCs w:val="18"/>
        </w:rPr>
      </w:pPr>
    </w:p>
    <w:p w:rsidR="00174F4D" w:rsidRDefault="00174F4D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2939143" cy="153222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52" cy="153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8" w:rsidRDefault="004206F8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3675413" cy="4088356"/>
            <wp:effectExtent l="0" t="0" r="127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13" cy="4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D5" w:rsidRDefault="00605DD5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3735" cy="24168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DF0" w:rsidRDefault="00F20DF0" w:rsidP="00BE7AB2">
      <w:pPr>
        <w:rPr>
          <w:rFonts w:ascii="Verdana" w:hAnsi="Verdana"/>
          <w:sz w:val="18"/>
          <w:szCs w:val="18"/>
        </w:rPr>
      </w:pPr>
    </w:p>
    <w:p w:rsidR="00F20DF0" w:rsidRDefault="00F20DF0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59450" cy="1816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77A" w:rsidRDefault="00F0677A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5753735" cy="29864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A5F" w:rsidRDefault="00D6737E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760720" cy="24688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A5F" w:rsidRDefault="00BB6A5F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D6737E" w:rsidRDefault="00BB6A5F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DEV 450 – Formation 2 Juillet 2018</w:t>
      </w:r>
    </w:p>
    <w:p w:rsidR="009C62F5" w:rsidRDefault="00F006AB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805445</w:t>
      </w:r>
    </w:p>
    <w:p w:rsidR="00786369" w:rsidRDefault="00786369" w:rsidP="00BE7AB2">
      <w:pPr>
        <w:rPr>
          <w:rFonts w:ascii="Verdana" w:hAnsi="Verdana"/>
          <w:sz w:val="18"/>
          <w:szCs w:val="18"/>
        </w:rPr>
      </w:pPr>
    </w:p>
    <w:p w:rsidR="00786369" w:rsidRDefault="00786369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 objet pèse toujours 2 ko (parfois 1 ko, ou 4ko, mais exceptions)</w:t>
      </w:r>
    </w:p>
    <w:p w:rsidR="005002EF" w:rsidRDefault="005002EF" w:rsidP="00BE7A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 types de sandbox :</w:t>
      </w:r>
    </w:p>
    <w:p w:rsidR="005002EF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Full</w:t>
      </w:r>
      <w:r w:rsidR="002337A9">
        <w:rPr>
          <w:rFonts w:ascii="Verdana" w:hAnsi="Verdana"/>
          <w:sz w:val="18"/>
          <w:szCs w:val="18"/>
        </w:rPr>
        <w:t xml:space="preserve"> : copie des datas de la prod (retrouve toutes les données de la prod)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>1 fois par 29 jours un refresh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Partial</w:t>
      </w:r>
      <w:r w:rsidR="002A4D72">
        <w:rPr>
          <w:rFonts w:ascii="Verdana" w:hAnsi="Verdana"/>
          <w:sz w:val="18"/>
          <w:szCs w:val="18"/>
        </w:rPr>
        <w:t xml:space="preserve"> : échantillon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29 </w:t>
      </w:r>
      <w:r w:rsidR="00623DA5" w:rsidRPr="00314AC0">
        <w:rPr>
          <w:rFonts w:ascii="Verdana" w:hAnsi="Verdana"/>
          <w:i/>
          <w:sz w:val="18"/>
          <w:szCs w:val="18"/>
        </w:rPr>
        <w:t xml:space="preserve">semaine </w:t>
      </w:r>
      <w:r w:rsidR="00623DA5" w:rsidRPr="00314AC0">
        <w:rPr>
          <w:rFonts w:ascii="Verdana" w:hAnsi="Verdana"/>
          <w:i/>
          <w:sz w:val="18"/>
          <w:szCs w:val="18"/>
        </w:rPr>
        <w:t>un refresh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Dev</w:t>
      </w:r>
      <w:r w:rsidR="006F3795">
        <w:rPr>
          <w:rFonts w:ascii="Verdana" w:hAnsi="Verdana"/>
          <w:sz w:val="18"/>
          <w:szCs w:val="18"/>
        </w:rPr>
        <w:t xml:space="preserve"> pro</w:t>
      </w:r>
      <w:r w:rsidR="00D17901">
        <w:rPr>
          <w:rFonts w:ascii="Verdana" w:hAnsi="Verdana"/>
          <w:sz w:val="18"/>
          <w:szCs w:val="18"/>
        </w:rPr>
        <w:t xml:space="preserve"> : aucune data</w:t>
      </w:r>
      <w:r w:rsidR="00786369">
        <w:rPr>
          <w:rFonts w:ascii="Verdana" w:hAnsi="Verdana"/>
          <w:sz w:val="18"/>
          <w:szCs w:val="18"/>
        </w:rPr>
        <w:t xml:space="preserve">, </w:t>
      </w:r>
      <w:r w:rsidR="002A4D72">
        <w:rPr>
          <w:rFonts w:ascii="Verdana" w:hAnsi="Verdana"/>
          <w:sz w:val="18"/>
          <w:szCs w:val="18"/>
        </w:rPr>
        <w:t>1 Go</w:t>
      </w:r>
      <w:bookmarkStart w:id="10" w:name="_GoBack"/>
      <w:bookmarkEnd w:id="10"/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 xml:space="preserve">1 fois par </w:t>
      </w:r>
      <w:r w:rsidR="00623DA5" w:rsidRPr="00314AC0">
        <w:rPr>
          <w:rFonts w:ascii="Verdana" w:hAnsi="Verdana"/>
          <w:i/>
          <w:sz w:val="18"/>
          <w:szCs w:val="18"/>
        </w:rPr>
        <w:t xml:space="preserve">jour </w:t>
      </w:r>
      <w:r w:rsidR="00623DA5" w:rsidRPr="00314AC0">
        <w:rPr>
          <w:rFonts w:ascii="Verdana" w:hAnsi="Verdana"/>
          <w:i/>
          <w:sz w:val="18"/>
          <w:szCs w:val="18"/>
        </w:rPr>
        <w:t>un refresh possible.</w:t>
      </w:r>
    </w:p>
    <w:p w:rsidR="0064373D" w:rsidRPr="00314AC0" w:rsidRDefault="0064373D" w:rsidP="0064373D">
      <w:pPr>
        <w:pStyle w:val="Paragraphedeliste"/>
        <w:numPr>
          <w:ilvl w:val="0"/>
          <w:numId w:val="2"/>
        </w:num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Dev</w:t>
      </w:r>
      <w:r w:rsidR="00D17901">
        <w:rPr>
          <w:rFonts w:ascii="Verdana" w:hAnsi="Verdana"/>
          <w:sz w:val="18"/>
          <w:szCs w:val="18"/>
        </w:rPr>
        <w:t xml:space="preserve"> : aucune data</w:t>
      </w:r>
      <w:r w:rsidR="00786369">
        <w:rPr>
          <w:rFonts w:ascii="Verdana" w:hAnsi="Verdana"/>
          <w:sz w:val="18"/>
          <w:szCs w:val="18"/>
        </w:rPr>
        <w:t xml:space="preserve">, et </w:t>
      </w:r>
      <w:r w:rsidR="002A4D72">
        <w:rPr>
          <w:rFonts w:ascii="Verdana" w:hAnsi="Verdana"/>
          <w:sz w:val="18"/>
          <w:szCs w:val="18"/>
        </w:rPr>
        <w:t>200 Mo</w:t>
      </w:r>
      <w:r w:rsidR="00623DA5">
        <w:rPr>
          <w:rFonts w:ascii="Verdana" w:hAnsi="Verdana"/>
          <w:sz w:val="18"/>
          <w:szCs w:val="18"/>
        </w:rPr>
        <w:br/>
      </w:r>
      <w:r w:rsidR="00623DA5" w:rsidRPr="00314AC0">
        <w:rPr>
          <w:rFonts w:ascii="Verdana" w:hAnsi="Verdana"/>
          <w:i/>
          <w:sz w:val="18"/>
          <w:szCs w:val="18"/>
        </w:rPr>
        <w:t>1 fois par jour un refresh possible.</w:t>
      </w:r>
    </w:p>
    <w:p w:rsidR="006F3795" w:rsidRDefault="006F3795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En France, c'est la Enterprise Edition la plus répandue (10 Dev + 1 Partial)</w:t>
      </w:r>
      <w:r w:rsidR="004D7AB4">
        <w:rPr>
          <w:rFonts w:ascii="Verdana" w:hAnsi="Verdana"/>
          <w:sz w:val="18"/>
          <w:szCs w:val="18"/>
        </w:rPr>
        <w:t>.</w:t>
      </w:r>
    </w:p>
    <w:p w:rsidR="004D7AB4" w:rsidRDefault="004D7AB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Tout est négociable dans SalesForce.</w:t>
      </w:r>
    </w:p>
    <w:p w:rsidR="004D7AB4" w:rsidRDefault="004D7AB4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Il y a en commun toutes les métadatas (les objets custom) ; on a une copie des métadatas de la prod à l'instant de la </w:t>
      </w:r>
      <w:r w:rsidR="002337A9">
        <w:rPr>
          <w:rFonts w:ascii="Verdana" w:hAnsi="Verdana"/>
          <w:sz w:val="18"/>
          <w:szCs w:val="18"/>
        </w:rPr>
        <w:t>création (ou quand on rafraichis la SandBox).</w:t>
      </w:r>
    </w:p>
    <w:p w:rsidR="00D17901" w:rsidRPr="006F3795" w:rsidRDefault="00D17901" w:rsidP="006F379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Quand on est en prod, les clients et contacts gardent les mêmes emails ! Certains autres emails sont changés (append d'un suffixe)</w:t>
      </w:r>
      <w:r w:rsidR="00786369">
        <w:rPr>
          <w:rFonts w:ascii="Verdana" w:hAnsi="Verdana"/>
          <w:sz w:val="18"/>
          <w:szCs w:val="18"/>
        </w:rPr>
        <w:t>, sinon case à cocher pour envoyer vraiment les emails.</w:t>
      </w:r>
    </w:p>
    <w:sectPr w:rsidR="00D17901" w:rsidRPr="006F37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5D7A"/>
    <w:multiLevelType w:val="hybridMultilevel"/>
    <w:tmpl w:val="30A237D6"/>
    <w:lvl w:ilvl="0" w:tplc="6A3E2D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72406"/>
    <w:multiLevelType w:val="hybridMultilevel"/>
    <w:tmpl w:val="3F2A9EC8"/>
    <w:lvl w:ilvl="0" w:tplc="8682CD44">
      <w:start w:val="4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AA3"/>
    <w:rsid w:val="00080675"/>
    <w:rsid w:val="001058D0"/>
    <w:rsid w:val="00122945"/>
    <w:rsid w:val="001602FF"/>
    <w:rsid w:val="00174F4D"/>
    <w:rsid w:val="001C112E"/>
    <w:rsid w:val="002337A9"/>
    <w:rsid w:val="002A4D72"/>
    <w:rsid w:val="00314AC0"/>
    <w:rsid w:val="003B75B4"/>
    <w:rsid w:val="003C59BA"/>
    <w:rsid w:val="004206F8"/>
    <w:rsid w:val="004C5E1D"/>
    <w:rsid w:val="004D7AB4"/>
    <w:rsid w:val="005002EF"/>
    <w:rsid w:val="00605DD5"/>
    <w:rsid w:val="00623DA5"/>
    <w:rsid w:val="0064373D"/>
    <w:rsid w:val="006F3795"/>
    <w:rsid w:val="00786369"/>
    <w:rsid w:val="007C747E"/>
    <w:rsid w:val="00814CA3"/>
    <w:rsid w:val="0083623B"/>
    <w:rsid w:val="00945B59"/>
    <w:rsid w:val="009C62F5"/>
    <w:rsid w:val="00A75C16"/>
    <w:rsid w:val="00AA2290"/>
    <w:rsid w:val="00BB6A5F"/>
    <w:rsid w:val="00BC1DE8"/>
    <w:rsid w:val="00BD1AA3"/>
    <w:rsid w:val="00BE7AB2"/>
    <w:rsid w:val="00CA7017"/>
    <w:rsid w:val="00D17901"/>
    <w:rsid w:val="00D6737E"/>
    <w:rsid w:val="00D96ED6"/>
    <w:rsid w:val="00F006AB"/>
    <w:rsid w:val="00F0677A"/>
    <w:rsid w:val="00F2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C1412"/>
  <w15:chartTrackingRefBased/>
  <w15:docId w15:val="{61330A15-37A6-4774-93CB-27292AC1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AA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D1AA3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D1AA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96E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is.masson-hdtf@forc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railhead.salesforce.com/modules/advanced_formulas/units/date_formula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.salesforce.com/docs/atlas.en-us.apexcode.meta/apexcode/apex_system_pagereference.htm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beginnersbook.com/2015/01/difference-between-list-set-and-map-in-java/" TargetMode="External"/><Relationship Id="rId11" Type="http://schemas.openxmlformats.org/officeDocument/2006/relationships/hyperlink" Target="https://help.salesforce.com/articleView?id=customize_functions_i_z.htm&amp;type=5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developer.salesforce.com/docs/atlas.en-us.apexcode.meta/apexcode/apex_triggers_order_of_execution.ht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8556</TotalTime>
  <Pages>12</Pages>
  <Words>1504</Words>
  <Characters>8272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33</cp:revision>
  <dcterms:created xsi:type="dcterms:W3CDTF">2018-06-14T08:40:00Z</dcterms:created>
  <dcterms:modified xsi:type="dcterms:W3CDTF">2018-07-02T08:34:00Z</dcterms:modified>
</cp:coreProperties>
</file>