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2F28" w14:textId="00DBBCDE" w:rsidR="002D669C" w:rsidRPr="00100334" w:rsidRDefault="008D5BBF" w:rsidP="00100334">
      <w:pPr>
        <w:spacing w:before="60" w:after="60" w:line="300" w:lineRule="atLeast"/>
      </w:pPr>
      <w:r w:rsidRPr="00100334">
        <w:t>Informatique appliquée à la finance</w:t>
      </w:r>
      <w:bookmarkStart w:id="0" w:name="_GoBack"/>
      <w:bookmarkEnd w:id="0"/>
    </w:p>
    <w:p w14:paraId="48920D16" w14:textId="77777777" w:rsidR="008D5BBF" w:rsidRPr="00100334" w:rsidRDefault="008D5BBF" w:rsidP="00100334">
      <w:pPr>
        <w:spacing w:before="60" w:after="60" w:line="300" w:lineRule="atLeast"/>
      </w:pPr>
      <w:r w:rsidRPr="00100334">
        <w:t>Licence d’économique appliquée</w:t>
      </w:r>
    </w:p>
    <w:p w14:paraId="260CF310" w14:textId="77777777" w:rsidR="008D5BBF" w:rsidRPr="00100334" w:rsidRDefault="008D5BBF" w:rsidP="00100334">
      <w:pPr>
        <w:spacing w:before="60" w:after="60" w:line="300" w:lineRule="atLeast"/>
      </w:pPr>
      <w:r w:rsidRPr="00100334">
        <w:t>Université Paris Dauphine</w:t>
      </w:r>
    </w:p>
    <w:p w14:paraId="59D58022" w14:textId="77777777" w:rsidR="008D5BBF" w:rsidRDefault="008D5BBF" w:rsidP="00100334">
      <w:pPr>
        <w:spacing w:before="60" w:after="60" w:line="300" w:lineRule="atLeast"/>
      </w:pPr>
      <w:r w:rsidRPr="00100334">
        <w:t>Philippe Bernard et Frédéric Peltrault</w:t>
      </w:r>
    </w:p>
    <w:p w14:paraId="6EA17197" w14:textId="3EDDC2D8" w:rsidR="008D5BBF" w:rsidRPr="00100334" w:rsidRDefault="00A927F1" w:rsidP="00100334">
      <w:pPr>
        <w:spacing w:before="360"/>
        <w:jc w:val="center"/>
        <w:rPr>
          <w:b/>
        </w:rPr>
      </w:pPr>
      <w:r>
        <w:rPr>
          <w:b/>
        </w:rPr>
        <w:t>Contrôle c</w:t>
      </w:r>
      <w:r w:rsidR="00B6376E">
        <w:rPr>
          <w:b/>
        </w:rPr>
        <w:t>o</w:t>
      </w:r>
      <w:r w:rsidR="0084719B">
        <w:rPr>
          <w:b/>
        </w:rPr>
        <w:t>ntinu en salle informatique n°5</w:t>
      </w:r>
    </w:p>
    <w:p w14:paraId="428F9482" w14:textId="472900D2" w:rsidR="008D5BBF" w:rsidRDefault="0084719B" w:rsidP="00100334">
      <w:pPr>
        <w:jc w:val="center"/>
        <w:rPr>
          <w:b/>
        </w:rPr>
      </w:pPr>
      <w:r>
        <w:rPr>
          <w:b/>
        </w:rPr>
        <w:t>Mardi</w:t>
      </w:r>
      <w:r w:rsidR="009D5A19">
        <w:rPr>
          <w:b/>
        </w:rPr>
        <w:t xml:space="preserve"> 1</w:t>
      </w:r>
      <w:r w:rsidR="00A97DED">
        <w:rPr>
          <w:b/>
        </w:rPr>
        <w:t xml:space="preserve"> </w:t>
      </w:r>
      <w:r w:rsidR="00304FD0">
        <w:rPr>
          <w:b/>
        </w:rPr>
        <w:t>déce</w:t>
      </w:r>
      <w:r w:rsidR="0022409E">
        <w:rPr>
          <w:b/>
        </w:rPr>
        <w:t>mbre</w:t>
      </w:r>
    </w:p>
    <w:p w14:paraId="19411360" w14:textId="77777777" w:rsidR="00A97302" w:rsidRPr="003E7CC6" w:rsidRDefault="00047185" w:rsidP="003E7CC6">
      <w:pPr>
        <w:spacing w:after="360" w:line="360" w:lineRule="atLeast"/>
        <w:jc w:val="center"/>
        <w:rPr>
          <w:b/>
        </w:rPr>
      </w:pPr>
      <w:r w:rsidRPr="00A97302">
        <w:rPr>
          <w:b/>
        </w:rPr>
        <w:t xml:space="preserve">Durée </w:t>
      </w:r>
      <w:r w:rsidR="00505F5F">
        <w:rPr>
          <w:b/>
        </w:rPr>
        <w:t>1 heure</w:t>
      </w:r>
      <w:r w:rsidR="003E7CC6">
        <w:rPr>
          <w:b/>
        </w:rPr>
        <w:tab/>
      </w:r>
      <w:r w:rsidR="003E7CC6">
        <w:rPr>
          <w:b/>
        </w:rPr>
        <w:tab/>
      </w:r>
      <w:r w:rsidR="003E7CC6">
        <w:rPr>
          <w:b/>
        </w:rPr>
        <w:tab/>
      </w:r>
      <w:r w:rsidR="003E7CC6">
        <w:rPr>
          <w:b/>
        </w:rPr>
        <w:tab/>
      </w:r>
      <w:r w:rsidR="00A97302" w:rsidRPr="00A97302">
        <w:rPr>
          <w:rFonts w:cstheme="minorHAnsi"/>
          <w:b/>
        </w:rPr>
        <w:t xml:space="preserve"> Aucun document autorisé</w:t>
      </w:r>
    </w:p>
    <w:p w14:paraId="7090FCAC" w14:textId="77777777" w:rsidR="00A97302" w:rsidRDefault="00A97302" w:rsidP="00A97302">
      <w:pPr>
        <w:pBdr>
          <w:top w:val="single" w:sz="4" w:space="1" w:color="auto"/>
          <w:left w:val="single" w:sz="4" w:space="4" w:color="auto"/>
          <w:bottom w:val="single" w:sz="4" w:space="1" w:color="auto"/>
          <w:right w:val="single" w:sz="4" w:space="4" w:color="auto"/>
        </w:pBdr>
        <w:spacing w:before="120" w:after="120"/>
        <w:rPr>
          <w:rFonts w:cstheme="minorHAnsi"/>
        </w:rPr>
      </w:pPr>
      <w:r>
        <w:rPr>
          <w:rFonts w:cstheme="minorHAnsi"/>
        </w:rPr>
        <w:t xml:space="preserve">Enregistrement de votre travail : </w:t>
      </w:r>
    </w:p>
    <w:p w14:paraId="053A5889" w14:textId="2D0D381D" w:rsidR="00A97302" w:rsidRDefault="00A97302" w:rsidP="00A97302">
      <w:pPr>
        <w:pBdr>
          <w:top w:val="single" w:sz="4" w:space="1" w:color="auto"/>
          <w:left w:val="single" w:sz="4" w:space="4" w:color="auto"/>
          <w:bottom w:val="single" w:sz="4" w:space="1" w:color="auto"/>
          <w:right w:val="single" w:sz="4" w:space="4" w:color="auto"/>
        </w:pBdr>
        <w:spacing w:after="0"/>
        <w:rPr>
          <w:rFonts w:cstheme="minorHAnsi"/>
        </w:rPr>
      </w:pPr>
      <w:r>
        <w:rPr>
          <w:rFonts w:cstheme="minorHAnsi"/>
        </w:rPr>
        <w:t>Tout d’abord, enregistrez régulièrement votre fichier sur votre répertoir</w:t>
      </w:r>
      <w:r w:rsidR="00B6376E">
        <w:rPr>
          <w:rFonts w:cstheme="minorHAnsi"/>
        </w:rPr>
        <w:t>e</w:t>
      </w:r>
      <w:r w:rsidR="009D5A19">
        <w:rPr>
          <w:rFonts w:cstheme="minorHAnsi"/>
        </w:rPr>
        <w:t xml:space="preserve"> s</w:t>
      </w:r>
      <w:r w:rsidR="0084719B">
        <w:rPr>
          <w:rFonts w:cstheme="minorHAnsi"/>
        </w:rPr>
        <w:t>en respectant le modèle suivant : TSIG5</w:t>
      </w:r>
      <w:r>
        <w:rPr>
          <w:rFonts w:cstheme="minorHAnsi"/>
        </w:rPr>
        <w:t>_VotreNom_VotrePrénom</w:t>
      </w:r>
    </w:p>
    <w:p w14:paraId="2A633199" w14:textId="2CC6D6A4" w:rsidR="00A927F1" w:rsidRPr="00A97302" w:rsidRDefault="00A97302" w:rsidP="00A97302">
      <w:pPr>
        <w:pBdr>
          <w:top w:val="single" w:sz="4" w:space="1" w:color="auto"/>
          <w:left w:val="single" w:sz="4" w:space="4" w:color="auto"/>
          <w:bottom w:val="single" w:sz="4" w:space="1" w:color="auto"/>
          <w:right w:val="single" w:sz="4" w:space="4" w:color="auto"/>
        </w:pBdr>
        <w:spacing w:after="0"/>
        <w:rPr>
          <w:rFonts w:cstheme="minorHAnsi"/>
        </w:rPr>
      </w:pPr>
      <w:r>
        <w:rPr>
          <w:rFonts w:cstheme="minorHAnsi"/>
        </w:rPr>
        <w:t xml:space="preserve">A la fin de l’épreuve, copier-coller votre travail dans </w:t>
      </w:r>
      <w:r w:rsidR="0084719B">
        <w:rPr>
          <w:rFonts w:cstheme="minorHAnsi"/>
        </w:rPr>
        <w:t>le répertoire</w:t>
      </w:r>
      <w:r>
        <w:rPr>
          <w:rFonts w:cstheme="minorHAnsi"/>
        </w:rPr>
        <w:t xml:space="preserve"> « EXAM ». Une fois cette étape achevée, vous ne pourrez plus ouvrir votre fichier.</w:t>
      </w:r>
    </w:p>
    <w:p w14:paraId="3A728C68" w14:textId="5229DAC3" w:rsidR="00304FD0" w:rsidRDefault="00304FD0" w:rsidP="009B400E">
      <w:pPr>
        <w:spacing w:before="360" w:after="120"/>
        <w:jc w:val="both"/>
        <w:rPr>
          <w:rFonts w:cstheme="minorHAnsi"/>
        </w:rPr>
      </w:pPr>
      <w:r>
        <w:rPr>
          <w:rFonts w:cstheme="minorHAnsi"/>
        </w:rPr>
        <w:t xml:space="preserve">Le classeur </w:t>
      </w:r>
      <w:r w:rsidR="00AE5279">
        <w:rPr>
          <w:rFonts w:cstheme="minorHAnsi"/>
          <w:b/>
        </w:rPr>
        <w:t>TSI5G2</w:t>
      </w:r>
      <w:r w:rsidRPr="00304FD0">
        <w:rPr>
          <w:rFonts w:cstheme="minorHAnsi"/>
          <w:b/>
        </w:rPr>
        <w:t>_VotreGroupe_VotreNom_VotrePrénom</w:t>
      </w:r>
      <w:r>
        <w:rPr>
          <w:rFonts w:cstheme="minorHAnsi"/>
        </w:rPr>
        <w:t xml:space="preserve"> contient </w:t>
      </w:r>
      <w:r w:rsidR="00AE5279">
        <w:rPr>
          <w:rFonts w:cstheme="minorHAnsi"/>
        </w:rPr>
        <w:t>3</w:t>
      </w:r>
      <w:r w:rsidR="00026935">
        <w:rPr>
          <w:rFonts w:cstheme="minorHAnsi"/>
        </w:rPr>
        <w:t xml:space="preserve"> feuille</w:t>
      </w:r>
      <w:r w:rsidR="00B6376E">
        <w:rPr>
          <w:rFonts w:cstheme="minorHAnsi"/>
        </w:rPr>
        <w:t>s</w:t>
      </w:r>
      <w:r>
        <w:rPr>
          <w:rFonts w:cstheme="minorHAnsi"/>
        </w:rPr>
        <w:t xml:space="preserve"> de calcul : « </w:t>
      </w:r>
      <w:r w:rsidR="00A97DED" w:rsidRPr="00A97DED">
        <w:rPr>
          <w:rFonts w:cstheme="minorHAnsi"/>
          <w:b/>
        </w:rPr>
        <w:t>Frais de gestion</w:t>
      </w:r>
      <w:r w:rsidR="0005766B">
        <w:rPr>
          <w:rFonts w:cstheme="minorHAnsi"/>
        </w:rPr>
        <w:t> » et</w:t>
      </w:r>
      <w:r w:rsidR="00B6376E">
        <w:rPr>
          <w:rFonts w:cstheme="minorHAnsi"/>
        </w:rPr>
        <w:t xml:space="preserve"> « </w:t>
      </w:r>
      <w:r w:rsidR="00A97DED">
        <w:rPr>
          <w:rFonts w:cstheme="minorHAnsi"/>
          <w:b/>
        </w:rPr>
        <w:t>Opérations</w:t>
      </w:r>
      <w:r w:rsidR="00B6376E">
        <w:rPr>
          <w:rFonts w:cstheme="minorHAnsi"/>
        </w:rPr>
        <w:t> »</w:t>
      </w:r>
      <w:r w:rsidR="00AE5279">
        <w:rPr>
          <w:rFonts w:cstheme="minorHAnsi"/>
        </w:rPr>
        <w:t xml:space="preserve"> et « </w:t>
      </w:r>
      <w:r w:rsidR="00AE5279">
        <w:rPr>
          <w:rFonts w:cstheme="minorHAnsi"/>
          <w:b/>
        </w:rPr>
        <w:t>C</w:t>
      </w:r>
      <w:r w:rsidR="00AE5279" w:rsidRPr="00AE5279">
        <w:rPr>
          <w:rFonts w:cstheme="minorHAnsi"/>
          <w:b/>
        </w:rPr>
        <w:t>lient</w:t>
      </w:r>
      <w:r w:rsidR="00AE5279">
        <w:rPr>
          <w:rFonts w:cstheme="minorHAnsi"/>
        </w:rPr>
        <w:t> »</w:t>
      </w:r>
      <w:r w:rsidR="00B6376E" w:rsidRPr="00B6376E">
        <w:rPr>
          <w:rFonts w:cstheme="minorHAnsi"/>
          <w:b/>
        </w:rPr>
        <w:t>.</w:t>
      </w:r>
    </w:p>
    <w:p w14:paraId="578132BE" w14:textId="6E65752A" w:rsidR="00A97DED" w:rsidRDefault="00330481" w:rsidP="009B400E">
      <w:pPr>
        <w:spacing w:before="360" w:after="120"/>
        <w:jc w:val="both"/>
        <w:rPr>
          <w:rFonts w:cstheme="minorHAnsi"/>
        </w:rPr>
      </w:pPr>
      <w:r>
        <w:rPr>
          <w:rFonts w:cstheme="minorHAnsi"/>
        </w:rPr>
        <w:t xml:space="preserve">Le </w:t>
      </w:r>
      <w:r w:rsidRPr="00330481">
        <w:rPr>
          <w:rFonts w:cstheme="minorHAnsi"/>
          <w:b/>
        </w:rPr>
        <w:t>tableau 1</w:t>
      </w:r>
      <w:r>
        <w:rPr>
          <w:rFonts w:cstheme="minorHAnsi"/>
        </w:rPr>
        <w:t xml:space="preserve"> de la</w:t>
      </w:r>
      <w:r w:rsidR="00F82229">
        <w:rPr>
          <w:rFonts w:cstheme="minorHAnsi"/>
        </w:rPr>
        <w:t xml:space="preserve"> feuille de calcul « </w:t>
      </w:r>
      <w:r w:rsidR="00A97DED">
        <w:rPr>
          <w:rFonts w:cstheme="minorHAnsi"/>
          <w:b/>
        </w:rPr>
        <w:t>Frais de gestion</w:t>
      </w:r>
      <w:r w:rsidR="00A97DED">
        <w:rPr>
          <w:rFonts w:cstheme="minorHAnsi"/>
        </w:rPr>
        <w:t> » donne les frais de gestion appliqués par la société de gestion. Les frais de gestion représentent un pourcentage des montants achetés ou vendus. Ils dépendent du titre et du volume de la transaction (quantité acheté</w:t>
      </w:r>
      <w:r w:rsidR="009D5A19">
        <w:rPr>
          <w:rFonts w:cstheme="minorHAnsi"/>
        </w:rPr>
        <w:t>e</w:t>
      </w:r>
      <w:r w:rsidR="00A97DED">
        <w:rPr>
          <w:rFonts w:cstheme="minorHAnsi"/>
        </w:rPr>
        <w:t xml:space="preserve"> ou vendu</w:t>
      </w:r>
      <w:r w:rsidR="009D5A19">
        <w:rPr>
          <w:rFonts w:cstheme="minorHAnsi"/>
        </w:rPr>
        <w:t>e</w:t>
      </w:r>
      <w:r w:rsidR="00A97DED">
        <w:rPr>
          <w:rFonts w:cstheme="minorHAnsi"/>
        </w:rPr>
        <w:t>).</w:t>
      </w:r>
    </w:p>
    <w:p w14:paraId="12848F5F" w14:textId="77777777" w:rsidR="00F82229" w:rsidRDefault="00A97DED">
      <w:pPr>
        <w:rPr>
          <w:rFonts w:cstheme="minorHAnsi"/>
        </w:rPr>
      </w:pPr>
      <w:r>
        <w:rPr>
          <w:rFonts w:cstheme="minorHAnsi"/>
          <w:noProof/>
        </w:rPr>
        <w:drawing>
          <wp:inline distT="0" distB="0" distL="0" distR="0" wp14:anchorId="2679863A" wp14:editId="1F1F2521">
            <wp:extent cx="5543550" cy="20193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543550" cy="2019300"/>
                    </a:xfrm>
                    <a:prstGeom prst="rect">
                      <a:avLst/>
                    </a:prstGeom>
                    <a:noFill/>
                    <a:ln w="9525">
                      <a:noFill/>
                      <a:miter lim="800000"/>
                      <a:headEnd/>
                      <a:tailEnd/>
                    </a:ln>
                  </pic:spPr>
                </pic:pic>
              </a:graphicData>
            </a:graphic>
          </wp:inline>
        </w:drawing>
      </w:r>
    </w:p>
    <w:p w14:paraId="027CFC05" w14:textId="77777777" w:rsidR="00A97DED" w:rsidRDefault="00330481" w:rsidP="00A97DED">
      <w:pPr>
        <w:spacing w:after="120"/>
        <w:contextualSpacing/>
        <w:rPr>
          <w:rFonts w:cstheme="minorHAnsi"/>
        </w:rPr>
      </w:pPr>
      <w:r>
        <w:rPr>
          <w:rFonts w:cstheme="minorHAnsi"/>
        </w:rPr>
        <w:t>Donnons deux</w:t>
      </w:r>
      <w:r w:rsidR="00A97DED">
        <w:rPr>
          <w:rFonts w:cstheme="minorHAnsi"/>
        </w:rPr>
        <w:t xml:space="preserve"> exemples pour illustrer la lecture du tableau :</w:t>
      </w:r>
    </w:p>
    <w:p w14:paraId="0FDCEA64" w14:textId="77777777" w:rsidR="00A97DED" w:rsidRPr="00A97DED" w:rsidRDefault="00A97DED" w:rsidP="00A97DED">
      <w:pPr>
        <w:pStyle w:val="Paragraphedeliste"/>
        <w:numPr>
          <w:ilvl w:val="0"/>
          <w:numId w:val="12"/>
        </w:numPr>
        <w:spacing w:after="120"/>
        <w:ind w:left="714" w:hanging="357"/>
        <w:rPr>
          <w:rFonts w:cstheme="minorHAnsi"/>
        </w:rPr>
      </w:pPr>
      <w:r w:rsidRPr="00A97DED">
        <w:rPr>
          <w:rFonts w:cstheme="minorHAnsi"/>
        </w:rPr>
        <w:t xml:space="preserve">si le volume des ventes est inférieur à </w:t>
      </w:r>
      <w:r w:rsidRPr="00330481">
        <w:rPr>
          <w:rFonts w:cstheme="minorHAnsi"/>
          <w:b/>
        </w:rPr>
        <w:t>5</w:t>
      </w:r>
      <w:r w:rsidRPr="00A97DED">
        <w:rPr>
          <w:rFonts w:cstheme="minorHAnsi"/>
        </w:rPr>
        <w:t xml:space="preserve"> alors la société de gestion appliquera des frais de gestion de </w:t>
      </w:r>
      <w:r w:rsidRPr="00330481">
        <w:rPr>
          <w:rFonts w:cstheme="minorHAnsi"/>
          <w:b/>
        </w:rPr>
        <w:t>1,20%</w:t>
      </w:r>
      <w:r w:rsidRPr="00A97DED">
        <w:rPr>
          <w:rFonts w:cstheme="minorHAnsi"/>
        </w:rPr>
        <w:t xml:space="preserve"> sur le montant des ventes du </w:t>
      </w:r>
      <w:r w:rsidRPr="00330481">
        <w:rPr>
          <w:rFonts w:cstheme="minorHAnsi"/>
          <w:b/>
        </w:rPr>
        <w:t>titre 1</w:t>
      </w:r>
      <w:r w:rsidRPr="00A97DED">
        <w:rPr>
          <w:rFonts w:cstheme="minorHAnsi"/>
        </w:rPr>
        <w:t> ;</w:t>
      </w:r>
    </w:p>
    <w:p w14:paraId="2918B601" w14:textId="77777777" w:rsidR="00A97DED" w:rsidRPr="00330481" w:rsidRDefault="00A97DED" w:rsidP="00A97DED">
      <w:pPr>
        <w:pStyle w:val="Paragraphedeliste"/>
        <w:numPr>
          <w:ilvl w:val="0"/>
          <w:numId w:val="12"/>
        </w:numPr>
        <w:spacing w:after="120"/>
        <w:ind w:left="714" w:hanging="357"/>
        <w:rPr>
          <w:rFonts w:cstheme="minorHAnsi"/>
        </w:rPr>
      </w:pPr>
      <w:r w:rsidRPr="00A97DED">
        <w:rPr>
          <w:rFonts w:cstheme="minorHAnsi"/>
        </w:rPr>
        <w:t xml:space="preserve">si le volume des ventes est supérieur ou égal à </w:t>
      </w:r>
      <w:r w:rsidRPr="00330481">
        <w:rPr>
          <w:rFonts w:cstheme="minorHAnsi"/>
          <w:b/>
        </w:rPr>
        <w:t>5</w:t>
      </w:r>
      <w:r w:rsidRPr="00A97DED">
        <w:rPr>
          <w:rFonts w:cstheme="minorHAnsi"/>
        </w:rPr>
        <w:t xml:space="preserve"> et inférieur à </w:t>
      </w:r>
      <w:r w:rsidRPr="00330481">
        <w:rPr>
          <w:rFonts w:cstheme="minorHAnsi"/>
          <w:b/>
        </w:rPr>
        <w:t>10</w:t>
      </w:r>
      <w:r w:rsidRPr="00A97DED">
        <w:rPr>
          <w:rFonts w:cstheme="minorHAnsi"/>
        </w:rPr>
        <w:t xml:space="preserve"> alors la société de gestion appliquera des frais de gestion de </w:t>
      </w:r>
      <w:r w:rsidRPr="00330481">
        <w:rPr>
          <w:rFonts w:cstheme="minorHAnsi"/>
          <w:b/>
        </w:rPr>
        <w:t>1,50%</w:t>
      </w:r>
      <w:r w:rsidRPr="00A97DED">
        <w:rPr>
          <w:rFonts w:cstheme="minorHAnsi"/>
        </w:rPr>
        <w:t xml:space="preserve"> sur le montant des ventes du </w:t>
      </w:r>
      <w:r w:rsidRPr="00330481">
        <w:rPr>
          <w:rFonts w:cstheme="minorHAnsi"/>
          <w:b/>
        </w:rPr>
        <w:t>titre 5</w:t>
      </w:r>
      <w:r w:rsidR="00330481">
        <w:rPr>
          <w:rFonts w:cstheme="minorHAnsi"/>
          <w:b/>
        </w:rPr>
        <w:t>.</w:t>
      </w:r>
    </w:p>
    <w:p w14:paraId="340B0D45" w14:textId="38795BE6" w:rsidR="00330481" w:rsidRPr="00330481" w:rsidRDefault="00330481" w:rsidP="00330481">
      <w:pPr>
        <w:spacing w:after="120"/>
        <w:rPr>
          <w:rFonts w:cstheme="minorHAnsi"/>
        </w:rPr>
      </w:pPr>
      <w:r>
        <w:rPr>
          <w:rFonts w:cstheme="minorHAnsi"/>
        </w:rPr>
        <w:t>Ces informations sont nécessaires pour calculer les frais de gesti</w:t>
      </w:r>
      <w:r w:rsidR="009D5A19">
        <w:rPr>
          <w:rFonts w:cstheme="minorHAnsi"/>
        </w:rPr>
        <w:t xml:space="preserve">on payés par les clients dans la </w:t>
      </w:r>
      <w:r w:rsidR="009D5A19" w:rsidRPr="009D5A19">
        <w:rPr>
          <w:rFonts w:cstheme="minorHAnsi"/>
          <w:b/>
        </w:rPr>
        <w:t>colonne G</w:t>
      </w:r>
      <w:r w:rsidR="009D5A19">
        <w:rPr>
          <w:rFonts w:cstheme="minorHAnsi"/>
        </w:rPr>
        <w:t xml:space="preserve"> du</w:t>
      </w:r>
      <w:r>
        <w:rPr>
          <w:rFonts w:cstheme="minorHAnsi"/>
        </w:rPr>
        <w:t xml:space="preserve"> </w:t>
      </w:r>
      <w:r w:rsidRPr="00330481">
        <w:rPr>
          <w:rFonts w:cstheme="minorHAnsi"/>
          <w:b/>
        </w:rPr>
        <w:t>tableau</w:t>
      </w:r>
      <w:r>
        <w:rPr>
          <w:rFonts w:cstheme="minorHAnsi"/>
        </w:rPr>
        <w:t xml:space="preserve"> </w:t>
      </w:r>
      <w:r w:rsidRPr="00330481">
        <w:rPr>
          <w:rFonts w:cstheme="minorHAnsi"/>
          <w:b/>
        </w:rPr>
        <w:t>2</w:t>
      </w:r>
      <w:r>
        <w:rPr>
          <w:rFonts w:cstheme="minorHAnsi"/>
        </w:rPr>
        <w:t xml:space="preserve"> de la feuille « </w:t>
      </w:r>
      <w:r w:rsidRPr="00330481">
        <w:rPr>
          <w:rFonts w:cstheme="minorHAnsi"/>
          <w:b/>
        </w:rPr>
        <w:t>Opérations</w:t>
      </w:r>
      <w:r>
        <w:rPr>
          <w:rFonts w:cstheme="minorHAnsi"/>
        </w:rPr>
        <w:t xml:space="preserve"> » (cf. capture d’écran ci-dessous). </w:t>
      </w:r>
    </w:p>
    <w:p w14:paraId="2708DFCB" w14:textId="77777777" w:rsidR="00F82229" w:rsidRDefault="00330481" w:rsidP="002A6E11">
      <w:pPr>
        <w:jc w:val="both"/>
        <w:rPr>
          <w:rFonts w:cstheme="minorHAnsi"/>
        </w:rPr>
      </w:pPr>
      <w:r>
        <w:rPr>
          <w:rFonts w:cstheme="minorHAnsi"/>
          <w:noProof/>
        </w:rPr>
        <w:lastRenderedPageBreak/>
        <w:drawing>
          <wp:inline distT="0" distB="0" distL="0" distR="0" wp14:anchorId="08E03676" wp14:editId="1C960DAF">
            <wp:extent cx="5759450" cy="1991026"/>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59450" cy="1991026"/>
                    </a:xfrm>
                    <a:prstGeom prst="rect">
                      <a:avLst/>
                    </a:prstGeom>
                    <a:noFill/>
                    <a:ln w="9525">
                      <a:noFill/>
                      <a:miter lim="800000"/>
                      <a:headEnd/>
                      <a:tailEnd/>
                    </a:ln>
                  </pic:spPr>
                </pic:pic>
              </a:graphicData>
            </a:graphic>
          </wp:inline>
        </w:drawing>
      </w:r>
    </w:p>
    <w:p w14:paraId="757AA4CA" w14:textId="3EABC38F" w:rsidR="00330481" w:rsidRPr="009D5A19" w:rsidRDefault="00D42E0E" w:rsidP="009D5A19">
      <w:pPr>
        <w:spacing w:before="360" w:after="120"/>
        <w:jc w:val="both"/>
        <w:rPr>
          <w:rFonts w:cstheme="minorHAnsi"/>
          <w:b/>
        </w:rPr>
      </w:pPr>
      <w:r w:rsidRPr="007A7BE8">
        <w:rPr>
          <w:rFonts w:cstheme="minorHAnsi"/>
          <w:b/>
        </w:rPr>
        <w:t>Travail à faire</w:t>
      </w:r>
      <w:r w:rsidR="009D5A19">
        <w:rPr>
          <w:rFonts w:cstheme="minorHAnsi"/>
          <w:b/>
        </w:rPr>
        <w:t> : écrire le code de</w:t>
      </w:r>
      <w:r w:rsidR="00330481" w:rsidRPr="009D5A19">
        <w:rPr>
          <w:rFonts w:cstheme="minorHAnsi"/>
          <w:b/>
        </w:rPr>
        <w:t xml:space="preserve"> la procédure ProcFraisGestion</w:t>
      </w:r>
      <w:r w:rsidR="00330481">
        <w:rPr>
          <w:rFonts w:cstheme="minorHAnsi"/>
        </w:rPr>
        <w:t xml:space="preserve">. </w:t>
      </w:r>
    </w:p>
    <w:p w14:paraId="7D10C1C1" w14:textId="1AF92573" w:rsidR="00C25B73" w:rsidRDefault="00330481" w:rsidP="00C25B73">
      <w:pPr>
        <w:spacing w:before="120" w:after="120"/>
        <w:jc w:val="both"/>
        <w:rPr>
          <w:rFonts w:cstheme="minorHAnsi"/>
        </w:rPr>
      </w:pPr>
      <w:r>
        <w:rPr>
          <w:rFonts w:cstheme="minorHAnsi"/>
        </w:rPr>
        <w:t>Tout d’ab</w:t>
      </w:r>
      <w:r w:rsidR="009D5A19">
        <w:rPr>
          <w:rFonts w:cstheme="minorHAnsi"/>
        </w:rPr>
        <w:t>ord, cette macro calcule dans le</w:t>
      </w:r>
      <w:r>
        <w:rPr>
          <w:rFonts w:cstheme="minorHAnsi"/>
        </w:rPr>
        <w:t xml:space="preserve"> </w:t>
      </w:r>
      <w:r w:rsidRPr="00330481">
        <w:rPr>
          <w:rFonts w:cstheme="minorHAnsi"/>
          <w:b/>
        </w:rPr>
        <w:t>tableau 2</w:t>
      </w:r>
      <w:r>
        <w:rPr>
          <w:rFonts w:cstheme="minorHAnsi"/>
        </w:rPr>
        <w:t xml:space="preserve"> le montant de chaque opération (</w:t>
      </w:r>
      <w:r w:rsidRPr="00330481">
        <w:rPr>
          <w:rFonts w:cstheme="minorHAnsi"/>
          <w:b/>
        </w:rPr>
        <w:t>colonne F</w:t>
      </w:r>
      <w:r>
        <w:rPr>
          <w:rFonts w:cstheme="minorHAnsi"/>
        </w:rPr>
        <w:t>) et les frais de gestion associés (</w:t>
      </w:r>
      <w:r w:rsidRPr="00330481">
        <w:rPr>
          <w:rFonts w:cstheme="minorHAnsi"/>
          <w:b/>
        </w:rPr>
        <w:t>colonne G</w:t>
      </w:r>
      <w:r>
        <w:rPr>
          <w:rFonts w:cstheme="minorHAnsi"/>
        </w:rPr>
        <w:t>).</w:t>
      </w:r>
      <w:r w:rsidR="009D5A19">
        <w:rPr>
          <w:rFonts w:cstheme="minorHAnsi"/>
        </w:rPr>
        <w:t xml:space="preserve"> Le montant de la transaction est égal au produit de la quantité achetée ou vendue et du prix du titre. Le montant des frais de gestion est égal au montant de la transaction multiplié par le pourcentage de frais de gestion.</w:t>
      </w:r>
    </w:p>
    <w:p w14:paraId="06E60A5E" w14:textId="77777777" w:rsidR="00C25B73" w:rsidRDefault="00330481" w:rsidP="00330481">
      <w:pPr>
        <w:spacing w:before="120" w:after="120"/>
        <w:rPr>
          <w:rFonts w:cstheme="minorHAnsi"/>
        </w:rPr>
      </w:pPr>
      <w:r>
        <w:rPr>
          <w:rFonts w:cstheme="minorHAnsi"/>
        </w:rPr>
        <w:t>Puis, créez une boite de dialogue qui permet à l’utilisateur de choisir le nom d’un client.</w:t>
      </w:r>
    </w:p>
    <w:p w14:paraId="4228785D" w14:textId="77777777" w:rsidR="00330481" w:rsidRDefault="00330481" w:rsidP="00330481">
      <w:pPr>
        <w:spacing w:before="120" w:after="120"/>
        <w:rPr>
          <w:rFonts w:cstheme="minorHAnsi"/>
        </w:rPr>
      </w:pPr>
      <w:r>
        <w:rPr>
          <w:rFonts w:cstheme="minorHAnsi"/>
          <w:noProof/>
        </w:rPr>
        <w:drawing>
          <wp:inline distT="0" distB="0" distL="0" distR="0" wp14:anchorId="4397AA9F" wp14:editId="2C796A82">
            <wp:extent cx="3486150" cy="147637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486150" cy="1476375"/>
                    </a:xfrm>
                    <a:prstGeom prst="rect">
                      <a:avLst/>
                    </a:prstGeom>
                    <a:noFill/>
                    <a:ln w="9525">
                      <a:noFill/>
                      <a:miter lim="800000"/>
                      <a:headEnd/>
                      <a:tailEnd/>
                    </a:ln>
                  </pic:spPr>
                </pic:pic>
              </a:graphicData>
            </a:graphic>
          </wp:inline>
        </w:drawing>
      </w:r>
    </w:p>
    <w:p w14:paraId="259E54D0" w14:textId="3030AD12" w:rsidR="00330481" w:rsidRDefault="009D5A19" w:rsidP="00330481">
      <w:pPr>
        <w:spacing w:before="120" w:after="120"/>
        <w:jc w:val="both"/>
        <w:rPr>
          <w:rFonts w:cstheme="minorHAnsi"/>
        </w:rPr>
      </w:pPr>
      <w:r>
        <w:rPr>
          <w:rFonts w:cstheme="minorHAnsi"/>
        </w:rPr>
        <w:t>L</w:t>
      </w:r>
      <w:r w:rsidR="00AE5279">
        <w:rPr>
          <w:rFonts w:cstheme="minorHAnsi"/>
        </w:rPr>
        <w:t>a</w:t>
      </w:r>
      <w:r w:rsidR="00330481">
        <w:rPr>
          <w:rFonts w:cstheme="minorHAnsi"/>
        </w:rPr>
        <w:t xml:space="preserve"> </w:t>
      </w:r>
      <w:r w:rsidR="00AE5279">
        <w:rPr>
          <w:rFonts w:cstheme="minorHAnsi"/>
        </w:rPr>
        <w:t>troisième feuille porte</w:t>
      </w:r>
      <w:r>
        <w:rPr>
          <w:rFonts w:cstheme="minorHAnsi"/>
        </w:rPr>
        <w:t>ra</w:t>
      </w:r>
      <w:r w:rsidR="00AE5279">
        <w:rPr>
          <w:rFonts w:cstheme="minorHAnsi"/>
        </w:rPr>
        <w:t xml:space="preserve"> </w:t>
      </w:r>
      <w:r w:rsidR="00330481">
        <w:rPr>
          <w:rFonts w:cstheme="minorHAnsi"/>
        </w:rPr>
        <w:t>le nom du client choisi. Elle contient des informations sur les montants des transactions et les frais de gestion du client</w:t>
      </w:r>
      <w:r w:rsidR="008B5B47">
        <w:rPr>
          <w:rFonts w:cstheme="minorHAnsi"/>
        </w:rPr>
        <w:t xml:space="preserve"> choisi</w:t>
      </w:r>
      <w:r w:rsidR="00330481">
        <w:rPr>
          <w:rFonts w:cstheme="minorHAnsi"/>
        </w:rPr>
        <w:t>.</w:t>
      </w:r>
    </w:p>
    <w:p w14:paraId="46287EE9" w14:textId="105A50A9" w:rsidR="00330481" w:rsidRDefault="009D5A19" w:rsidP="00330481">
      <w:pPr>
        <w:spacing w:before="120" w:after="120"/>
        <w:jc w:val="both"/>
        <w:rPr>
          <w:rFonts w:cstheme="minorHAnsi"/>
        </w:rPr>
      </w:pPr>
      <w:r>
        <w:rPr>
          <w:noProof/>
        </w:rPr>
        <w:drawing>
          <wp:inline distT="0" distB="0" distL="0" distR="0" wp14:anchorId="73D5282D" wp14:editId="5EC7D0AF">
            <wp:extent cx="3312000" cy="1262102"/>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2000" cy="1262102"/>
                    </a:xfrm>
                    <a:prstGeom prst="rect">
                      <a:avLst/>
                    </a:prstGeom>
                  </pic:spPr>
                </pic:pic>
              </a:graphicData>
            </a:graphic>
          </wp:inline>
        </w:drawing>
      </w:r>
    </w:p>
    <w:p w14:paraId="404C86FD" w14:textId="77777777" w:rsidR="00AE5279" w:rsidRDefault="00AE5279" w:rsidP="002A6E11">
      <w:pPr>
        <w:spacing w:before="120" w:after="120"/>
        <w:jc w:val="both"/>
        <w:rPr>
          <w:rFonts w:cstheme="minorHAnsi"/>
        </w:rPr>
      </w:pPr>
      <w:r>
        <w:rPr>
          <w:rFonts w:cstheme="minorHAnsi"/>
        </w:rPr>
        <w:t>Reportez dans la cellule B2 le montant des opérations réalisées par le client 1 (reportez une valeur). Reportez dans la cellule B3 le montant des frais de gestion payés par le client 1 (reportez une formule).</w:t>
      </w:r>
    </w:p>
    <w:p w14:paraId="1A999833" w14:textId="398110E8" w:rsidR="00E24046" w:rsidRDefault="00330481" w:rsidP="002A6E11">
      <w:pPr>
        <w:spacing w:before="120" w:after="120"/>
        <w:jc w:val="both"/>
        <w:rPr>
          <w:rFonts w:cstheme="minorHAnsi"/>
        </w:rPr>
      </w:pPr>
      <w:r>
        <w:rPr>
          <w:rFonts w:cstheme="minorHAnsi"/>
        </w:rPr>
        <w:t>Respectez la mise en forme des cellules : ajustement automatique de la largeur de la colonne A</w:t>
      </w:r>
      <w:r w:rsidR="00AE5279">
        <w:rPr>
          <w:rFonts w:cstheme="minorHAnsi"/>
        </w:rPr>
        <w:t>, bordures d’épaisseur moyenne</w:t>
      </w:r>
      <w:r>
        <w:rPr>
          <w:rFonts w:cstheme="minorHAnsi"/>
        </w:rPr>
        <w:t xml:space="preserve"> et plage B1 :B3 centrée horizontalement.</w:t>
      </w:r>
    </w:p>
    <w:p w14:paraId="1170910E" w14:textId="77777777" w:rsidR="00330481" w:rsidRDefault="00330481" w:rsidP="002A6E11">
      <w:pPr>
        <w:spacing w:before="120" w:after="120"/>
        <w:jc w:val="both"/>
        <w:rPr>
          <w:rFonts w:cstheme="minorHAnsi"/>
        </w:rPr>
      </w:pPr>
    </w:p>
    <w:sectPr w:rsidR="00330481" w:rsidSect="004C21AF">
      <w:pgSz w:w="11906" w:h="16838"/>
      <w:pgMar w:top="907" w:right="1418" w:bottom="90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0669B"/>
    <w:multiLevelType w:val="hybridMultilevel"/>
    <w:tmpl w:val="343A1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CE3FA5"/>
    <w:multiLevelType w:val="hybridMultilevel"/>
    <w:tmpl w:val="A79A5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B0369"/>
    <w:multiLevelType w:val="hybridMultilevel"/>
    <w:tmpl w:val="2056D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231D2F"/>
    <w:multiLevelType w:val="hybridMultilevel"/>
    <w:tmpl w:val="1ED66074"/>
    <w:lvl w:ilvl="0" w:tplc="288CC7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A77619"/>
    <w:multiLevelType w:val="hybridMultilevel"/>
    <w:tmpl w:val="26A275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C5282F"/>
    <w:multiLevelType w:val="hybridMultilevel"/>
    <w:tmpl w:val="B81A3E16"/>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6" w15:restartNumberingAfterBreak="0">
    <w:nsid w:val="2BDC5418"/>
    <w:multiLevelType w:val="hybridMultilevel"/>
    <w:tmpl w:val="1E10C1B2"/>
    <w:lvl w:ilvl="0" w:tplc="2056FB52">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03584A"/>
    <w:multiLevelType w:val="hybridMultilevel"/>
    <w:tmpl w:val="BABC5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871EF7"/>
    <w:multiLevelType w:val="hybridMultilevel"/>
    <w:tmpl w:val="40AC5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D4054D"/>
    <w:multiLevelType w:val="hybridMultilevel"/>
    <w:tmpl w:val="04569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D145CEC"/>
    <w:multiLevelType w:val="hybridMultilevel"/>
    <w:tmpl w:val="8712606E"/>
    <w:lvl w:ilvl="0" w:tplc="EE142FC2">
      <w:numFmt w:val="bullet"/>
      <w:lvlText w:val="-"/>
      <w:lvlJc w:val="left"/>
      <w:pPr>
        <w:ind w:left="360" w:hanging="360"/>
      </w:pPr>
      <w:rPr>
        <w:rFonts w:ascii="Calibri" w:eastAsiaTheme="minorHAnsi" w:hAnsi="Calibri" w:cstheme="minorHAns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E476732"/>
    <w:multiLevelType w:val="hybridMultilevel"/>
    <w:tmpl w:val="5B7AAD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0"/>
  </w:num>
  <w:num w:numId="8">
    <w:abstractNumId w:val="8"/>
  </w:num>
  <w:num w:numId="9">
    <w:abstractNumId w:val="11"/>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7A"/>
    <w:rsid w:val="00026935"/>
    <w:rsid w:val="00044914"/>
    <w:rsid w:val="00047185"/>
    <w:rsid w:val="0005766B"/>
    <w:rsid w:val="00057E7F"/>
    <w:rsid w:val="00084606"/>
    <w:rsid w:val="0008690D"/>
    <w:rsid w:val="000A407F"/>
    <w:rsid w:val="000F5066"/>
    <w:rsid w:val="000F6AF4"/>
    <w:rsid w:val="00100334"/>
    <w:rsid w:val="00154F95"/>
    <w:rsid w:val="00181D81"/>
    <w:rsid w:val="001A4CF6"/>
    <w:rsid w:val="001B60E3"/>
    <w:rsid w:val="001C5811"/>
    <w:rsid w:val="001F00FE"/>
    <w:rsid w:val="00205CC1"/>
    <w:rsid w:val="0022409E"/>
    <w:rsid w:val="0025433A"/>
    <w:rsid w:val="002908C4"/>
    <w:rsid w:val="002A6E11"/>
    <w:rsid w:val="002C2902"/>
    <w:rsid w:val="002C4343"/>
    <w:rsid w:val="002C5091"/>
    <w:rsid w:val="002E7597"/>
    <w:rsid w:val="002F2BD6"/>
    <w:rsid w:val="00304FD0"/>
    <w:rsid w:val="00311F43"/>
    <w:rsid w:val="00330481"/>
    <w:rsid w:val="00334CFC"/>
    <w:rsid w:val="00337907"/>
    <w:rsid w:val="00365F9D"/>
    <w:rsid w:val="003A77AD"/>
    <w:rsid w:val="003E7CC6"/>
    <w:rsid w:val="003F535E"/>
    <w:rsid w:val="003F7BE4"/>
    <w:rsid w:val="00435AEE"/>
    <w:rsid w:val="004413F0"/>
    <w:rsid w:val="004552A4"/>
    <w:rsid w:val="00463F21"/>
    <w:rsid w:val="004779BB"/>
    <w:rsid w:val="00484160"/>
    <w:rsid w:val="004A5926"/>
    <w:rsid w:val="004C21AF"/>
    <w:rsid w:val="00501474"/>
    <w:rsid w:val="00502D1A"/>
    <w:rsid w:val="00504593"/>
    <w:rsid w:val="00505F5F"/>
    <w:rsid w:val="00540B19"/>
    <w:rsid w:val="00545E6B"/>
    <w:rsid w:val="0056695C"/>
    <w:rsid w:val="0058135D"/>
    <w:rsid w:val="006122A7"/>
    <w:rsid w:val="00625D93"/>
    <w:rsid w:val="00646BB4"/>
    <w:rsid w:val="00646CF6"/>
    <w:rsid w:val="006A1EB2"/>
    <w:rsid w:val="006A4B83"/>
    <w:rsid w:val="006C2757"/>
    <w:rsid w:val="006E5532"/>
    <w:rsid w:val="007276AD"/>
    <w:rsid w:val="00740D8E"/>
    <w:rsid w:val="00755C91"/>
    <w:rsid w:val="00760C22"/>
    <w:rsid w:val="007A7BE8"/>
    <w:rsid w:val="007E331B"/>
    <w:rsid w:val="0080443A"/>
    <w:rsid w:val="008370E5"/>
    <w:rsid w:val="008429E3"/>
    <w:rsid w:val="0084632B"/>
    <w:rsid w:val="0084719B"/>
    <w:rsid w:val="008558EB"/>
    <w:rsid w:val="00875F9D"/>
    <w:rsid w:val="00895467"/>
    <w:rsid w:val="008A275F"/>
    <w:rsid w:val="008B5245"/>
    <w:rsid w:val="008B5B47"/>
    <w:rsid w:val="008D5BBF"/>
    <w:rsid w:val="008F2929"/>
    <w:rsid w:val="00946D95"/>
    <w:rsid w:val="00994778"/>
    <w:rsid w:val="009A075B"/>
    <w:rsid w:val="009B057A"/>
    <w:rsid w:val="009B400E"/>
    <w:rsid w:val="009C2AC3"/>
    <w:rsid w:val="009D5A19"/>
    <w:rsid w:val="00A221AE"/>
    <w:rsid w:val="00A70F37"/>
    <w:rsid w:val="00A71590"/>
    <w:rsid w:val="00A927F1"/>
    <w:rsid w:val="00A97302"/>
    <w:rsid w:val="00A97DED"/>
    <w:rsid w:val="00AA7DAF"/>
    <w:rsid w:val="00AB15A2"/>
    <w:rsid w:val="00AE5279"/>
    <w:rsid w:val="00B149E3"/>
    <w:rsid w:val="00B15490"/>
    <w:rsid w:val="00B15ED9"/>
    <w:rsid w:val="00B25221"/>
    <w:rsid w:val="00B54E29"/>
    <w:rsid w:val="00B6376E"/>
    <w:rsid w:val="00BE72CF"/>
    <w:rsid w:val="00C06779"/>
    <w:rsid w:val="00C2243C"/>
    <w:rsid w:val="00C25B73"/>
    <w:rsid w:val="00C74D26"/>
    <w:rsid w:val="00C76976"/>
    <w:rsid w:val="00C90EE2"/>
    <w:rsid w:val="00CD4DB0"/>
    <w:rsid w:val="00CD7D87"/>
    <w:rsid w:val="00CE4713"/>
    <w:rsid w:val="00D40762"/>
    <w:rsid w:val="00D42E0E"/>
    <w:rsid w:val="00DA4775"/>
    <w:rsid w:val="00DE40A4"/>
    <w:rsid w:val="00DF565F"/>
    <w:rsid w:val="00E24046"/>
    <w:rsid w:val="00E35BB6"/>
    <w:rsid w:val="00E40771"/>
    <w:rsid w:val="00EA66E9"/>
    <w:rsid w:val="00F14CAD"/>
    <w:rsid w:val="00F82229"/>
    <w:rsid w:val="00FA07E8"/>
    <w:rsid w:val="00FC2430"/>
    <w:rsid w:val="00FC6847"/>
    <w:rsid w:val="00FD2438"/>
    <w:rsid w:val="00FF2F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2C55"/>
  <w15:docId w15:val="{B81BA468-779C-4A1C-8D9B-B3FE5A00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0334"/>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00334"/>
    <w:pPr>
      <w:ind w:left="720"/>
      <w:contextualSpacing/>
    </w:pPr>
  </w:style>
  <w:style w:type="paragraph" w:styleId="Textedebulles">
    <w:name w:val="Balloon Text"/>
    <w:basedOn w:val="Normal"/>
    <w:link w:val="TextedebullesCar"/>
    <w:uiPriority w:val="99"/>
    <w:semiHidden/>
    <w:unhideWhenUsed/>
    <w:rsid w:val="00A927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27F1"/>
    <w:rPr>
      <w:rFonts w:ascii="Tahoma" w:hAnsi="Tahoma" w:cs="Tahoma"/>
      <w:sz w:val="16"/>
      <w:szCs w:val="16"/>
    </w:rPr>
  </w:style>
  <w:style w:type="character" w:styleId="Textedelespacerserv">
    <w:name w:val="Placeholder Text"/>
    <w:basedOn w:val="Policepardfaut"/>
    <w:uiPriority w:val="99"/>
    <w:semiHidden/>
    <w:rsid w:val="00A927F1"/>
    <w:rPr>
      <w:color w:val="808080"/>
    </w:rPr>
  </w:style>
  <w:style w:type="table" w:styleId="Grilledutableau">
    <w:name w:val="Table Grid"/>
    <w:basedOn w:val="TableauNormal"/>
    <w:uiPriority w:val="59"/>
    <w:rsid w:val="008A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487537">
      <w:bodyDiv w:val="1"/>
      <w:marLeft w:val="0"/>
      <w:marRight w:val="0"/>
      <w:marTop w:val="0"/>
      <w:marBottom w:val="0"/>
      <w:divBdr>
        <w:top w:val="none" w:sz="0" w:space="0" w:color="auto"/>
        <w:left w:val="none" w:sz="0" w:space="0" w:color="auto"/>
        <w:bottom w:val="none" w:sz="0" w:space="0" w:color="auto"/>
        <w:right w:val="none" w:sz="0" w:space="0" w:color="auto"/>
      </w:divBdr>
    </w:div>
    <w:div w:id="193790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403</Words>
  <Characters>2222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fpeltrault</dc:creator>
  <cp:lastModifiedBy>Frederic Peltrault</cp:lastModifiedBy>
  <cp:revision>5</cp:revision>
  <cp:lastPrinted>2015-12-01T09:59:00Z</cp:lastPrinted>
  <dcterms:created xsi:type="dcterms:W3CDTF">2015-11-30T21:10:00Z</dcterms:created>
  <dcterms:modified xsi:type="dcterms:W3CDTF">2015-12-01T10:01:00Z</dcterms:modified>
</cp:coreProperties>
</file>