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131" w:rsidRDefault="00CF4131" w:rsidP="00100334">
      <w:pPr>
        <w:spacing w:before="60" w:after="60" w:line="300" w:lineRule="atLeast"/>
      </w:pPr>
      <w:r>
        <w:t>Licence économie appliquée</w:t>
      </w:r>
    </w:p>
    <w:p w:rsidR="002D669C" w:rsidRPr="00100334" w:rsidRDefault="00CF4131" w:rsidP="00100334">
      <w:pPr>
        <w:spacing w:before="60" w:after="60" w:line="300" w:lineRule="atLeast"/>
      </w:pPr>
      <w:r>
        <w:t>Informatique appliquée à la finance</w:t>
      </w:r>
    </w:p>
    <w:p w:rsidR="008D5BBF" w:rsidRPr="00100334" w:rsidRDefault="008D5BBF" w:rsidP="00100334">
      <w:pPr>
        <w:spacing w:before="60" w:after="60" w:line="300" w:lineRule="atLeast"/>
      </w:pPr>
      <w:r w:rsidRPr="00100334">
        <w:t>Université Paris Dauphine</w:t>
      </w:r>
    </w:p>
    <w:p w:rsidR="008D5BBF" w:rsidRDefault="008D5BBF" w:rsidP="00100334">
      <w:pPr>
        <w:spacing w:before="60" w:after="60" w:line="300" w:lineRule="atLeast"/>
      </w:pPr>
      <w:r w:rsidRPr="00100334">
        <w:t xml:space="preserve">Frédéric </w:t>
      </w:r>
      <w:proofErr w:type="spellStart"/>
      <w:r w:rsidRPr="00100334">
        <w:t>Peltrault</w:t>
      </w:r>
      <w:proofErr w:type="spellEnd"/>
    </w:p>
    <w:p w:rsidR="00492F86" w:rsidRDefault="00492F86" w:rsidP="00492F86">
      <w:pPr>
        <w:spacing w:before="60" w:after="60"/>
        <w:jc w:val="center"/>
        <w:rPr>
          <w:b/>
        </w:rPr>
      </w:pPr>
    </w:p>
    <w:p w:rsidR="008D5BBF" w:rsidRPr="00100334" w:rsidRDefault="00A927F1" w:rsidP="00492F86">
      <w:pPr>
        <w:pBdr>
          <w:top w:val="single" w:sz="4" w:space="1" w:color="auto"/>
          <w:left w:val="single" w:sz="4" w:space="4" w:color="auto"/>
          <w:bottom w:val="single" w:sz="4" w:space="1" w:color="auto"/>
          <w:right w:val="single" w:sz="4" w:space="4" w:color="auto"/>
        </w:pBdr>
        <w:spacing w:before="60" w:after="60"/>
        <w:jc w:val="center"/>
        <w:rPr>
          <w:b/>
        </w:rPr>
      </w:pPr>
      <w:r>
        <w:rPr>
          <w:b/>
        </w:rPr>
        <w:t>Contrôle</w:t>
      </w:r>
      <w:r w:rsidR="00492F86">
        <w:rPr>
          <w:b/>
        </w:rPr>
        <w:t xml:space="preserve"> en salle informatique</w:t>
      </w:r>
    </w:p>
    <w:p w:rsidR="008D5BBF" w:rsidRDefault="00492F86" w:rsidP="00492F86">
      <w:pPr>
        <w:pBdr>
          <w:top w:val="single" w:sz="4" w:space="1" w:color="auto"/>
          <w:left w:val="single" w:sz="4" w:space="4" w:color="auto"/>
          <w:bottom w:val="single" w:sz="4" w:space="1" w:color="auto"/>
          <w:right w:val="single" w:sz="4" w:space="4" w:color="auto"/>
        </w:pBdr>
        <w:spacing w:before="60" w:after="60"/>
        <w:jc w:val="center"/>
        <w:rPr>
          <w:b/>
        </w:rPr>
      </w:pPr>
      <w:r>
        <w:rPr>
          <w:b/>
        </w:rPr>
        <w:t>Vendredi</w:t>
      </w:r>
      <w:r w:rsidR="00A927F1">
        <w:rPr>
          <w:b/>
        </w:rPr>
        <w:t xml:space="preserve"> </w:t>
      </w:r>
      <w:r w:rsidR="003C408E">
        <w:rPr>
          <w:b/>
        </w:rPr>
        <w:t>28</w:t>
      </w:r>
      <w:r w:rsidR="00A927F1">
        <w:rPr>
          <w:b/>
        </w:rPr>
        <w:t xml:space="preserve"> </w:t>
      </w:r>
      <w:r w:rsidR="00E05F6F">
        <w:rPr>
          <w:b/>
        </w:rPr>
        <w:t>novembre</w:t>
      </w:r>
      <w:r w:rsidR="00C01ECB">
        <w:rPr>
          <w:b/>
        </w:rPr>
        <w:t xml:space="preserve"> – Groupe </w:t>
      </w:r>
      <w:r w:rsidR="003C408E">
        <w:rPr>
          <w:b/>
        </w:rPr>
        <w:t>2</w:t>
      </w:r>
    </w:p>
    <w:p w:rsidR="00A927F1" w:rsidRDefault="00047185" w:rsidP="00492F86">
      <w:pPr>
        <w:pBdr>
          <w:top w:val="single" w:sz="4" w:space="1" w:color="auto"/>
          <w:left w:val="single" w:sz="4" w:space="4" w:color="auto"/>
          <w:bottom w:val="single" w:sz="4" w:space="1" w:color="auto"/>
          <w:right w:val="single" w:sz="4" w:space="4" w:color="auto"/>
        </w:pBdr>
        <w:spacing w:before="60" w:after="60"/>
        <w:jc w:val="center"/>
        <w:rPr>
          <w:b/>
        </w:rPr>
      </w:pPr>
      <w:r>
        <w:rPr>
          <w:b/>
        </w:rPr>
        <w:t xml:space="preserve">Durée </w:t>
      </w:r>
      <w:r w:rsidR="00492F86">
        <w:rPr>
          <w:b/>
        </w:rPr>
        <w:t>30</w:t>
      </w:r>
      <w:r>
        <w:rPr>
          <w:b/>
        </w:rPr>
        <w:t xml:space="preserve"> minutes</w:t>
      </w:r>
    </w:p>
    <w:p w:rsidR="00EB1B56" w:rsidRDefault="00492F86" w:rsidP="00EB1B56">
      <w:pPr>
        <w:pBdr>
          <w:top w:val="single" w:sz="4" w:space="1" w:color="auto"/>
          <w:left w:val="single" w:sz="4" w:space="4" w:color="auto"/>
          <w:bottom w:val="single" w:sz="4" w:space="1" w:color="auto"/>
          <w:right w:val="single" w:sz="4" w:space="4" w:color="auto"/>
        </w:pBdr>
        <w:spacing w:before="60" w:after="60"/>
        <w:jc w:val="center"/>
        <w:rPr>
          <w:b/>
        </w:rPr>
      </w:pPr>
      <w:r>
        <w:rPr>
          <w:b/>
        </w:rPr>
        <w:t>Aucun document autorisé</w:t>
      </w:r>
    </w:p>
    <w:p w:rsidR="00EB1B56" w:rsidRPr="00EB1B56" w:rsidRDefault="00EB1B56" w:rsidP="00EB1B56">
      <w:pPr>
        <w:pBdr>
          <w:top w:val="single" w:sz="4" w:space="1" w:color="auto"/>
          <w:left w:val="single" w:sz="4" w:space="4" w:color="auto"/>
          <w:bottom w:val="single" w:sz="4" w:space="1" w:color="auto"/>
          <w:right w:val="single" w:sz="4" w:space="4" w:color="auto"/>
        </w:pBdr>
        <w:spacing w:before="60" w:after="60"/>
        <w:jc w:val="center"/>
        <w:rPr>
          <w:b/>
        </w:rPr>
      </w:pPr>
    </w:p>
    <w:p w:rsidR="00EB1B56" w:rsidRPr="00EB1B56" w:rsidRDefault="00EB1B56" w:rsidP="00EB1B56">
      <w:pPr>
        <w:pBdr>
          <w:top w:val="single" w:sz="4" w:space="1" w:color="auto"/>
          <w:left w:val="single" w:sz="4" w:space="4" w:color="auto"/>
          <w:bottom w:val="single" w:sz="4" w:space="1" w:color="auto"/>
          <w:right w:val="single" w:sz="4" w:space="4" w:color="auto"/>
        </w:pBdr>
        <w:spacing w:before="120" w:after="120"/>
        <w:rPr>
          <w:rFonts w:cstheme="minorHAnsi"/>
          <w:u w:val="single"/>
        </w:rPr>
      </w:pPr>
      <w:r w:rsidRPr="00EB1B56">
        <w:rPr>
          <w:rFonts w:cstheme="minorHAnsi"/>
          <w:u w:val="single"/>
        </w:rPr>
        <w:t xml:space="preserve">Enregistrement de votre travail : </w:t>
      </w:r>
    </w:p>
    <w:p w:rsidR="00EB1B56" w:rsidRDefault="00EB1B56" w:rsidP="00EB1B56">
      <w:pPr>
        <w:pBdr>
          <w:top w:val="single" w:sz="4" w:space="1" w:color="auto"/>
          <w:left w:val="single" w:sz="4" w:space="4" w:color="auto"/>
          <w:bottom w:val="single" w:sz="4" w:space="1" w:color="auto"/>
          <w:right w:val="single" w:sz="4" w:space="4" w:color="auto"/>
        </w:pBdr>
        <w:spacing w:after="0"/>
        <w:rPr>
          <w:rFonts w:cstheme="minorHAnsi"/>
        </w:rPr>
      </w:pPr>
      <w:r>
        <w:rPr>
          <w:rFonts w:cstheme="minorHAnsi"/>
        </w:rPr>
        <w:t>Tout d’abord, enregistrez régulièrement votre fichier</w:t>
      </w:r>
      <w:r w:rsidRPr="00CF4131">
        <w:rPr>
          <w:rFonts w:cstheme="minorHAnsi"/>
          <w:b/>
          <w:u w:val="single"/>
        </w:rPr>
        <w:t xml:space="preserve"> sur votre répertoire</w:t>
      </w:r>
      <w:r>
        <w:rPr>
          <w:rFonts w:cstheme="minorHAnsi"/>
        </w:rPr>
        <w:t xml:space="preserve"> selon le modèle suivant : </w:t>
      </w:r>
      <w:r w:rsidR="003C408E">
        <w:rPr>
          <w:rFonts w:cstheme="minorHAnsi"/>
        </w:rPr>
        <w:t>TSI5</w:t>
      </w:r>
      <w:r>
        <w:rPr>
          <w:rFonts w:cstheme="minorHAnsi"/>
        </w:rPr>
        <w:t>_</w:t>
      </w:r>
      <w:r w:rsidR="003C408E">
        <w:rPr>
          <w:rFonts w:cstheme="minorHAnsi"/>
        </w:rPr>
        <w:t>Gr2</w:t>
      </w:r>
      <w:r w:rsidR="00CF4131">
        <w:rPr>
          <w:rFonts w:cstheme="minorHAnsi"/>
        </w:rPr>
        <w:t>_</w:t>
      </w:r>
      <w:r>
        <w:rPr>
          <w:rFonts w:cstheme="minorHAnsi"/>
        </w:rPr>
        <w:t>VotreNom_VotrePrénom</w:t>
      </w:r>
      <w:r w:rsidR="0096738B">
        <w:rPr>
          <w:rFonts w:cstheme="minorHAnsi"/>
        </w:rPr>
        <w:t>_VotreCode</w:t>
      </w:r>
    </w:p>
    <w:p w:rsidR="00EB1B56" w:rsidRPr="00A97302" w:rsidRDefault="00EB1B56" w:rsidP="00EB1B56">
      <w:pPr>
        <w:pBdr>
          <w:top w:val="single" w:sz="4" w:space="1" w:color="auto"/>
          <w:left w:val="single" w:sz="4" w:space="4" w:color="auto"/>
          <w:bottom w:val="single" w:sz="4" w:space="1" w:color="auto"/>
          <w:right w:val="single" w:sz="4" w:space="4" w:color="auto"/>
        </w:pBdr>
        <w:spacing w:after="0"/>
        <w:rPr>
          <w:rFonts w:cstheme="minorHAnsi"/>
        </w:rPr>
      </w:pPr>
      <w:r>
        <w:rPr>
          <w:rFonts w:cstheme="minorHAnsi"/>
        </w:rPr>
        <w:t>A la fin de l’épreuve, enregistre</w:t>
      </w:r>
      <w:r w:rsidR="00647671">
        <w:rPr>
          <w:rFonts w:cstheme="minorHAnsi"/>
        </w:rPr>
        <w:t>z</w:t>
      </w:r>
      <w:r>
        <w:rPr>
          <w:rFonts w:cstheme="minorHAnsi"/>
        </w:rPr>
        <w:t xml:space="preserve"> puis </w:t>
      </w:r>
      <w:r w:rsidR="00647671">
        <w:rPr>
          <w:rFonts w:cstheme="minorHAnsi"/>
        </w:rPr>
        <w:t>fermez</w:t>
      </w:r>
      <w:r>
        <w:rPr>
          <w:rFonts w:cstheme="minorHAnsi"/>
        </w:rPr>
        <w:t xml:space="preserve"> votre fichier.  </w:t>
      </w:r>
      <w:r w:rsidRPr="00CF4131">
        <w:rPr>
          <w:rFonts w:cstheme="minorHAnsi"/>
          <w:b/>
        </w:rPr>
        <w:t>Copier-coller votre travail dans mon répertoire « EXAM »</w:t>
      </w:r>
      <w:r>
        <w:rPr>
          <w:rFonts w:cstheme="minorHAnsi"/>
        </w:rPr>
        <w:t>. Une fois cette étape achevée, vous ne pourrez plus ouvrir votre fichier.</w:t>
      </w:r>
    </w:p>
    <w:p w:rsidR="0054525A" w:rsidRDefault="003C408E" w:rsidP="0054525A">
      <w:pPr>
        <w:spacing w:before="360" w:after="120"/>
        <w:jc w:val="both"/>
        <w:rPr>
          <w:rFonts w:cstheme="minorHAnsi"/>
        </w:rPr>
      </w:pPr>
      <w:r>
        <w:rPr>
          <w:rFonts w:cstheme="minorHAnsi"/>
        </w:rPr>
        <w:t xml:space="preserve">Vous devez déterminer le bonus des membres de votre équipe. Le calcul du bonus suit un barème précis. </w:t>
      </w:r>
      <w:r w:rsidR="00ED3B8E">
        <w:rPr>
          <w:rFonts w:cstheme="minorHAnsi"/>
        </w:rPr>
        <w:t xml:space="preserve">On note </w:t>
      </w:r>
      <w:r w:rsidR="00ED3B8E" w:rsidRPr="00FF7ACB">
        <w:rPr>
          <w:rFonts w:cstheme="minorHAnsi"/>
          <w:b/>
        </w:rPr>
        <w:t>BN</w:t>
      </w:r>
      <w:r>
        <w:rPr>
          <w:rFonts w:cstheme="minorHAnsi"/>
        </w:rPr>
        <w:t xml:space="preserve"> le bonus, </w:t>
      </w:r>
      <w:r w:rsidRPr="00FF7ACB">
        <w:rPr>
          <w:rFonts w:cstheme="minorHAnsi"/>
          <w:b/>
        </w:rPr>
        <w:t>PF</w:t>
      </w:r>
      <w:r w:rsidR="00FF7ACB">
        <w:rPr>
          <w:rFonts w:cstheme="minorHAnsi"/>
        </w:rPr>
        <w:t xml:space="preserve"> la performance et </w:t>
      </w:r>
      <w:r w:rsidR="00FF7ACB" w:rsidRPr="00FF7ACB">
        <w:rPr>
          <w:rFonts w:cstheme="minorHAnsi"/>
          <w:b/>
        </w:rPr>
        <w:t>OB</w:t>
      </w:r>
      <w:r>
        <w:rPr>
          <w:rFonts w:cstheme="minorHAnsi"/>
        </w:rPr>
        <w:t xml:space="preserve"> l’objectif fixé.</w:t>
      </w:r>
      <w:r w:rsidR="00ED3B8E">
        <w:rPr>
          <w:rFonts w:cstheme="minorHAnsi"/>
        </w:rPr>
        <w:t xml:space="preserve"> Le bonus du vendeur i est déterminé suivant la règle ci-dessous :</w:t>
      </w:r>
    </w:p>
    <w:p w:rsidR="003C408E" w:rsidRPr="00ED3B8E" w:rsidRDefault="00ED3B8E" w:rsidP="003C408E">
      <w:pPr>
        <w:spacing w:before="120" w:after="120"/>
        <w:jc w:val="both"/>
        <w:rPr>
          <w:rFonts w:cstheme="minorHAnsi"/>
        </w:rPr>
      </w:pPr>
      <w:r>
        <w:rPr>
          <w:rFonts w:cstheme="minorHAnsi"/>
        </w:rPr>
        <w:t xml:space="preserve">                        </w:t>
      </w:r>
      <m:oMath>
        <m:r>
          <w:rPr>
            <w:rFonts w:ascii="Cambria Math" w:hAnsi="Cambria Math" w:cstheme="minorHAnsi"/>
          </w:rPr>
          <m:t xml:space="preserve">Si </m:t>
        </m:r>
        <m:sSub>
          <m:sSubPr>
            <m:ctrlPr>
              <w:rPr>
                <w:rFonts w:ascii="Cambria Math" w:hAnsi="Cambria Math" w:cstheme="minorHAnsi"/>
                <w:i/>
              </w:rPr>
            </m:ctrlPr>
          </m:sSubPr>
          <m:e>
            <m:r>
              <w:rPr>
                <w:rFonts w:ascii="Cambria Math" w:hAnsi="Cambria Math" w:cstheme="minorHAnsi"/>
              </w:rPr>
              <m:t>PF</m:t>
            </m:r>
          </m:e>
          <m:sub>
            <m:r>
              <w:rPr>
                <w:rFonts w:ascii="Cambria Math" w:hAnsi="Cambria Math" w:cstheme="minorHAnsi"/>
              </w:rPr>
              <m:t>i</m:t>
            </m:r>
          </m:sub>
        </m:sSub>
        <m:r>
          <w:rPr>
            <w:rFonts w:ascii="Cambria Math" w:hAnsi="Cambria Math" w:cstheme="minorHAnsi"/>
          </w:rPr>
          <m:t xml:space="preserve">&lt;OB alors </m:t>
        </m:r>
        <m:sSub>
          <m:sSubPr>
            <m:ctrlPr>
              <w:rPr>
                <w:rFonts w:ascii="Cambria Math" w:hAnsi="Cambria Math" w:cstheme="minorHAnsi"/>
                <w:i/>
              </w:rPr>
            </m:ctrlPr>
          </m:sSubPr>
          <m:e>
            <m:r>
              <w:rPr>
                <w:rFonts w:ascii="Cambria Math" w:hAnsi="Cambria Math" w:cstheme="minorHAnsi"/>
              </w:rPr>
              <m:t>BN</m:t>
            </m:r>
          </m:e>
          <m:sub>
            <m:r>
              <w:rPr>
                <w:rFonts w:ascii="Cambria Math" w:hAnsi="Cambria Math" w:cstheme="minorHAnsi"/>
              </w:rPr>
              <m:t>i</m:t>
            </m:r>
          </m:sub>
        </m:sSub>
        <m:r>
          <w:rPr>
            <w:rFonts w:ascii="Cambria Math" w:hAnsi="Cambria Math" w:cstheme="minorHAnsi"/>
          </w:rPr>
          <m:t>=</m:t>
        </m:r>
        <m:r>
          <w:rPr>
            <w:rFonts w:ascii="Cambria Math" w:hAnsi="Cambria Math" w:cstheme="minorHAnsi"/>
          </w:rPr>
          <m:t>0</m:t>
        </m:r>
      </m:oMath>
    </w:p>
    <w:p w:rsidR="003C408E" w:rsidRPr="00ED3B8E" w:rsidRDefault="00ED3B8E" w:rsidP="003C408E">
      <w:pPr>
        <w:spacing w:before="120" w:after="120"/>
        <w:jc w:val="both"/>
        <w:rPr>
          <w:rFonts w:cstheme="minorHAnsi"/>
        </w:rPr>
      </w:pPr>
      <m:oMathPara>
        <m:oMathParaPr>
          <m:jc m:val="left"/>
        </m:oMathParaPr>
        <m:oMath>
          <m:m>
            <m:mPr>
              <m:mcs>
                <m:mc>
                  <m:mcPr>
                    <m:count m:val="1"/>
                    <m:mcJc m:val="center"/>
                  </m:mcPr>
                </m:mc>
              </m:mcs>
              <m:ctrlPr>
                <w:rPr>
                  <w:rFonts w:ascii="Cambria Math" w:hAnsi="Cambria Math" w:cstheme="minorHAnsi"/>
                  <w:i/>
                </w:rPr>
              </m:ctrlPr>
            </m:mPr>
            <m:mr>
              <m:e>
                <m:r>
                  <w:rPr>
                    <w:rFonts w:ascii="Cambria Math" w:hAnsi="Cambria Math" w:cstheme="minorHAnsi"/>
                  </w:rPr>
                  <m:t xml:space="preserve">           Si OB≤</m:t>
                </m:r>
                <m:sSub>
                  <m:sSubPr>
                    <m:ctrlPr>
                      <w:rPr>
                        <w:rFonts w:ascii="Cambria Math" w:hAnsi="Cambria Math" w:cstheme="minorHAnsi"/>
                        <w:i/>
                      </w:rPr>
                    </m:ctrlPr>
                  </m:sSubPr>
                  <m:e>
                    <m:r>
                      <w:rPr>
                        <w:rFonts w:ascii="Cambria Math" w:hAnsi="Cambria Math" w:cstheme="minorHAnsi"/>
                      </w:rPr>
                      <m:t>PF</m:t>
                    </m:r>
                  </m:e>
                  <m:sub>
                    <m:r>
                      <w:rPr>
                        <w:rFonts w:ascii="Cambria Math" w:hAnsi="Cambria Math" w:cstheme="minorHAnsi"/>
                      </w:rPr>
                      <m:t>i</m:t>
                    </m:r>
                  </m:sub>
                </m:sSub>
                <m:r>
                  <w:rPr>
                    <w:rFonts w:ascii="Cambria Math" w:hAnsi="Cambria Math" w:cstheme="minorHAnsi"/>
                  </w:rPr>
                  <m:t xml:space="preserve">&lt;1,25×OB alors </m:t>
                </m:r>
                <m:sSub>
                  <m:sSubPr>
                    <m:ctrlPr>
                      <w:rPr>
                        <w:rFonts w:ascii="Cambria Math" w:hAnsi="Cambria Math" w:cstheme="minorHAnsi"/>
                        <w:i/>
                      </w:rPr>
                    </m:ctrlPr>
                  </m:sSubPr>
                  <m:e>
                    <m:r>
                      <w:rPr>
                        <w:rFonts w:ascii="Cambria Math" w:hAnsi="Cambria Math" w:cstheme="minorHAnsi"/>
                      </w:rPr>
                      <m:t>BN</m:t>
                    </m:r>
                  </m:e>
                  <m:sub>
                    <m:r>
                      <w:rPr>
                        <w:rFonts w:ascii="Cambria Math" w:hAnsi="Cambria Math" w:cstheme="minorHAnsi"/>
                      </w:rPr>
                      <m:t>i</m:t>
                    </m:r>
                  </m:sub>
                </m:sSub>
                <m:r>
                  <w:rPr>
                    <w:rFonts w:ascii="Cambria Math" w:hAnsi="Cambria Math" w:cstheme="minorHAnsi"/>
                  </w:rPr>
                  <m:t>=0,1×</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PF</m:t>
                        </m:r>
                      </m:e>
                      <m:sub>
                        <m:r>
                          <w:rPr>
                            <w:rFonts w:ascii="Cambria Math" w:hAnsi="Cambria Math" w:cstheme="minorHAnsi"/>
                          </w:rPr>
                          <m:t>i</m:t>
                        </m:r>
                      </m:sub>
                    </m:sSub>
                    <m:r>
                      <w:rPr>
                        <w:rFonts w:ascii="Cambria Math" w:hAnsi="Cambria Math" w:cstheme="minorHAnsi"/>
                      </w:rPr>
                      <m:t>-OB</m:t>
                    </m:r>
                  </m:e>
                </m:d>
              </m:e>
            </m:mr>
            <m:mr>
              <m:e>
                <m:r>
                  <w:rPr>
                    <w:rFonts w:ascii="Cambria Math" w:hAnsi="Cambria Math" w:cstheme="minorHAnsi"/>
                  </w:rPr>
                  <m:t xml:space="preserve">                        </m:t>
                </m:r>
                <m:r>
                  <w:rPr>
                    <w:rFonts w:ascii="Cambria Math" w:hAnsi="Cambria Math" w:cstheme="minorHAnsi"/>
                  </w:rPr>
                  <m:t xml:space="preserve">Si </m:t>
                </m:r>
                <m:r>
                  <w:rPr>
                    <w:rFonts w:ascii="Cambria Math" w:hAnsi="Cambria Math" w:cstheme="minorHAnsi"/>
                  </w:rPr>
                  <m:t>1,25×</m:t>
                </m:r>
                <m:r>
                  <w:rPr>
                    <w:rFonts w:ascii="Cambria Math" w:hAnsi="Cambria Math" w:cstheme="minorHAnsi"/>
                  </w:rPr>
                  <m:t>OB≤</m:t>
                </m:r>
                <m:sSub>
                  <m:sSubPr>
                    <m:ctrlPr>
                      <w:rPr>
                        <w:rFonts w:ascii="Cambria Math" w:hAnsi="Cambria Math" w:cstheme="minorHAnsi"/>
                        <w:i/>
                      </w:rPr>
                    </m:ctrlPr>
                  </m:sSubPr>
                  <m:e>
                    <m:r>
                      <w:rPr>
                        <w:rFonts w:ascii="Cambria Math" w:hAnsi="Cambria Math" w:cstheme="minorHAnsi"/>
                      </w:rPr>
                      <m:t>PF</m:t>
                    </m:r>
                  </m:e>
                  <m:sub>
                    <m:r>
                      <w:rPr>
                        <w:rFonts w:ascii="Cambria Math" w:hAnsi="Cambria Math" w:cstheme="minorHAnsi"/>
                      </w:rPr>
                      <m:t>i</m:t>
                    </m:r>
                  </m:sub>
                </m:sSub>
                <m:r>
                  <w:rPr>
                    <w:rFonts w:ascii="Cambria Math" w:hAnsi="Cambria Math" w:cstheme="minorHAnsi"/>
                  </w:rPr>
                  <m:t>&lt;</m:t>
                </m:r>
                <m:r>
                  <w:rPr>
                    <w:rFonts w:ascii="Cambria Math" w:hAnsi="Cambria Math" w:cstheme="minorHAnsi"/>
                  </w:rPr>
                  <m:t>1,5</m:t>
                </m:r>
                <m:r>
                  <w:rPr>
                    <w:rFonts w:ascii="Cambria Math" w:hAnsi="Cambria Math" w:cstheme="minorHAnsi"/>
                  </w:rPr>
                  <m:t>×O</m:t>
                </m:r>
                <m:r>
                  <w:rPr>
                    <w:rFonts w:ascii="Cambria Math" w:hAnsi="Cambria Math" w:cstheme="minorHAnsi"/>
                  </w:rPr>
                  <m:t>B</m:t>
                </m:r>
                <m:r>
                  <w:rPr>
                    <w:rFonts w:ascii="Cambria Math" w:hAnsi="Cambria Math" w:cstheme="minorHAnsi"/>
                  </w:rPr>
                  <m:t xml:space="preserve"> alors </m:t>
                </m:r>
                <m:sSub>
                  <m:sSubPr>
                    <m:ctrlPr>
                      <w:rPr>
                        <w:rFonts w:ascii="Cambria Math" w:hAnsi="Cambria Math" w:cstheme="minorHAnsi"/>
                        <w:i/>
                      </w:rPr>
                    </m:ctrlPr>
                  </m:sSubPr>
                  <m:e>
                    <m:r>
                      <w:rPr>
                        <w:rFonts w:ascii="Cambria Math" w:hAnsi="Cambria Math" w:cstheme="minorHAnsi"/>
                      </w:rPr>
                      <m:t>BN</m:t>
                    </m:r>
                  </m:e>
                  <m:sub>
                    <m:r>
                      <w:rPr>
                        <w:rFonts w:ascii="Cambria Math" w:hAnsi="Cambria Math" w:cstheme="minorHAnsi"/>
                      </w:rPr>
                      <m:t>i</m:t>
                    </m:r>
                  </m:sub>
                </m:sSub>
                <m:r>
                  <w:rPr>
                    <w:rFonts w:ascii="Cambria Math" w:hAnsi="Cambria Math" w:cstheme="minorHAnsi"/>
                  </w:rPr>
                  <m:t>=0,1</m:t>
                </m:r>
                <m:r>
                  <w:rPr>
                    <w:rFonts w:ascii="Cambria Math" w:hAnsi="Cambria Math" w:cstheme="minorHAnsi"/>
                  </w:rPr>
                  <m:t>2</m:t>
                </m:r>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PF</m:t>
                        </m:r>
                      </m:e>
                      <m:sub>
                        <m:r>
                          <w:rPr>
                            <w:rFonts w:ascii="Cambria Math" w:hAnsi="Cambria Math" w:cstheme="minorHAnsi"/>
                          </w:rPr>
                          <m:t>i</m:t>
                        </m:r>
                      </m:sub>
                    </m:sSub>
                    <m:r>
                      <w:rPr>
                        <w:rFonts w:ascii="Cambria Math" w:hAnsi="Cambria Math" w:cstheme="minorHAnsi"/>
                      </w:rPr>
                      <m:t>-OB</m:t>
                    </m:r>
                  </m:e>
                </m:d>
              </m:e>
            </m:mr>
            <m:mr>
              <m:e>
                <m:r>
                  <w:rPr>
                    <w:rFonts w:ascii="Cambria Math" w:hAnsi="Cambria Math" w:cstheme="minorHAnsi"/>
                  </w:rPr>
                  <m:t xml:space="preserve">Si </m:t>
                </m:r>
                <m:sSub>
                  <m:sSubPr>
                    <m:ctrlPr>
                      <w:rPr>
                        <w:rFonts w:ascii="Cambria Math" w:hAnsi="Cambria Math" w:cstheme="minorHAnsi"/>
                        <w:i/>
                      </w:rPr>
                    </m:ctrlPr>
                  </m:sSubPr>
                  <m:e>
                    <m:r>
                      <w:rPr>
                        <w:rFonts w:ascii="Cambria Math" w:hAnsi="Cambria Math" w:cstheme="minorHAnsi"/>
                      </w:rPr>
                      <m:t>PF</m:t>
                    </m:r>
                  </m:e>
                  <m:sub>
                    <m:r>
                      <w:rPr>
                        <w:rFonts w:ascii="Cambria Math" w:hAnsi="Cambria Math" w:cstheme="minorHAnsi"/>
                      </w:rPr>
                      <m:t>i</m:t>
                    </m:r>
                  </m:sub>
                </m:sSub>
                <m:r>
                  <w:rPr>
                    <w:rFonts w:ascii="Cambria Math" w:hAnsi="Cambria Math" w:cstheme="minorHAnsi"/>
                  </w:rPr>
                  <m:t>&gt;1,</m:t>
                </m:r>
                <m:r>
                  <w:rPr>
                    <w:rFonts w:ascii="Cambria Math" w:hAnsi="Cambria Math" w:cstheme="minorHAnsi"/>
                  </w:rPr>
                  <m:t>5×O</m:t>
                </m:r>
                <m:r>
                  <w:rPr>
                    <w:rFonts w:ascii="Cambria Math" w:hAnsi="Cambria Math" w:cstheme="minorHAnsi"/>
                  </w:rPr>
                  <m:t>B</m:t>
                </m:r>
                <m:r>
                  <w:rPr>
                    <w:rFonts w:ascii="Cambria Math" w:hAnsi="Cambria Math" w:cstheme="minorHAnsi"/>
                  </w:rPr>
                  <m:t xml:space="preserve"> alors </m:t>
                </m:r>
                <m:sSub>
                  <m:sSubPr>
                    <m:ctrlPr>
                      <w:rPr>
                        <w:rFonts w:ascii="Cambria Math" w:hAnsi="Cambria Math" w:cstheme="minorHAnsi"/>
                        <w:i/>
                      </w:rPr>
                    </m:ctrlPr>
                  </m:sSubPr>
                  <m:e>
                    <m:r>
                      <w:rPr>
                        <w:rFonts w:ascii="Cambria Math" w:hAnsi="Cambria Math" w:cstheme="minorHAnsi"/>
                      </w:rPr>
                      <m:t>BN</m:t>
                    </m:r>
                  </m:e>
                  <m:sub>
                    <m:r>
                      <w:rPr>
                        <w:rFonts w:ascii="Cambria Math" w:hAnsi="Cambria Math" w:cstheme="minorHAnsi"/>
                      </w:rPr>
                      <m:t>i</m:t>
                    </m:r>
                  </m:sub>
                </m:sSub>
                <m:r>
                  <w:rPr>
                    <w:rFonts w:ascii="Cambria Math" w:hAnsi="Cambria Math" w:cstheme="minorHAnsi"/>
                  </w:rPr>
                  <m:t>=0,1</m:t>
                </m:r>
                <m:r>
                  <w:rPr>
                    <w:rFonts w:ascii="Cambria Math" w:hAnsi="Cambria Math" w:cstheme="minorHAnsi"/>
                  </w:rPr>
                  <m:t>5</m:t>
                </m:r>
                <m:r>
                  <w:rPr>
                    <w:rFonts w:ascii="Cambria Math" w:hAnsi="Cambria Math" w:cstheme="minorHAnsi"/>
                  </w:rPr>
                  <m: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PF</m:t>
                        </m:r>
                      </m:e>
                      <m:sub>
                        <m:r>
                          <w:rPr>
                            <w:rFonts w:ascii="Cambria Math" w:hAnsi="Cambria Math" w:cstheme="minorHAnsi"/>
                          </w:rPr>
                          <m:t>i</m:t>
                        </m:r>
                      </m:sub>
                    </m:sSub>
                    <m:r>
                      <w:rPr>
                        <w:rFonts w:ascii="Cambria Math" w:hAnsi="Cambria Math" w:cstheme="minorHAnsi"/>
                      </w:rPr>
                      <m:t>-OB</m:t>
                    </m:r>
                  </m:e>
                </m:d>
              </m:e>
            </m:mr>
          </m:m>
        </m:oMath>
      </m:oMathPara>
    </w:p>
    <w:p w:rsidR="00ED3B8E" w:rsidRDefault="00973962" w:rsidP="00973962">
      <w:pPr>
        <w:spacing w:before="360" w:after="120"/>
        <w:jc w:val="both"/>
        <w:rPr>
          <w:rFonts w:cstheme="minorHAnsi"/>
        </w:rPr>
      </w:pPr>
      <w:r>
        <w:rPr>
          <w:rFonts w:cstheme="minorHAnsi"/>
        </w:rPr>
        <w:t>La</w:t>
      </w:r>
      <w:r w:rsidR="00ED3B8E">
        <w:rPr>
          <w:rFonts w:cstheme="minorHAnsi"/>
        </w:rPr>
        <w:t xml:space="preserve"> feuille</w:t>
      </w:r>
      <w:r>
        <w:rPr>
          <w:rFonts w:cstheme="minorHAnsi"/>
        </w:rPr>
        <w:t xml:space="preserve"> « </w:t>
      </w:r>
      <w:r w:rsidRPr="00FF7ACB">
        <w:rPr>
          <w:rFonts w:cstheme="minorHAnsi"/>
          <w:b/>
        </w:rPr>
        <w:t>Bonus</w:t>
      </w:r>
      <w:r>
        <w:rPr>
          <w:rFonts w:cstheme="minorHAnsi"/>
        </w:rPr>
        <w:t> » comporte des informations sur les ventes de chaque vendeur.</w:t>
      </w:r>
    </w:p>
    <w:p w:rsidR="00973962" w:rsidRPr="00ED3B8E" w:rsidRDefault="00973962" w:rsidP="003C408E">
      <w:pPr>
        <w:spacing w:before="120" w:after="120"/>
        <w:jc w:val="both"/>
        <w:rPr>
          <w:rFonts w:cstheme="minorHAnsi"/>
        </w:rPr>
      </w:pPr>
      <w:r>
        <w:rPr>
          <w:noProof/>
        </w:rPr>
        <w:drawing>
          <wp:inline distT="0" distB="0" distL="0" distR="0" wp14:anchorId="30F1AC6A" wp14:editId="150BB2F2">
            <wp:extent cx="5076000" cy="30927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76000" cy="3092765"/>
                    </a:xfrm>
                    <a:prstGeom prst="rect">
                      <a:avLst/>
                    </a:prstGeom>
                  </pic:spPr>
                </pic:pic>
              </a:graphicData>
            </a:graphic>
          </wp:inline>
        </w:drawing>
      </w:r>
    </w:p>
    <w:p w:rsidR="0054525A" w:rsidRDefault="00973962" w:rsidP="0054525A">
      <w:pPr>
        <w:spacing w:before="120" w:after="120"/>
        <w:jc w:val="both"/>
        <w:rPr>
          <w:rFonts w:cstheme="minorHAnsi"/>
        </w:rPr>
      </w:pPr>
      <w:r>
        <w:rPr>
          <w:rFonts w:cstheme="minorHAnsi"/>
        </w:rPr>
        <w:lastRenderedPageBreak/>
        <w:t>L’</w:t>
      </w:r>
      <w:r w:rsidR="00FF7ACB">
        <w:rPr>
          <w:rFonts w:cstheme="minorHAnsi"/>
        </w:rPr>
        <w:t>objectif d</w:t>
      </w:r>
      <w:r>
        <w:rPr>
          <w:rFonts w:cstheme="minorHAnsi"/>
        </w:rPr>
        <w:t xml:space="preserve">u vendeur </w:t>
      </w:r>
      <w:r w:rsidR="00FF7ACB">
        <w:rPr>
          <w:rFonts w:cstheme="minorHAnsi"/>
        </w:rPr>
        <w:t xml:space="preserve">est indiqué dans la cellule B1. Il </w:t>
      </w:r>
      <w:r>
        <w:rPr>
          <w:rFonts w:cstheme="minorHAnsi"/>
        </w:rPr>
        <w:t xml:space="preserve">est </w:t>
      </w:r>
      <w:r w:rsidR="00FF7ACB">
        <w:rPr>
          <w:rFonts w:cstheme="minorHAnsi"/>
        </w:rPr>
        <w:t xml:space="preserve">fixé à </w:t>
      </w:r>
      <w:r>
        <w:rPr>
          <w:rFonts w:cstheme="minorHAnsi"/>
        </w:rPr>
        <w:t>11 000. Il est le même pour tous les vendeurs.</w:t>
      </w:r>
    </w:p>
    <w:p w:rsidR="00973962" w:rsidRPr="00973962" w:rsidRDefault="00973962" w:rsidP="00973962">
      <w:pPr>
        <w:spacing w:before="240" w:after="240"/>
        <w:jc w:val="both"/>
        <w:rPr>
          <w:rFonts w:cstheme="minorHAnsi"/>
          <w:b/>
        </w:rPr>
      </w:pPr>
      <w:r w:rsidRPr="00973962">
        <w:rPr>
          <w:rFonts w:cstheme="minorHAnsi"/>
          <w:b/>
        </w:rPr>
        <w:t>Travail à faire :</w:t>
      </w:r>
    </w:p>
    <w:p w:rsidR="00973962" w:rsidRDefault="00973962" w:rsidP="0054525A">
      <w:pPr>
        <w:spacing w:before="120" w:after="120"/>
        <w:jc w:val="both"/>
        <w:rPr>
          <w:rFonts w:cstheme="minorHAnsi"/>
        </w:rPr>
      </w:pPr>
      <w:r>
        <w:rPr>
          <w:rFonts w:cstheme="minorHAnsi"/>
        </w:rPr>
        <w:t xml:space="preserve">Vous devez écrire le code de la fonction </w:t>
      </w:r>
      <w:proofErr w:type="spellStart"/>
      <w:r w:rsidRPr="00973962">
        <w:rPr>
          <w:rFonts w:cstheme="minorHAnsi"/>
          <w:b/>
        </w:rPr>
        <w:t>fnbonus</w:t>
      </w:r>
      <w:proofErr w:type="spellEnd"/>
      <w:r>
        <w:rPr>
          <w:rFonts w:cstheme="minorHAnsi"/>
        </w:rPr>
        <w:t xml:space="preserve"> qui calcule le bonus du vendeur en fonction de sa performance et de l’objectif. La fonction dépend de deux variables, </w:t>
      </w:r>
      <w:proofErr w:type="spellStart"/>
      <w:r w:rsidRPr="00973962">
        <w:rPr>
          <w:rFonts w:cstheme="minorHAnsi"/>
          <w:b/>
        </w:rPr>
        <w:t>rgV</w:t>
      </w:r>
      <w:proofErr w:type="spellEnd"/>
      <w:r>
        <w:rPr>
          <w:rFonts w:cstheme="minorHAnsi"/>
        </w:rPr>
        <w:t xml:space="preserve"> et </w:t>
      </w:r>
      <w:proofErr w:type="spellStart"/>
      <w:r w:rsidRPr="00973962">
        <w:rPr>
          <w:rFonts w:cstheme="minorHAnsi"/>
          <w:b/>
        </w:rPr>
        <w:t>rgO</w:t>
      </w:r>
      <w:proofErr w:type="spellEnd"/>
      <w:r>
        <w:rPr>
          <w:rFonts w:cstheme="minorHAnsi"/>
        </w:rPr>
        <w:t>, déclarées comme plage de cellules.</w:t>
      </w:r>
      <w:r w:rsidRPr="00973962">
        <w:rPr>
          <w:rFonts w:cstheme="minorHAnsi"/>
          <w:b/>
        </w:rPr>
        <w:t xml:space="preserve"> </w:t>
      </w:r>
      <w:proofErr w:type="spellStart"/>
      <w:proofErr w:type="gramStart"/>
      <w:r w:rsidRPr="00973962">
        <w:rPr>
          <w:rFonts w:cstheme="minorHAnsi"/>
          <w:b/>
        </w:rPr>
        <w:t>rgV</w:t>
      </w:r>
      <w:proofErr w:type="spellEnd"/>
      <w:proofErr w:type="gramEnd"/>
      <w:r>
        <w:rPr>
          <w:rFonts w:cstheme="minorHAnsi"/>
        </w:rPr>
        <w:t xml:space="preserve"> désigne la performance du vendeur et </w:t>
      </w:r>
      <w:proofErr w:type="spellStart"/>
      <w:r w:rsidRPr="00973962">
        <w:rPr>
          <w:rFonts w:cstheme="minorHAnsi"/>
          <w:b/>
        </w:rPr>
        <w:t>rgO</w:t>
      </w:r>
      <w:proofErr w:type="spellEnd"/>
      <w:r>
        <w:rPr>
          <w:rFonts w:cstheme="minorHAnsi"/>
        </w:rPr>
        <w:t xml:space="preserve"> l’objectif fixé.</w:t>
      </w:r>
    </w:p>
    <w:p w:rsidR="00973962" w:rsidRDefault="00973962" w:rsidP="0054525A">
      <w:pPr>
        <w:spacing w:before="120" w:after="120"/>
        <w:jc w:val="both"/>
        <w:rPr>
          <w:rFonts w:cstheme="minorHAnsi"/>
        </w:rPr>
      </w:pPr>
    </w:p>
    <w:p w:rsidR="00973962" w:rsidRDefault="00973962" w:rsidP="0054525A">
      <w:pPr>
        <w:spacing w:before="120" w:after="120"/>
        <w:jc w:val="both"/>
        <w:rPr>
          <w:rFonts w:cstheme="minorHAnsi"/>
        </w:rPr>
      </w:pPr>
      <w:r>
        <w:rPr>
          <w:rFonts w:cstheme="minorHAnsi"/>
        </w:rPr>
        <w:t xml:space="preserve">Vous devez ensuite compléter la procédure </w:t>
      </w:r>
      <w:proofErr w:type="spellStart"/>
      <w:r w:rsidRPr="00FF7ACB">
        <w:rPr>
          <w:rFonts w:cstheme="minorHAnsi"/>
          <w:b/>
        </w:rPr>
        <w:t>Procbonus</w:t>
      </w:r>
      <w:proofErr w:type="spellEnd"/>
      <w:r>
        <w:rPr>
          <w:rFonts w:cstheme="minorHAnsi"/>
        </w:rPr>
        <w:t xml:space="preserve">. A l’aide de la fonction </w:t>
      </w:r>
      <w:proofErr w:type="spellStart"/>
      <w:r w:rsidRPr="00FF7ACB">
        <w:rPr>
          <w:rFonts w:cstheme="minorHAnsi"/>
          <w:b/>
        </w:rPr>
        <w:t>fnbonus</w:t>
      </w:r>
      <w:proofErr w:type="spellEnd"/>
      <w:r>
        <w:rPr>
          <w:rFonts w:cstheme="minorHAnsi"/>
        </w:rPr>
        <w:t>, cette procédure reporte dans le tableau 1 le bonus de chaque vendeur.</w:t>
      </w:r>
      <w:r w:rsidR="00FF7ACB">
        <w:rPr>
          <w:rFonts w:cstheme="minorHAnsi"/>
        </w:rPr>
        <w:t xml:space="preserve"> Puis la procédure trie le tableau par ordre décroissant de performance et reporte le nom des 5 meilleurs vendeurs et leur performance dans le tableau 2.</w:t>
      </w:r>
    </w:p>
    <w:p w:rsidR="00FF7ACB" w:rsidRDefault="00FF7ACB" w:rsidP="0054525A">
      <w:pPr>
        <w:spacing w:before="120" w:after="120"/>
        <w:jc w:val="both"/>
        <w:rPr>
          <w:rFonts w:cstheme="minorHAnsi"/>
        </w:rPr>
      </w:pPr>
    </w:p>
    <w:p w:rsidR="00FF7ACB" w:rsidRDefault="00FF7ACB" w:rsidP="0054525A">
      <w:pPr>
        <w:spacing w:before="120" w:after="120"/>
        <w:jc w:val="both"/>
        <w:rPr>
          <w:rFonts w:cstheme="minorHAnsi"/>
        </w:rPr>
      </w:pPr>
      <w:r>
        <w:rPr>
          <w:rFonts w:cstheme="minorHAnsi"/>
        </w:rPr>
        <w:t>On obtient le résultat ci-dessous.</w:t>
      </w:r>
    </w:p>
    <w:p w:rsidR="00FF7ACB" w:rsidRPr="00D42E0E" w:rsidRDefault="00FF7ACB" w:rsidP="0054525A">
      <w:pPr>
        <w:spacing w:before="120" w:after="120"/>
        <w:jc w:val="both"/>
        <w:rPr>
          <w:rFonts w:cstheme="minorHAnsi"/>
        </w:rPr>
      </w:pPr>
      <w:bookmarkStart w:id="0" w:name="_GoBack"/>
      <w:bookmarkEnd w:id="0"/>
      <w:r>
        <w:rPr>
          <w:noProof/>
        </w:rPr>
        <w:drawing>
          <wp:inline distT="0" distB="0" distL="0" distR="0" wp14:anchorId="399BD013" wp14:editId="7302F8EC">
            <wp:extent cx="5400000" cy="330337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00" cy="3303377"/>
                    </a:xfrm>
                    <a:prstGeom prst="rect">
                      <a:avLst/>
                    </a:prstGeom>
                  </pic:spPr>
                </pic:pic>
              </a:graphicData>
            </a:graphic>
          </wp:inline>
        </w:drawing>
      </w:r>
    </w:p>
    <w:p w:rsidR="0054525A" w:rsidRDefault="0054525A">
      <w:pPr>
        <w:rPr>
          <w:rFonts w:cstheme="minorHAnsi"/>
          <w:b/>
        </w:rPr>
      </w:pPr>
      <w:r>
        <w:rPr>
          <w:rFonts w:cstheme="minorHAnsi"/>
          <w:b/>
        </w:rPr>
        <w:br w:type="page"/>
      </w:r>
    </w:p>
    <w:p w:rsidR="0054525A" w:rsidRPr="007A7BE8" w:rsidRDefault="0054525A" w:rsidP="0054525A">
      <w:pPr>
        <w:spacing w:before="360" w:after="120"/>
        <w:jc w:val="both"/>
        <w:rPr>
          <w:rFonts w:cstheme="minorHAnsi"/>
          <w:b/>
        </w:rPr>
      </w:pPr>
      <w:r w:rsidRPr="007A7BE8">
        <w:rPr>
          <w:rFonts w:cstheme="minorHAnsi"/>
          <w:b/>
        </w:rPr>
        <w:lastRenderedPageBreak/>
        <w:t>Travail à faire</w:t>
      </w:r>
    </w:p>
    <w:p w:rsidR="0054525A" w:rsidRDefault="0054525A" w:rsidP="0054525A">
      <w:pPr>
        <w:spacing w:before="360" w:after="120"/>
        <w:jc w:val="both"/>
        <w:rPr>
          <w:rFonts w:cstheme="minorHAnsi"/>
        </w:rPr>
      </w:pPr>
      <w:r>
        <w:rPr>
          <w:rFonts w:cstheme="minorHAnsi"/>
        </w:rPr>
        <w:t xml:space="preserve">Chaque jour, vous allez recevoir des fiches synthétiques dont 3 exemples sont donnés ci-dessous </w:t>
      </w:r>
    </w:p>
    <w:tbl>
      <w:tblPr>
        <w:tblStyle w:val="Grilledutableau"/>
        <w:tblW w:w="0" w:type="auto"/>
        <w:tblBorders>
          <w:insideV w:val="none" w:sz="0" w:space="0" w:color="auto"/>
        </w:tblBorders>
        <w:tblLook w:val="04A0" w:firstRow="1" w:lastRow="0" w:firstColumn="1" w:lastColumn="0" w:noHBand="0" w:noVBand="1"/>
      </w:tblPr>
      <w:tblGrid>
        <w:gridCol w:w="3070"/>
        <w:gridCol w:w="3070"/>
        <w:gridCol w:w="3070"/>
      </w:tblGrid>
      <w:tr w:rsidR="0054525A" w:rsidTr="0096266A">
        <w:tc>
          <w:tcPr>
            <w:tcW w:w="3070" w:type="dxa"/>
          </w:tcPr>
          <w:p w:rsidR="0054525A" w:rsidRDefault="0054525A" w:rsidP="0096266A">
            <w:pPr>
              <w:spacing w:before="360" w:after="120"/>
              <w:jc w:val="both"/>
              <w:rPr>
                <w:rFonts w:cstheme="minorHAnsi"/>
              </w:rPr>
            </w:pPr>
            <w:r>
              <w:rPr>
                <w:rFonts w:cstheme="minorHAnsi"/>
                <w:noProof/>
              </w:rPr>
              <w:drawing>
                <wp:inline distT="0" distB="0" distL="0" distR="0">
                  <wp:extent cx="1368000" cy="1080106"/>
                  <wp:effectExtent l="0" t="0" r="381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8000" cy="1080106"/>
                          </a:xfrm>
                          <a:prstGeom prst="rect">
                            <a:avLst/>
                          </a:prstGeom>
                          <a:noFill/>
                          <a:ln>
                            <a:noFill/>
                          </a:ln>
                        </pic:spPr>
                      </pic:pic>
                    </a:graphicData>
                  </a:graphic>
                </wp:inline>
              </w:drawing>
            </w:r>
          </w:p>
        </w:tc>
        <w:tc>
          <w:tcPr>
            <w:tcW w:w="3070" w:type="dxa"/>
          </w:tcPr>
          <w:p w:rsidR="0054525A" w:rsidRDefault="0054525A" w:rsidP="0096266A">
            <w:pPr>
              <w:spacing w:before="360" w:after="120"/>
              <w:jc w:val="both"/>
              <w:rPr>
                <w:rFonts w:cstheme="minorHAnsi"/>
              </w:rPr>
            </w:pPr>
            <w:r>
              <w:rPr>
                <w:rFonts w:cstheme="minorHAnsi"/>
                <w:noProof/>
              </w:rPr>
              <w:drawing>
                <wp:inline distT="0" distB="0" distL="0" distR="0">
                  <wp:extent cx="1367866" cy="1080000"/>
                  <wp:effectExtent l="0" t="0" r="381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7866" cy="1080000"/>
                          </a:xfrm>
                          <a:prstGeom prst="rect">
                            <a:avLst/>
                          </a:prstGeom>
                          <a:noFill/>
                          <a:ln>
                            <a:noFill/>
                          </a:ln>
                        </pic:spPr>
                      </pic:pic>
                    </a:graphicData>
                  </a:graphic>
                </wp:inline>
              </w:drawing>
            </w:r>
          </w:p>
        </w:tc>
        <w:tc>
          <w:tcPr>
            <w:tcW w:w="3070" w:type="dxa"/>
          </w:tcPr>
          <w:p w:rsidR="0054525A" w:rsidRDefault="0054525A" w:rsidP="0096266A">
            <w:pPr>
              <w:spacing w:before="360" w:after="120"/>
              <w:jc w:val="both"/>
              <w:rPr>
                <w:rFonts w:cstheme="minorHAnsi"/>
              </w:rPr>
            </w:pPr>
            <w:r>
              <w:rPr>
                <w:rFonts w:cstheme="minorHAnsi"/>
                <w:noProof/>
              </w:rPr>
              <w:drawing>
                <wp:inline distT="0" distB="0" distL="0" distR="0">
                  <wp:extent cx="1367864" cy="1080000"/>
                  <wp:effectExtent l="0" t="0" r="381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7864" cy="1080000"/>
                          </a:xfrm>
                          <a:prstGeom prst="rect">
                            <a:avLst/>
                          </a:prstGeom>
                          <a:noFill/>
                          <a:ln>
                            <a:noFill/>
                          </a:ln>
                        </pic:spPr>
                      </pic:pic>
                    </a:graphicData>
                  </a:graphic>
                </wp:inline>
              </w:drawing>
            </w:r>
          </w:p>
        </w:tc>
      </w:tr>
    </w:tbl>
    <w:p w:rsidR="0054525A" w:rsidRDefault="0054525A" w:rsidP="0054525A">
      <w:pPr>
        <w:spacing w:before="360" w:after="120"/>
        <w:jc w:val="both"/>
        <w:rPr>
          <w:rFonts w:cstheme="minorHAnsi"/>
        </w:rPr>
      </w:pPr>
      <w:r>
        <w:rPr>
          <w:rFonts w:cstheme="minorHAnsi"/>
        </w:rPr>
        <w:t>On vous demande de reporter les informations dans le tableau 2 ci-dessous, de calculer le score de chaque entreprise et d’utiliser une couleur pour identifier rapidement le niveau de risque (vert si le risque est faible, rouge si le risque est élevé et jaune sinon)</w:t>
      </w:r>
    </w:p>
    <w:p w:rsidR="0054525A" w:rsidRDefault="00EA41EF" w:rsidP="0054525A">
      <w:pPr>
        <w:spacing w:before="360" w:after="120"/>
        <w:jc w:val="both"/>
        <w:rPr>
          <w:rFonts w:cstheme="minorHAnsi"/>
        </w:rPr>
      </w:pPr>
      <w:r w:rsidRPr="00EA41EF">
        <w:rPr>
          <w:noProof/>
        </w:rPr>
        <w:drawing>
          <wp:inline distT="0" distB="0" distL="0" distR="0" wp14:anchorId="7F9A31CD" wp14:editId="597588E5">
            <wp:extent cx="5760720" cy="882543"/>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882543"/>
                    </a:xfrm>
                    <a:prstGeom prst="rect">
                      <a:avLst/>
                    </a:prstGeom>
                  </pic:spPr>
                </pic:pic>
              </a:graphicData>
            </a:graphic>
          </wp:inline>
        </w:drawing>
      </w:r>
    </w:p>
    <w:p w:rsidR="0054525A" w:rsidRDefault="0054525A" w:rsidP="0054525A">
      <w:pPr>
        <w:spacing w:before="360" w:after="120"/>
        <w:jc w:val="both"/>
        <w:rPr>
          <w:rFonts w:cstheme="minorHAnsi"/>
        </w:rPr>
      </w:pPr>
      <w:r>
        <w:rPr>
          <w:rFonts w:cstheme="minorHAnsi"/>
        </w:rPr>
        <w:t xml:space="preserve">Plutôt que de remplir « à la main » le tableau 1 vous choisissez de coder une procédure </w:t>
      </w:r>
      <w:proofErr w:type="spellStart"/>
      <w:r w:rsidRPr="00C90EE2">
        <w:rPr>
          <w:rFonts w:cstheme="minorHAnsi"/>
          <w:b/>
        </w:rPr>
        <w:t>ProcSaisie</w:t>
      </w:r>
      <w:proofErr w:type="spellEnd"/>
      <w:r>
        <w:rPr>
          <w:rFonts w:cstheme="minorHAnsi"/>
        </w:rPr>
        <w:t xml:space="preserve"> (module de code </w:t>
      </w:r>
      <w:r w:rsidRPr="00C90EE2">
        <w:rPr>
          <w:rFonts w:cstheme="minorHAnsi"/>
          <w:b/>
        </w:rPr>
        <w:t>Saisie</w:t>
      </w:r>
      <w:r>
        <w:rPr>
          <w:rFonts w:cstheme="minorHAnsi"/>
        </w:rPr>
        <w:t xml:space="preserve">) qui reporte le nom et les valeurs des ratios dans les cellules appropriées à l’aide de 6 boites de dialogue (cf. les 2 exemples ci-dessous).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C65815" w:rsidTr="0096266A">
        <w:tc>
          <w:tcPr>
            <w:tcW w:w="4643" w:type="dxa"/>
          </w:tcPr>
          <w:p w:rsidR="0054525A" w:rsidRDefault="00C65815" w:rsidP="0096266A">
            <w:pPr>
              <w:spacing w:before="360" w:after="120"/>
              <w:jc w:val="both"/>
              <w:rPr>
                <w:rFonts w:cstheme="minorHAnsi"/>
              </w:rPr>
            </w:pPr>
            <w:r>
              <w:rPr>
                <w:noProof/>
              </w:rPr>
              <w:drawing>
                <wp:inline distT="0" distB="0" distL="0" distR="0" wp14:anchorId="406FAE40" wp14:editId="177CA272">
                  <wp:extent cx="2700000" cy="1143707"/>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00000" cy="1143707"/>
                          </a:xfrm>
                          <a:prstGeom prst="rect">
                            <a:avLst/>
                          </a:prstGeom>
                        </pic:spPr>
                      </pic:pic>
                    </a:graphicData>
                  </a:graphic>
                </wp:inline>
              </w:drawing>
            </w:r>
          </w:p>
        </w:tc>
        <w:tc>
          <w:tcPr>
            <w:tcW w:w="4643" w:type="dxa"/>
          </w:tcPr>
          <w:p w:rsidR="0054525A" w:rsidRDefault="00C65815" w:rsidP="0096266A">
            <w:pPr>
              <w:spacing w:before="360" w:after="120"/>
              <w:jc w:val="both"/>
              <w:rPr>
                <w:rFonts w:cstheme="minorHAnsi"/>
              </w:rPr>
            </w:pPr>
            <w:r>
              <w:rPr>
                <w:noProof/>
              </w:rPr>
              <w:drawing>
                <wp:inline distT="0" distB="0" distL="0" distR="0" wp14:anchorId="4B6E1A0F" wp14:editId="18330D6F">
                  <wp:extent cx="2700000" cy="1131083"/>
                  <wp:effectExtent l="0" t="0" r="571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0000" cy="1131083"/>
                          </a:xfrm>
                          <a:prstGeom prst="rect">
                            <a:avLst/>
                          </a:prstGeom>
                        </pic:spPr>
                      </pic:pic>
                    </a:graphicData>
                  </a:graphic>
                </wp:inline>
              </w:drawing>
            </w:r>
          </w:p>
        </w:tc>
      </w:tr>
    </w:tbl>
    <w:p w:rsidR="0054525A" w:rsidRDefault="0054525A" w:rsidP="0054525A">
      <w:pPr>
        <w:spacing w:before="360" w:after="120"/>
        <w:jc w:val="both"/>
        <w:rPr>
          <w:rFonts w:cstheme="minorHAnsi"/>
        </w:rPr>
      </w:pPr>
      <w:r>
        <w:rPr>
          <w:rFonts w:cstheme="minorHAnsi"/>
        </w:rPr>
        <w:t>A partir de la 2</w:t>
      </w:r>
      <w:r w:rsidRPr="002C4343">
        <w:rPr>
          <w:rFonts w:cstheme="minorHAnsi"/>
          <w:vertAlign w:val="superscript"/>
        </w:rPr>
        <w:t>ème</w:t>
      </w:r>
      <w:r>
        <w:rPr>
          <w:rFonts w:cstheme="minorHAnsi"/>
        </w:rPr>
        <w:t xml:space="preserve"> boite, remarquez que le message et le titre de la boite utilisent les intitulés des colonnes du tableau 2. Utilisez alors une boucle pour rentrer les 5 ratios financiers. Lancez la procédure </w:t>
      </w:r>
      <w:proofErr w:type="spellStart"/>
      <w:r w:rsidRPr="007A7BE8">
        <w:rPr>
          <w:rFonts w:cstheme="minorHAnsi"/>
          <w:b/>
        </w:rPr>
        <w:t>ProcSaisie</w:t>
      </w:r>
      <w:proofErr w:type="spellEnd"/>
      <w:r>
        <w:rPr>
          <w:rFonts w:cstheme="minorHAnsi"/>
        </w:rPr>
        <w:t xml:space="preserve">, en cliquant sur le bouton </w:t>
      </w:r>
      <w:r w:rsidRPr="007A7BE8">
        <w:rPr>
          <w:rFonts w:cstheme="minorHAnsi"/>
          <w:b/>
        </w:rPr>
        <w:t>Saisie</w:t>
      </w:r>
      <w:r>
        <w:rPr>
          <w:rFonts w:cstheme="minorHAnsi"/>
        </w:rPr>
        <w:t>, à chaque fois que vous voulez saisir une fiche synthétique</w:t>
      </w:r>
    </w:p>
    <w:p w:rsidR="00CE5FC1" w:rsidRPr="0054525A" w:rsidRDefault="0054525A" w:rsidP="0054525A">
      <w:pPr>
        <w:spacing w:before="360" w:after="120"/>
        <w:jc w:val="both"/>
        <w:rPr>
          <w:rFonts w:cstheme="minorHAnsi"/>
        </w:rPr>
      </w:pPr>
      <w:r>
        <w:rPr>
          <w:rFonts w:cstheme="minorHAnsi"/>
        </w:rPr>
        <w:t xml:space="preserve">Le score sera ensuite calculé à l’aide de la procédure </w:t>
      </w:r>
      <w:proofErr w:type="spellStart"/>
      <w:r w:rsidRPr="007A7BE8">
        <w:rPr>
          <w:rFonts w:cstheme="minorHAnsi"/>
          <w:b/>
        </w:rPr>
        <w:t>ProcScore</w:t>
      </w:r>
      <w:proofErr w:type="spellEnd"/>
      <w:r>
        <w:rPr>
          <w:rFonts w:cstheme="minorHAnsi"/>
          <w:b/>
        </w:rPr>
        <w:t xml:space="preserve"> </w:t>
      </w:r>
      <w:r w:rsidRPr="007A7BE8">
        <w:rPr>
          <w:rFonts w:cstheme="minorHAnsi"/>
        </w:rPr>
        <w:t>(</w:t>
      </w:r>
      <w:r>
        <w:rPr>
          <w:rFonts w:cstheme="minorHAnsi"/>
        </w:rPr>
        <w:t xml:space="preserve">cf. module de code </w:t>
      </w:r>
      <w:r w:rsidRPr="007A7BE8">
        <w:rPr>
          <w:rFonts w:cstheme="minorHAnsi"/>
          <w:b/>
        </w:rPr>
        <w:t>Score</w:t>
      </w:r>
      <w:r>
        <w:rPr>
          <w:rFonts w:cstheme="minorHAnsi"/>
        </w:rPr>
        <w:t xml:space="preserve">). Vous pouvez lancer cette procédure à l’aide du bouton </w:t>
      </w:r>
      <w:r w:rsidRPr="007A7BE8">
        <w:rPr>
          <w:rFonts w:cstheme="minorHAnsi"/>
          <w:b/>
        </w:rPr>
        <w:t>Score</w:t>
      </w:r>
      <w:r>
        <w:rPr>
          <w:rFonts w:cstheme="minorHAnsi"/>
        </w:rPr>
        <w:t>. Cette procédure calcule le score à l’aide d’une formule et met en forme la couleur de la cellule de la colonne H.</w:t>
      </w:r>
    </w:p>
    <w:sectPr w:rsidR="00CE5FC1" w:rsidRPr="0054525A" w:rsidSect="000869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69B"/>
    <w:multiLevelType w:val="hybridMultilevel"/>
    <w:tmpl w:val="343A1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A14BEA"/>
    <w:multiLevelType w:val="hybridMultilevel"/>
    <w:tmpl w:val="96F0DC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9B0369"/>
    <w:multiLevelType w:val="hybridMultilevel"/>
    <w:tmpl w:val="2056D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893139"/>
    <w:multiLevelType w:val="hybridMultilevel"/>
    <w:tmpl w:val="3B546136"/>
    <w:lvl w:ilvl="0" w:tplc="92148A9E">
      <w:start w:val="1"/>
      <w:numFmt w:val="bullet"/>
      <w:lvlText w:val="-"/>
      <w:lvlJc w:val="left"/>
      <w:pPr>
        <w:ind w:left="720" w:hanging="360"/>
      </w:pPr>
      <w:rPr>
        <w:rFonts w:ascii="Calibri" w:eastAsiaTheme="minorEastAsia" w:hAnsi="Calibri" w:cstheme="minorBidi"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EF7E5C"/>
    <w:multiLevelType w:val="hybridMultilevel"/>
    <w:tmpl w:val="959E54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C5282F"/>
    <w:multiLevelType w:val="hybridMultilevel"/>
    <w:tmpl w:val="B81A3E16"/>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6">
    <w:nsid w:val="58590620"/>
    <w:multiLevelType w:val="hybridMultilevel"/>
    <w:tmpl w:val="1A3E4566"/>
    <w:lvl w:ilvl="0" w:tplc="3856C070">
      <w:start w:val="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8D4054D"/>
    <w:multiLevelType w:val="hybridMultilevel"/>
    <w:tmpl w:val="04569A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6743DF8"/>
    <w:multiLevelType w:val="hybridMultilevel"/>
    <w:tmpl w:val="8E4C99C8"/>
    <w:lvl w:ilvl="0" w:tplc="E9D40052">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BD76151"/>
    <w:multiLevelType w:val="hybridMultilevel"/>
    <w:tmpl w:val="E1202B6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C152C0"/>
    <w:multiLevelType w:val="hybridMultilevel"/>
    <w:tmpl w:val="CC30DA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3FB3FE3"/>
    <w:multiLevelType w:val="hybridMultilevel"/>
    <w:tmpl w:val="453EA9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1"/>
  </w:num>
  <w:num w:numId="5">
    <w:abstractNumId w:val="6"/>
  </w:num>
  <w:num w:numId="6">
    <w:abstractNumId w:val="1"/>
  </w:num>
  <w:num w:numId="7">
    <w:abstractNumId w:val="8"/>
  </w:num>
  <w:num w:numId="8">
    <w:abstractNumId w:val="9"/>
  </w:num>
  <w:num w:numId="9">
    <w:abstractNumId w:val="3"/>
  </w:num>
  <w:num w:numId="10">
    <w:abstractNumId w:val="10"/>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7A"/>
    <w:rsid w:val="00006296"/>
    <w:rsid w:val="00047185"/>
    <w:rsid w:val="00083700"/>
    <w:rsid w:val="0008690D"/>
    <w:rsid w:val="000A407F"/>
    <w:rsid w:val="00100334"/>
    <w:rsid w:val="001179B6"/>
    <w:rsid w:val="00215C46"/>
    <w:rsid w:val="00262B41"/>
    <w:rsid w:val="002904E1"/>
    <w:rsid w:val="002C2902"/>
    <w:rsid w:val="002D32EE"/>
    <w:rsid w:val="002F1C96"/>
    <w:rsid w:val="003C408E"/>
    <w:rsid w:val="003C77DD"/>
    <w:rsid w:val="003F535E"/>
    <w:rsid w:val="003F7BE4"/>
    <w:rsid w:val="00435AEE"/>
    <w:rsid w:val="00492F86"/>
    <w:rsid w:val="00540B19"/>
    <w:rsid w:val="00541902"/>
    <w:rsid w:val="0054525A"/>
    <w:rsid w:val="0056695C"/>
    <w:rsid w:val="00566DF1"/>
    <w:rsid w:val="006122A7"/>
    <w:rsid w:val="00625D93"/>
    <w:rsid w:val="00637FD5"/>
    <w:rsid w:val="00647671"/>
    <w:rsid w:val="00666399"/>
    <w:rsid w:val="00673B62"/>
    <w:rsid w:val="00677A3C"/>
    <w:rsid w:val="006B26A3"/>
    <w:rsid w:val="006C7A88"/>
    <w:rsid w:val="007120F5"/>
    <w:rsid w:val="007233F6"/>
    <w:rsid w:val="007566F1"/>
    <w:rsid w:val="007E59C5"/>
    <w:rsid w:val="00823794"/>
    <w:rsid w:val="008558EB"/>
    <w:rsid w:val="008D5BBF"/>
    <w:rsid w:val="0096738B"/>
    <w:rsid w:val="00973962"/>
    <w:rsid w:val="009B057A"/>
    <w:rsid w:val="009F0543"/>
    <w:rsid w:val="009F0B75"/>
    <w:rsid w:val="00A06A1E"/>
    <w:rsid w:val="00A221AE"/>
    <w:rsid w:val="00A364EF"/>
    <w:rsid w:val="00A550C9"/>
    <w:rsid w:val="00A57BAA"/>
    <w:rsid w:val="00A751C1"/>
    <w:rsid w:val="00A927F1"/>
    <w:rsid w:val="00AA17B4"/>
    <w:rsid w:val="00AA3A0C"/>
    <w:rsid w:val="00AA7DAF"/>
    <w:rsid w:val="00AE2DA5"/>
    <w:rsid w:val="00B236D2"/>
    <w:rsid w:val="00B240AC"/>
    <w:rsid w:val="00B4458C"/>
    <w:rsid w:val="00B517EC"/>
    <w:rsid w:val="00B67D86"/>
    <w:rsid w:val="00BA1B5F"/>
    <w:rsid w:val="00C01ECB"/>
    <w:rsid w:val="00C14766"/>
    <w:rsid w:val="00C24396"/>
    <w:rsid w:val="00C64DF0"/>
    <w:rsid w:val="00C65815"/>
    <w:rsid w:val="00C76976"/>
    <w:rsid w:val="00C97EFE"/>
    <w:rsid w:val="00CC2DF1"/>
    <w:rsid w:val="00CE5FC1"/>
    <w:rsid w:val="00CF4131"/>
    <w:rsid w:val="00D57B7B"/>
    <w:rsid w:val="00E05F6F"/>
    <w:rsid w:val="00E204A2"/>
    <w:rsid w:val="00E37368"/>
    <w:rsid w:val="00E37525"/>
    <w:rsid w:val="00E37F96"/>
    <w:rsid w:val="00E80DE6"/>
    <w:rsid w:val="00EA41EF"/>
    <w:rsid w:val="00EB1B56"/>
    <w:rsid w:val="00ED3B8E"/>
    <w:rsid w:val="00F01213"/>
    <w:rsid w:val="00F1292B"/>
    <w:rsid w:val="00F57CD7"/>
    <w:rsid w:val="00FB1EC5"/>
    <w:rsid w:val="00FC2430"/>
    <w:rsid w:val="00FF7A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033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00334"/>
    <w:pPr>
      <w:ind w:left="720"/>
      <w:contextualSpacing/>
    </w:pPr>
  </w:style>
  <w:style w:type="paragraph" w:styleId="Textedebulles">
    <w:name w:val="Balloon Text"/>
    <w:basedOn w:val="Normal"/>
    <w:link w:val="TextedebullesCar"/>
    <w:uiPriority w:val="99"/>
    <w:semiHidden/>
    <w:unhideWhenUsed/>
    <w:rsid w:val="00A927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27F1"/>
    <w:rPr>
      <w:rFonts w:ascii="Tahoma" w:hAnsi="Tahoma" w:cs="Tahoma"/>
      <w:sz w:val="16"/>
      <w:szCs w:val="16"/>
    </w:rPr>
  </w:style>
  <w:style w:type="character" w:styleId="Textedelespacerserv">
    <w:name w:val="Placeholder Text"/>
    <w:basedOn w:val="Policepardfaut"/>
    <w:uiPriority w:val="99"/>
    <w:semiHidden/>
    <w:rsid w:val="00A927F1"/>
    <w:rPr>
      <w:color w:val="808080"/>
    </w:rPr>
  </w:style>
  <w:style w:type="table" w:styleId="Grilledutableau">
    <w:name w:val="Table Grid"/>
    <w:basedOn w:val="TableauNormal"/>
    <w:uiPriority w:val="59"/>
    <w:rsid w:val="009F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033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00334"/>
    <w:pPr>
      <w:ind w:left="720"/>
      <w:contextualSpacing/>
    </w:pPr>
  </w:style>
  <w:style w:type="paragraph" w:styleId="Textedebulles">
    <w:name w:val="Balloon Text"/>
    <w:basedOn w:val="Normal"/>
    <w:link w:val="TextedebullesCar"/>
    <w:uiPriority w:val="99"/>
    <w:semiHidden/>
    <w:unhideWhenUsed/>
    <w:rsid w:val="00A927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27F1"/>
    <w:rPr>
      <w:rFonts w:ascii="Tahoma" w:hAnsi="Tahoma" w:cs="Tahoma"/>
      <w:sz w:val="16"/>
      <w:szCs w:val="16"/>
    </w:rPr>
  </w:style>
  <w:style w:type="character" w:styleId="Textedelespacerserv">
    <w:name w:val="Placeholder Text"/>
    <w:basedOn w:val="Policepardfaut"/>
    <w:uiPriority w:val="99"/>
    <w:semiHidden/>
    <w:rsid w:val="00A927F1"/>
    <w:rPr>
      <w:color w:val="808080"/>
    </w:rPr>
  </w:style>
  <w:style w:type="table" w:styleId="Grilledutableau">
    <w:name w:val="Table Grid"/>
    <w:basedOn w:val="TableauNormal"/>
    <w:uiPriority w:val="59"/>
    <w:rsid w:val="009F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436588">
      <w:bodyDiv w:val="1"/>
      <w:marLeft w:val="0"/>
      <w:marRight w:val="0"/>
      <w:marTop w:val="0"/>
      <w:marBottom w:val="0"/>
      <w:divBdr>
        <w:top w:val="none" w:sz="0" w:space="0" w:color="auto"/>
        <w:left w:val="none" w:sz="0" w:space="0" w:color="auto"/>
        <w:bottom w:val="none" w:sz="0" w:space="0" w:color="auto"/>
        <w:right w:val="none" w:sz="0" w:space="0" w:color="auto"/>
      </w:divBdr>
    </w:div>
    <w:div w:id="119048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495</Words>
  <Characters>2723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Peltrault</dc:creator>
  <cp:lastModifiedBy>Frederic Peltrault</cp:lastModifiedBy>
  <cp:revision>3</cp:revision>
  <cp:lastPrinted>2014-10-23T14:42:00Z</cp:lastPrinted>
  <dcterms:created xsi:type="dcterms:W3CDTF">2014-11-27T16:32:00Z</dcterms:created>
  <dcterms:modified xsi:type="dcterms:W3CDTF">2014-11-27T17:12:00Z</dcterms:modified>
</cp:coreProperties>
</file>