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D660">
      <w:pPr>
        <w:spacing w:before="160" w:after="80" w:line="276" w:lineRule="auto"/>
        <w:jc w:val="center"/>
      </w:pPr>
      <w:r>
        <w:rPr>
          <w:rFonts w:ascii="微软雅黑" w:hAnsi="微软雅黑" w:eastAsia="微软雅黑"/>
          <w:b/>
          <w:sz w:val="36"/>
        </w:rPr>
        <w:t>部门负责人每周经营复盘表</w:t>
      </w:r>
    </w:p>
    <w:p w14:paraId="70C16BAD">
      <w:pPr>
        <w:spacing w:before="0" w:after="80" w:line="276" w:lineRule="auto"/>
        <w:jc w:val="center"/>
      </w:pPr>
      <w:r>
        <w:rPr>
          <w:rFonts w:ascii="微软雅黑" w:hAnsi="微软雅黑" w:eastAsia="微软雅黑"/>
          <w:b w:val="0"/>
          <w:sz w:val="21"/>
        </w:rPr>
        <w:t>用于部门问题雷达、团队观察、机制沉淀与经营闭环推进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BA151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FD8F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A2EB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填写内容</w:t>
            </w:r>
          </w:p>
        </w:tc>
      </w:tr>
      <w:tr w14:paraId="053D27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9CE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填写人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EF7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部门负责人：曾德炜</w:t>
            </w:r>
          </w:p>
        </w:tc>
      </w:tr>
      <w:tr w14:paraId="2FD2F5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05C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汇报对象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F95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直属上级 / 副总：待确认</w:t>
            </w:r>
          </w:p>
        </w:tc>
      </w:tr>
      <w:tr w14:paraId="29C055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F55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周期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939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2026年7月20日 至 2026年7月24日</w:t>
            </w:r>
          </w:p>
        </w:tc>
      </w:tr>
      <w:tr w14:paraId="24F28C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50C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提交频率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4BD5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每周一次，建议固定在周末或周一上午提交</w:t>
            </w:r>
          </w:p>
        </w:tc>
      </w:tr>
      <w:tr w14:paraId="40DE1E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125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核心目标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045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让上级更早看见部门经营问题；让团队更主动拿方案；让跨部门事项更少依赖临时协调</w:t>
            </w:r>
          </w:p>
        </w:tc>
      </w:tr>
    </w:tbl>
    <w:p w14:paraId="1240B41B">
      <w:pPr>
        <w:spacing w:before="40" w:after="80" w:line="276" w:lineRule="auto"/>
      </w:pPr>
    </w:p>
    <w:tbl>
      <w:tblPr>
        <w:tblStyle w:val="32"/>
        <w:tblW w:w="9360" w:type="dxa"/>
        <w:tblInd w:w="120" w:type="dxa"/>
        <w:tblBorders>
          <w:top w:val="single" w:color="E0B15A" w:sz="8" w:space="0"/>
          <w:left w:val="single" w:color="E0B15A" w:sz="8" w:space="0"/>
          <w:bottom w:val="single" w:color="E0B15A" w:sz="8" w:space="0"/>
          <w:right w:val="single" w:color="E0B15A" w:sz="8" w:space="0"/>
          <w:insideH w:val="single" w:color="E0B15A" w:sz="8" w:space="0"/>
          <w:insideV w:val="single" w:color="E0B15A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08643F">
        <w:tblPrEx>
          <w:tblBorders>
            <w:top w:val="single" w:color="E0B15A" w:sz="8" w:space="0"/>
            <w:left w:val="single" w:color="E0B15A" w:sz="8" w:space="0"/>
            <w:bottom w:val="single" w:color="E0B15A" w:sz="8" w:space="0"/>
            <w:right w:val="single" w:color="E0B15A" w:sz="8" w:space="0"/>
            <w:insideH w:val="single" w:color="E0B15A" w:sz="8" w:space="0"/>
            <w:insideV w:val="single" w:color="E0B15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5ADBF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使用定位</w:t>
            </w:r>
            <w:r>
              <w:rPr>
                <w:rFonts w:ascii="微软雅黑" w:hAnsi="微软雅黑" w:eastAsia="微软雅黑"/>
                <w:b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这不是部门工作量汇报表，而是部门经营闭环表。每一项必须写清楚：问题是什么、影响什么结果、责任人是谁、下一步动作是什么、什么时候检查。</w:t>
            </w:r>
          </w:p>
        </w:tc>
      </w:tr>
    </w:tbl>
    <w:p w14:paraId="05FDB370">
      <w:pPr>
        <w:spacing w:before="0" w:after="80" w:line="276" w:lineRule="auto"/>
      </w:pPr>
    </w:p>
    <w:p w14:paraId="311AF813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一、填写规则</w:t>
      </w:r>
    </w:p>
    <w:p w14:paraId="143D1606">
      <w:pPr>
        <w:spacing w:before="0" w:after="80" w:line="276" w:lineRule="auto"/>
        <w:ind w:left="540" w:hanging="271"/>
      </w:pPr>
      <w:r>
        <w:rPr>
          <w:rFonts w:ascii="微软雅黑" w:hAnsi="微软雅黑" w:eastAsia="微软雅黑"/>
          <w:b w:val="0"/>
          <w:sz w:val="21"/>
        </w:rPr>
        <w:t>• 不要写“已沟通、已处理、持续跟进”这类空话，必须写出事实、数据、责任人、时间点、交付物和检查方式。</w:t>
      </w:r>
    </w:p>
    <w:p w14:paraId="01755560">
      <w:pPr>
        <w:spacing w:before="0" w:after="80" w:line="276" w:lineRule="auto"/>
        <w:ind w:left="540" w:hanging="271"/>
      </w:pPr>
      <w:r>
        <w:rPr>
          <w:rFonts w:ascii="微软雅黑" w:hAnsi="微软雅黑" w:eastAsia="微软雅黑"/>
          <w:b w:val="0"/>
          <w:sz w:val="21"/>
        </w:rPr>
        <w:t>• 红色代表已经影响部门结果或需要上级介入；黄色代表存在风险，需要部门负责人推动闭环；绿色代表正常推进。</w:t>
      </w:r>
    </w:p>
    <w:p w14:paraId="0CBA4632">
      <w:pPr>
        <w:spacing w:before="0" w:after="80" w:line="276" w:lineRule="auto"/>
        <w:ind w:left="540" w:hanging="271"/>
      </w:pPr>
      <w:r>
        <w:rPr>
          <w:rFonts w:ascii="微软雅黑" w:hAnsi="微软雅黑" w:eastAsia="微软雅黑"/>
          <w:b w:val="0"/>
          <w:sz w:val="21"/>
        </w:rPr>
        <w:t>• 每周至少沉淀一个 SOP、模板、检查表、话术或流程优化，让部门问题处理后变成可复用的组织能力。</w:t>
      </w:r>
    </w:p>
    <w:p w14:paraId="1294731D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二、经营总判断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680"/>
        <w:gridCol w:w="1200"/>
        <w:gridCol w:w="1680"/>
      </w:tblGrid>
      <w:tr w14:paraId="4C73EF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3C56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6DF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本周填写内容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E5ED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红黄绿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619B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上级介入</w:t>
            </w:r>
          </w:p>
        </w:tc>
      </w:tr>
      <w:tr w14:paraId="1A3017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AEC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整体经营状态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FC7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周完成OEM冻干粉自动核价V1.1技术修订与12个边界场景测试；形成AI阶段性使用报告；完成面膜开发方向V3.0、试运行SOP及Stage-Gate台账；收录公司异常闭环制度。主要成果已形成，但OEM正式发布、首批报价验证及面膜真实项目试跑尚未完成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D6D5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8BB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611DD6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1821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本周最大风险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3A5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最大风险是把“文件或技术完成”误当成经营闭环：OEM旧版停用、管理员和批准人、首批实际报价复盘待确认；面膜项目Owner、客户证据、毛利与预算门槛仍缺失。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FB1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539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501B05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66C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本周最大机会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2EB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以首个真实面膜项目和首批OEM报价为试跑对象，可把已形成的核价工具、客户验证门禁、异常闭环制度转化为可验收的业务机制。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C8E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绿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7B5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</w:tr>
      <w:tr w14:paraId="720D39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5B8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最需要上级知道的事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194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请确认面膜SOP流程Owner及首个项目经营Owner、统一毛利与预算门槛；同时确认OEM核价表管理员、低价批准人、正式发布时间和旧版停用安排。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E1B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CB4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</w:tbl>
    <w:p w14:paraId="3A0B72C4">
      <w:pPr>
        <w:spacing w:before="40" w:after="80" w:line="276" w:lineRule="auto"/>
      </w:pPr>
    </w:p>
    <w:p w14:paraId="38A04631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三、问题雷达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1200"/>
        <w:gridCol w:w="2760"/>
      </w:tblGrid>
      <w:tr w14:paraId="5A6649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0A94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43AA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本周发现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7D17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判断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B736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责任与下周动作</w:t>
            </w:r>
          </w:p>
        </w:tc>
      </w:tr>
      <w:tr w14:paraId="021BF5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79A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部门目标 / 核心结果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C60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形成4类可复用成果：OEM核价V1.1、AI阶段报告、面膜方向与试运行闭环、公司异常制度归档。真实业务验收仍不足。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CA3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黄：成果已形成，经营闭环未完成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CFE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责任人：曾德炜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截止：2026-07-31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动作：完成首批业务试跑与验收记录</w:t>
            </w:r>
          </w:p>
        </w:tc>
      </w:tr>
      <w:tr w14:paraId="4B7942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B05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 / 订单 / 内部服务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B02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B5舒护面膜和三重胶原蛋白妆字号面膜进入重点跟进方向；后续按“修复退红→即时美白→即时紧致”验证。目标客户、价格和试单承诺待补。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0BA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黄：客户证据不足，暂不能立项备货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7FD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责任人：曾德炜＋业务人员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截止：2026-07-31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动作：形成首批客户清单及原始证据</w:t>
            </w:r>
          </w:p>
        </w:tc>
      </w:tr>
      <w:tr w14:paraId="76CF86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F52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成本 / 费用 / 人效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844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OEM</w:t>
            </w: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自动</w:t>
            </w:r>
            <w:r>
              <w:rPr>
                <w:rFonts w:ascii="微软雅黑" w:hAnsi="微软雅黑" w:eastAsia="微软雅黑"/>
                <w:b w:val="0"/>
                <w:sz w:val="19"/>
              </w:rPr>
              <w:t>核价页已完成</w:t>
            </w: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冻干类自动核价</w:t>
            </w:r>
            <w:r>
              <w:rPr>
                <w:rFonts w:ascii="微软雅黑" w:hAnsi="微软雅黑" w:eastAsia="微软雅黑"/>
                <w:b w:val="0"/>
                <w:sz w:val="19"/>
              </w:rPr>
              <w:t>。正式发布、旧版停用和首批实际毛利复盘待完成。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CE5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黄：技术完成，业务上线待验收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960A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责任人：曾德炜＋表管理员/批准人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截止：2026-07-31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动作：发布版本并验证首批报价</w:t>
            </w:r>
          </w:p>
        </w:tc>
      </w:tr>
      <w:tr w14:paraId="68CC12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634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 / 质量 / 异常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A79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公司《异常问题处理闭环机制（试行）》已按QI-GL-001 V1.0收录</w:t>
            </w:r>
            <w:r>
              <w:rPr>
                <w:rFonts w:hint="eastAsia" w:ascii="微软雅黑" w:hAnsi="微软雅黑"/>
                <w:b w:val="0"/>
                <w:sz w:val="19"/>
                <w:lang w:eastAsia="zh-CN"/>
              </w:rPr>
              <w:t>，</w:t>
            </w: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形成《返单订单处理介入规则》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214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绿：制度已发布；执行证据需持续补齐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50D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责任人：各异常Owner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截止：持续执行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动作：按台账记录责任、验证及关闭证据</w:t>
            </w:r>
          </w:p>
        </w:tc>
      </w:tr>
      <w:tr w14:paraId="254AF0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D3E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跨部门协同 / 流程标准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45E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面膜项目跨销售、产品、采购、财务、品控/法规等岗位，但流程Owner、项目Owner、毛利口径和批准边界</w:t>
            </w: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已形成统一标准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44C6">
            <w:pPr>
              <w:spacing w:after="8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绿</w:t>
            </w:r>
            <w:r>
              <w:rPr>
                <w:rFonts w:ascii="微软雅黑" w:hAnsi="微软雅黑" w:eastAsia="微软雅黑"/>
                <w:b w:val="0"/>
                <w:sz w:val="19"/>
              </w:rPr>
              <w:t>：职责与标准</w:t>
            </w: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已明确制定，</w:t>
            </w:r>
            <w:r>
              <w:rPr>
                <w:rFonts w:ascii="微软雅黑" w:hAnsi="微软雅黑" w:eastAsia="微软雅黑"/>
                <w:b w:val="0"/>
                <w:sz w:val="19"/>
              </w:rPr>
              <w:t>业务上线待验收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352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责任人：管理层＋相关负责人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截止：2026-07-31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动作：形成首批客户清单及原始证据</w:t>
            </w:r>
          </w:p>
        </w:tc>
      </w:tr>
    </w:tbl>
    <w:p w14:paraId="2BF6C8BA">
      <w:pPr>
        <w:spacing w:before="40" w:after="80" w:line="276" w:lineRule="auto"/>
      </w:pPr>
    </w:p>
    <w:p w14:paraId="33FE964A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四、团队与岗位观察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1200"/>
        <w:gridCol w:w="2760"/>
      </w:tblGrid>
      <w:tr w14:paraId="4472D2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F2D6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观察对象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351B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本周行为证据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9E01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判断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88D6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辅导或调整动作</w:t>
            </w:r>
          </w:p>
        </w:tc>
      </w:tr>
      <w:tr w14:paraId="1460D5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76F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主动拿方案的人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575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曾德炜主动完成OEM源表审计、修订版测试、面膜方案三轮压缩优化及制度归档，并同步相关索引和台账。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592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绿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9F0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将本周方法固化为首批业务试跑清单，按验收结果复盘。</w:t>
            </w:r>
          </w:p>
        </w:tc>
      </w:tr>
      <w:tr w14:paraId="5F75AC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462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停留在事务层的人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0689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本周没有足够可追溯的个人行为证据，不能点名判断；待补具体事项、责任人和结果。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EC8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42C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下周所有重点事项必须带数据、方案、截止日和检查点。</w:t>
            </w:r>
          </w:p>
        </w:tc>
      </w:tr>
      <w:tr w14:paraId="440C48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6F7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需要重点辅导的人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552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业务端需补面膜目标客户、价格、试样/试单意愿；OEM表管理员和批准人需补发布、审批及旧版停用记录。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515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09F9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负责人：待确认；辅导时间：2026-07-27至07-31。</w:t>
            </w:r>
          </w:p>
        </w:tc>
      </w:tr>
      <w:tr w14:paraId="32A4D7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80E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职责边界需重清的人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0BE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面膜SOP流程Owner、单项目经营Owner、核价表管理员及低价批准人尚未书面确认。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4B1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D12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由管理层明确姓名、权限、交付物和验收责任。</w:t>
            </w:r>
          </w:p>
        </w:tc>
      </w:tr>
      <w:tr w14:paraId="1C3042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821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AI 应用或效率提升弱的人 / 事项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0629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AI已用于Excel审计与核价、经营复盘、SOP/台账生成、制度归档；实际使用人员、连续试跑结果和节省工时尚无完整数据。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A01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69D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下周记录实际使用人、使用场景、输入输出、节省时间和错误率。</w:t>
            </w:r>
          </w:p>
        </w:tc>
      </w:tr>
    </w:tbl>
    <w:p w14:paraId="2518C5E3">
      <w:pPr>
        <w:spacing w:before="40" w:after="80" w:line="276" w:lineRule="auto"/>
      </w:pPr>
    </w:p>
    <w:p w14:paraId="5BA6772C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五、机制沉淀与 AI 应用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60"/>
        <w:gridCol w:w="2160"/>
        <w:gridCol w:w="2040"/>
      </w:tblGrid>
      <w:tr w14:paraId="367561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D9B5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CD42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本周沉淀内容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73EB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使用场景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598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下周检查</w:t>
            </w:r>
          </w:p>
        </w:tc>
      </w:tr>
      <w:tr w14:paraId="4701DE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E05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SOP / 流程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B74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名称：面膜类产品开发与商业验证闭环SOP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版本：V1.0（试运行）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核心步骤：M0—M11、客户验证、质量门禁、30/60/90天复盘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0AD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面膜新品立项、打样、客户样、定版、试单和经营复盘；销售、产品、采购、财务、品控/法规等使用。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9B7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下周选定首个真实项目，完成M0—M2；流程Owner检查。</w:t>
            </w:r>
          </w:p>
        </w:tc>
      </w:tr>
      <w:tr w14:paraId="4A5021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CA7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模板 / 检查表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874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名称：面膜类产品开发Stage-Gate执行台账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字段：Owner、客户证据、样品、测试、成本、变更、试单、返单、退出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使用要求：只录真实数据，缺失标待确认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6AF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用于跨部门立项评审、阶段验收、异常升级和资产回写。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B58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以首个项目验证字段是否减少漏项；结果待确认。</w:t>
            </w:r>
          </w:p>
        </w:tc>
      </w:tr>
      <w:tr w14:paraId="111030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699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话术 / 标准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ABD1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名称：七遇集团异常问题处理闭环机制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适用对象：公司异常事项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关键标准：QI-GL-001，V1.0，发布日2026-07-24，发布之日起试行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EAE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用于质量、交付、成本、客户及内部协同异常的责任、验证和关闭管理。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557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选取1个真实异常登记并核对关闭证据。</w:t>
            </w:r>
          </w:p>
        </w:tc>
      </w:tr>
      <w:tr w14:paraId="520F06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BA2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AI 应用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83E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AI完成OEM工作簿只读审计与V1.1核价页、阶段性报告、面膜方案/SOP/台账及制度归档；成果均保留来源和状态边界。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C46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采购核价、产品开发决策、经营复盘、制度与知识资产管理。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B42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转入真实报价和真实面膜项目试跑，记录验收结果。</w:t>
            </w:r>
          </w:p>
        </w:tc>
      </w:tr>
      <w:tr w14:paraId="1E1A0B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24C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企业大脑入库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DFC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资产名称：本周采购开发经营成果包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负责人：曾德炜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复用场景：核价、面膜立项、异常闭环、周报复盘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68E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制度、SOP、台账、工作簿、报告和知识库索引。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2BE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均已留存版本；正式业务上线项仍须补批准和验收。</w:t>
            </w:r>
          </w:p>
        </w:tc>
      </w:tr>
    </w:tbl>
    <w:p w14:paraId="15EADA4D">
      <w:pPr>
        <w:spacing w:before="40" w:after="80" w:line="276" w:lineRule="auto"/>
      </w:pPr>
    </w:p>
    <w:p w14:paraId="40AA290F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六、闭环推进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20"/>
        <w:gridCol w:w="2520"/>
        <w:gridCol w:w="2520"/>
      </w:tblGrid>
      <w:tr w14:paraId="15A431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1F89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B6DA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本周结果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B388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未完成原因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FB2D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下周处理</w:t>
            </w:r>
          </w:p>
        </w:tc>
      </w:tr>
      <w:tr w14:paraId="5076C6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060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冻干面膜样品确认及大货安排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560F">
            <w:pPr>
              <w:spacing w:after="8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已确认膜材材料并下单，膜布需由供应商寄样后打样给客户确认大货样板。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D5A2">
            <w:pPr>
              <w:spacing w:after="8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/>
                <w:b w:val="0"/>
                <w:sz w:val="19"/>
                <w:lang w:val="en-US" w:eastAsia="zh-CN"/>
              </w:rPr>
              <w:t>膜布会出现料体效果失效问题，已要求供应商重新寄样。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637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下周动作：取得确认/暂缓结论并登记大货计划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责任人：曾德炜＋相关确认人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截止：2026-07-27</w:t>
            </w:r>
          </w:p>
        </w:tc>
      </w:tr>
      <w:tr w14:paraId="162E31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E33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外贸面膜参数及精油方向确认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6FA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未检索到正式参数或设计方向确认记录，当前仍待确认。</w:t>
            </w:r>
            <w:bookmarkStart w:id="0" w:name="_GoBack"/>
            <w:bookmarkEnd w:id="0"/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6D9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目标市场、功效、规格、包装、数量、目标价和交期输入不完整。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E98A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下周动作：形成书面参数与方向结论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责任人：刘总确认、曾德炜跟进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截止：2026-07-29</w:t>
            </w:r>
          </w:p>
        </w:tc>
      </w:tr>
      <w:tr w14:paraId="2B24F6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404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碧婷眼膜订单结论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D5B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未检索到客户下单、暂缓或终止的明确结论，结果待确认。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4A02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缺少客户书面确认和下一动作记录。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8D5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下周动作：取得订单结论并停止无期限占用资源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责任人：邓总/业务端，曾德炜跟进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截止：2026-07-31</w:t>
            </w:r>
          </w:p>
        </w:tc>
      </w:tr>
    </w:tbl>
    <w:p w14:paraId="63292C93">
      <w:pPr>
        <w:spacing w:before="40" w:after="80" w:line="276" w:lineRule="auto"/>
      </w:pPr>
    </w:p>
    <w:p w14:paraId="44AC595A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七、下周三件重点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880"/>
        <w:gridCol w:w="1440"/>
        <w:gridCol w:w="2880"/>
        <w:gridCol w:w="1260"/>
      </w:tblGrid>
      <w:tr w14:paraId="0C34DB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5814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AD41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0BD8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责任人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E3DD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交付物 / 检查点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E468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完成时间</w:t>
            </w:r>
          </w:p>
        </w:tc>
      </w:tr>
      <w:tr w14:paraId="0FA0F0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5B8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9A8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OEM冻干粉核价V1.1正式发布与首批报价验证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E1D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曾德炜＋表管理员/批准人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909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交付物：正式版本、发布/旧版停用记录、首批报价复盘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检查点：数量档、税运口径、毛利、审批、公式错误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176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2026-07-31</w:t>
            </w:r>
          </w:p>
        </w:tc>
      </w:tr>
      <w:tr w14:paraId="3CD556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61D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6FB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启动首个真实面膜项目M0—M2商业验证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7F50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项目Owner待确认＋销售/产品/采购/财务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0514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交付物：客户问题卡、价格/毛利/MOQ、客户承诺、停止条件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检查点：未通过不进入打样备货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2408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2026-07-31</w:t>
            </w:r>
          </w:p>
        </w:tc>
      </w:tr>
      <w:tr w14:paraId="684EA3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6F0F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DF6E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补齐上周业务事项结论并纳入闭环台账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57C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曾德炜＋相关业务责任人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4BB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交付物：冻干面膜、外贸新品、碧婷眼膜三项书面结论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检查点：责任人、时间、交付物、证据齐全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6A4B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2026-07-31</w:t>
            </w:r>
          </w:p>
        </w:tc>
      </w:tr>
    </w:tbl>
    <w:p w14:paraId="79DD255B">
      <w:pPr>
        <w:spacing w:before="40" w:after="80" w:line="276" w:lineRule="auto"/>
      </w:pPr>
    </w:p>
    <w:p w14:paraId="50C9CAC0">
      <w:pPr>
        <w:keepNext/>
        <w:spacing w:before="360" w:after="80" w:line="276" w:lineRule="auto"/>
      </w:pPr>
      <w:r>
        <w:rPr>
          <w:rFonts w:ascii="微软雅黑" w:hAnsi="微软雅黑" w:eastAsia="微软雅黑"/>
          <w:b/>
          <w:sz w:val="24"/>
        </w:rPr>
        <w:t>八、底部三问</w:t>
      </w:r>
    </w:p>
    <w:tbl>
      <w:tblPr>
        <w:tblStyle w:val="33"/>
        <w:tblW w:w="9360" w:type="dxa"/>
        <w:tblInd w:w="12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698990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1B10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4BB5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本周回答</w:t>
            </w:r>
          </w:p>
        </w:tc>
      </w:tr>
      <w:tr w14:paraId="6ED37A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0B0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1. 是否让上级更早看见部门经营问题？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628C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是。已明确暴露两类经营问题：OEM核价仍停在技术完成、面膜机制仍停在试运行；缺口集中在Owner、审批、客户证据、毛利口径和真实验收。</w:t>
            </w:r>
          </w:p>
        </w:tc>
      </w:tr>
      <w:tr w14:paraId="2D0FFE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6D66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2. 是否让团队更主动、更有方案？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4C87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部分实现。本人已主动形成方案、工具和台账；团队层面的个人行为证据不足。下周要求重点事项必须带方案、数据、截止日和检查点。</w:t>
            </w:r>
          </w:p>
        </w:tc>
      </w:tr>
      <w:tr w14:paraId="398649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E693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3. 是否让部门问题更少依赖临时协调？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E5CD">
            <w:pPr>
              <w:spacing w:after="8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是。本周沉淀OEM核价V1.1、面膜SOP与Stage-Gate台账、公司异常闭环制度归档及固定周报模板；其中OEM上线和面膜业务闭环仍待真实试跑验收。</w:t>
            </w:r>
          </w:p>
        </w:tc>
      </w:tr>
    </w:tbl>
    <w:p w14:paraId="6BE73D8B">
      <w:pPr>
        <w:spacing w:before="40" w:after="80" w:line="276" w:lineRule="auto"/>
      </w:pPr>
    </w:p>
    <w:tbl>
      <w:tblPr>
        <w:tblStyle w:val="32"/>
        <w:tblW w:w="9360" w:type="dxa"/>
        <w:tblInd w:w="120" w:type="dxa"/>
        <w:tblBorders>
          <w:top w:val="single" w:color="E0B15A" w:sz="8" w:space="0"/>
          <w:left w:val="single" w:color="E0B15A" w:sz="8" w:space="0"/>
          <w:bottom w:val="single" w:color="E0B15A" w:sz="8" w:space="0"/>
          <w:right w:val="single" w:color="E0B15A" w:sz="8" w:space="0"/>
          <w:insideH w:val="single" w:color="E0B15A" w:sz="8" w:space="0"/>
          <w:insideV w:val="single" w:color="E0B15A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954273">
        <w:tblPrEx>
          <w:tblBorders>
            <w:top w:val="single" w:color="E0B15A" w:sz="8" w:space="0"/>
            <w:left w:val="single" w:color="E0B15A" w:sz="8" w:space="0"/>
            <w:bottom w:val="single" w:color="E0B15A" w:sz="8" w:space="0"/>
            <w:right w:val="single" w:color="E0B15A" w:sz="8" w:space="0"/>
            <w:insideH w:val="single" w:color="E0B15A" w:sz="8" w:space="0"/>
            <w:insideV w:val="single" w:color="E0B15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B0530">
            <w:pPr>
              <w:spacing w:after="8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提交前自检</w:t>
            </w:r>
            <w:r>
              <w:rPr>
                <w:rFonts w:ascii="微软雅黑" w:hAnsi="微软雅黑" w:eastAsia="微软雅黑"/>
                <w:b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没有事实数据、责任人、截止时间、交付物和检查动作，就不是经营复盘，只是工作记录。</w:t>
            </w:r>
          </w:p>
        </w:tc>
      </w:tr>
    </w:tbl>
    <w:p w14:paraId="209F0665">
      <w:pPr>
        <w:spacing w:before="0" w:after="80" w:line="276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80760">
    <w:pPr>
      <w:pStyle w:val="24"/>
      <w:spacing w:before="0" w:after="0" w:line="240" w:lineRule="auto"/>
      <w:jc w:val="right"/>
    </w:pPr>
    <w:r>
      <w:rPr>
        <w:rFonts w:ascii="Calibri" w:hAnsi="Calibri" w:eastAsia="微软雅黑"/>
        <w:color w:val="555555"/>
        <w:sz w:val="18"/>
      </w:rPr>
      <w:t>企业经营闭环工具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D503C">
    <w:pPr>
      <w:pStyle w:val="25"/>
      <w:spacing w:before="0" w:after="0" w:line="240" w:lineRule="auto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5E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3128</Words>
  <Characters>3469</Characters>
  <Lines>0</Lines>
  <Paragraphs>0</Paragraphs>
  <TotalTime>14</TotalTime>
  <ScaleCrop>false</ScaleCrop>
  <LinksUpToDate>false</LinksUpToDate>
  <CharactersWithSpaces>3511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柯志峰</cp:lastModifiedBy>
  <dcterms:modified xsi:type="dcterms:W3CDTF">2026-07-24T12:55:12Z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eyJoZGlkIjoiOTk2MzczYzUzNWU5NjEyNDk1MzhhZDQ1MmM1MDQzOWMiLCJ1c2VySWQiOiIyMTU5MjIxNzEifQ==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FE11C7320DCE43B1ACBF348BE2839002_12</vt:lpwstr>
  </property>
</Properties>
</file>