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管理层每日经营复盘模板</w:t>
      </w:r>
    </w:p>
    <w:p>
      <w:pPr>
        <w:pStyle w:val="Subtitle"/>
      </w:pPr>
      <w:r>
        <w:t>每天 10–20 分钟，让 AI 成为经营分析助手，而不是替你下结论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8F3F1"/>
          <w:left w:val="single" w:sz="0" w:color="E8F3F1"/>
          <w:bottom w:val="single" w:sz="0" w:color="E8F3F1"/>
          <w:right w:val="single" w:sz="0" w:color="E8F3F1"/>
          <w:insideH w:val="single" w:sz="0" w:color="E8F3F1"/>
          <w:insideV w:val="single" w:sz="0" w:color="E8F3F1"/>
        </w:tblBorders>
      </w:tblPr>
      <w:tblGrid>
        <w:gridCol w:w="9866"/>
      </w:tblGrid>
      <w:tr>
        <w:tc>
          <w:tcPr>
            <w:tcW w:type="dxa" w:w="9866"/>
            <w:shd w:fill="E8F3F1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60"/>
            </w:pPr>
            <w:r>
              <w:rPr>
                <w:b/>
                <w:color w:val="17365D"/>
              </w:rPr>
              <w:t>使用目标</w:t>
            </w:r>
          </w:p>
          <w:p>
            <w:pPr>
              <w:spacing w:after="0" w:line="283" w:lineRule="auto"/>
            </w:pPr>
            <w:r>
              <w:t>不是汇报“今天做了什么”，而是完成一次经营闭环：事实 → 分析 → 决策 → 行动 → 制度/知识候选 → 明日重点。</w:t>
            </w:r>
          </w:p>
        </w:tc>
      </w:tr>
    </w:tbl>
    <w:p>
      <w:pPr>
        <w:spacing w:after="200"/>
      </w:pPr>
      <w:r>
        <w:rPr>
          <w:color w:val="68717A"/>
          <w:sz w:val="17"/>
        </w:rPr>
        <w:t>受控派生执行件｜源模板 V0.3｜Prompt 快照来源：管理层 AI 工作提示词手册 V0.1，第 37 场景｜2026-07-26</w:t>
      </w:r>
    </w:p>
    <w:p>
      <w:pPr>
        <w:pStyle w:val="Heading1"/>
      </w:pPr>
      <w:r>
        <w:t>四步直接调用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FD7DE"/>
          <w:left w:val="single" w:sz="6" w:color="CFD7DE"/>
          <w:bottom w:val="single" w:sz="6" w:color="CFD7DE"/>
          <w:right w:val="single" w:sz="6" w:color="CFD7DE"/>
          <w:insideH w:val="single" w:sz="6" w:color="CFD7DE"/>
          <w:insideV w:val="single" w:sz="6" w:color="CFD7DE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7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0F6B62"/>
                <w:sz w:val="19"/>
              </w:rPr>
              <w:t>1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/>
                <w:color w:val="20262D"/>
                <w:sz w:val="19"/>
              </w:rPr>
              <w:t>填写</w:t>
            </w:r>
          </w:p>
        </w:tc>
        <w:tc>
          <w:tcPr>
            <w:tcW w:type="dxa" w:w="7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先完成第 1–8 部分；没有证据或尚未确认的内容写“待确认”。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0F6B62"/>
                <w:sz w:val="19"/>
              </w:rPr>
              <w:t>2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/>
                <w:color w:val="20262D"/>
                <w:sz w:val="19"/>
              </w:rPr>
              <w:t>调用 AI</w:t>
            </w:r>
          </w:p>
        </w:tc>
        <w:tc>
          <w:tcPr>
            <w:tcW w:type="dxa" w:w="7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复制第 9 部分完整 Prompt，并把本表已填写内容粘贴到 Prompt 末尾。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0F6B62"/>
                <w:sz w:val="19"/>
              </w:rPr>
              <w:t>3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/>
                <w:color w:val="20262D"/>
                <w:sz w:val="19"/>
              </w:rPr>
              <w:t>人工确认</w:t>
            </w:r>
          </w:p>
        </w:tc>
        <w:tc>
          <w:tcPr>
            <w:tcW w:type="dxa" w:w="7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核对事实来源、判断依据、决策权限，以及行动的 Owner、期限、验收标准和检查点。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0F6B62"/>
                <w:sz w:val="19"/>
              </w:rPr>
              <w:t>4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/>
                <w:color w:val="20262D"/>
                <w:sz w:val="19"/>
              </w:rPr>
              <w:t>推动闭环</w:t>
            </w:r>
          </w:p>
        </w:tc>
        <w:tc>
          <w:tcPr>
            <w:tcW w:type="dxa" w:w="70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把确认后的行动进入执行台账；制度或知识只作为候选，不因 AI 输出自动生效。</w:t>
            </w:r>
          </w:p>
        </w:tc>
      </w:tr>
    </w:tbl>
    <w:p>
      <w:pPr>
        <w:pStyle w:val="Heading1"/>
      </w:pPr>
      <w:r>
        <w:t>使用边界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只输入有权处理的企业信息；客户、价格、合同、薪酬、身份、健康和商业秘密按最小必要原则脱敏。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AI 输出是可审核初稿，不代表已批准、已完成或已形成制度。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不让 AI 编造数据、负责人、期限、指标、结果或审批状态。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本模板不用于评分、排名、绩效、奖惩或人事结论。</w:t>
      </w:r>
    </w:p>
    <w:p>
      <w:r>
        <w:br w:type="page"/>
      </w:r>
    </w:p>
    <w:p>
      <w:pPr>
        <w:pStyle w:val="Heading1"/>
      </w:pPr>
      <w:r>
        <w:t>1.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FD7DE"/>
          <w:left w:val="single" w:sz="6" w:color="CFD7DE"/>
          <w:bottom w:val="single" w:sz="6" w:color="CFD7DE"/>
          <w:right w:val="single" w:sz="6" w:color="CFD7DE"/>
          <w:insideH w:val="single" w:sz="6" w:color="CFD7DE"/>
          <w:insideV w:val="single" w:sz="6" w:color="CFD7DE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/>
                <w:color w:val="17365D"/>
                <w:sz w:val="19"/>
              </w:rPr>
              <w:t>日期</w:t>
            </w:r>
          </w:p>
        </w:tc>
        <w:tc>
          <w:tcPr>
            <w:tcW w:type="dxa" w:w="35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 xml:space="preserve">　　　　　　</w:t>
            </w:r>
          </w:p>
        </w:tc>
        <w:tc>
          <w:tcPr>
            <w:tcW w:type="dxa" w:w="1417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/>
                <w:color w:val="17365D"/>
                <w:sz w:val="19"/>
              </w:rPr>
              <w:t>部门</w:t>
            </w:r>
          </w:p>
        </w:tc>
        <w:tc>
          <w:tcPr>
            <w:tcW w:type="dxa" w:w="35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 xml:space="preserve">　　　　　　</w:t>
            </w:r>
          </w:p>
        </w:tc>
      </w:tr>
      <w:tr>
        <w:tc>
          <w:tcPr>
            <w:tcW w:type="dxa" w:w="1417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/>
                <w:color w:val="17365D"/>
                <w:sz w:val="19"/>
              </w:rPr>
              <w:t>负责人</w:t>
            </w:r>
          </w:p>
        </w:tc>
        <w:tc>
          <w:tcPr>
            <w:tcW w:type="dxa" w:w="35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 xml:space="preserve">　　　　　　</w:t>
            </w:r>
          </w:p>
        </w:tc>
        <w:tc>
          <w:tcPr>
            <w:tcW w:type="dxa" w:w="1417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/>
                <w:color w:val="17365D"/>
                <w:sz w:val="19"/>
              </w:rPr>
              <w:t>复盘范围</w:t>
            </w:r>
          </w:p>
        </w:tc>
        <w:tc>
          <w:tcPr>
            <w:tcW w:type="dxa" w:w="35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 xml:space="preserve">　　　　　　</w:t>
            </w:r>
          </w:p>
        </w:tc>
      </w:tr>
      <w:tr>
        <w:tc>
          <w:tcPr>
            <w:tcW w:type="dxa" w:w="1417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/>
                <w:color w:val="17365D"/>
                <w:sz w:val="19"/>
              </w:rPr>
              <w:t>事实来源</w:t>
            </w:r>
          </w:p>
        </w:tc>
        <w:tc>
          <w:tcPr>
            <w:tcW w:type="dxa" w:w="35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系统 / 会议 / 客户原话 / 现场记录 / 其他：</w:t>
            </w:r>
          </w:p>
        </w:tc>
        <w:tc>
          <w:tcPr>
            <w:tcW w:type="dxa" w:w="1417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/>
                <w:color w:val="17365D"/>
                <w:sz w:val="19"/>
              </w:rPr>
              <w:t>资料位置</w:t>
            </w:r>
          </w:p>
        </w:tc>
        <w:tc>
          <w:tcPr>
            <w:tcW w:type="dxa" w:w="35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 xml:space="preserve">　　　　　　</w:t>
            </w:r>
          </w:p>
        </w:tc>
      </w:tr>
    </w:tbl>
    <w:p>
      <w:pPr>
        <w:pStyle w:val="Heading1"/>
      </w:pPr>
      <w:r>
        <w:t>2. 今日经营成果与异常</w:t>
      </w:r>
    </w:p>
    <w:p>
      <w:pPr>
        <w:pStyle w:val="Heading2"/>
      </w:pPr>
      <w:r>
        <w:t>今天最重要的三项经营结果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FD7DE"/>
          <w:left w:val="single" w:sz="6" w:color="CFD7DE"/>
          <w:bottom w:val="single" w:sz="6" w:color="CFD7DE"/>
          <w:right w:val="single" w:sz="6" w:color="CFD7DE"/>
          <w:insideH w:val="single" w:sz="6" w:color="CFD7DE"/>
          <w:insideV w:val="single" w:sz="6" w:color="CFD7DE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结果（不要只写动作）</w:t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证据 / 数据来源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1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7"/>
              </w:rPr>
              <w:t>完成 / 进行中 / 待确认</w:t>
            </w:r>
          </w:p>
        </w:tc>
      </w:tr>
      <w:tr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2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7"/>
              </w:rPr>
              <w:t>完成 / 进行中 / 待确认</w:t>
            </w:r>
          </w:p>
        </w:tc>
      </w:tr>
      <w:tr>
        <w:tc>
          <w:tcPr>
            <w:tcW w:type="dxa" w:w="7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3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3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7"/>
              </w:rPr>
              <w:t>完成 / 进行中 / 待确认</w:t>
            </w:r>
          </w:p>
        </w:tc>
      </w:tr>
    </w:tbl>
    <w:p>
      <w:pPr>
        <w:spacing w:before="40" w:after="40"/>
      </w:pPr>
      <w:r>
        <w:rPr>
          <w:b/>
          <w:color w:val="17365D"/>
        </w:rPr>
        <w:t>今天最大的成果：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今天最大的异常：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今天尚未完成、需要继续跟进的事项：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pStyle w:val="Heading1"/>
      </w:pPr>
      <w:r>
        <w:t>3. 今日真正的问题</w:t>
      </w:r>
    </w:p>
    <w:p>
      <w:pPr>
        <w:spacing w:before="40" w:after="40"/>
      </w:pPr>
      <w:r>
        <w:rPr>
          <w:b/>
          <w:color w:val="17365D"/>
        </w:rPr>
        <w:t>真正问题（一句话）：</w:t>
      </w:r>
      <w:r>
        <w:rPr>
          <w:color w:val="68717A"/>
          <w:sz w:val="18"/>
        </w:rPr>
        <w:t xml:space="preserve">  不要只描述现象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当前影响与范围：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r>
        <w:rPr>
          <w:b/>
        </w:rPr>
        <w:t>风险维度（可多选）：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收入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利润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客户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交付</w:t>
            </w:r>
          </w:p>
        </w:tc>
      </w:tr>
      <w:tr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团队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品牌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其他：________</w:t>
            </w:r>
          </w:p>
        </w:tc>
        <w:tc>
          <w:tcPr>
            <w:tcW w:type="dxa" w:w="2466"/>
          </w:tcPr>
          <w:p/>
        </w:tc>
      </w:tr>
    </w:tbl>
    <w:p>
      <w:pPr>
        <w:spacing w:before="40" w:after="40"/>
      </w:pPr>
      <w:r>
        <w:rPr>
          <w:b/>
          <w:color w:val="17365D"/>
        </w:rPr>
        <w:t>如果不处理，最可能出现的后果：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风险触发条件、未知项与需要补充的证据：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pStyle w:val="Heading1"/>
      </w:pPr>
      <w:r>
        <w:t>4. 证据驱动的原因分析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AF1F8"/>
          <w:left w:val="single" w:sz="0" w:color="EAF1F8"/>
          <w:bottom w:val="single" w:sz="0" w:color="EAF1F8"/>
          <w:right w:val="single" w:sz="0" w:color="EAF1F8"/>
          <w:insideH w:val="single" w:sz="0" w:color="EAF1F8"/>
          <w:insideV w:val="single" w:sz="0" w:color="EAF1F8"/>
        </w:tblBorders>
      </w:tblPr>
      <w:tblGrid>
        <w:gridCol w:w="9866"/>
      </w:tblGrid>
      <w:tr>
        <w:tc>
          <w:tcPr>
            <w:tcW w:type="dxa" w:w="9866"/>
            <w:shd w:fill="EAF1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60"/>
            </w:pPr>
            <w:r>
              <w:rPr>
                <w:b/>
                <w:color w:val="17365D"/>
              </w:rPr>
              <w:t>分析要求</w:t>
            </w:r>
          </w:p>
          <w:p>
            <w:pPr>
              <w:spacing w:after="0" w:line="283" w:lineRule="auto"/>
            </w:pPr>
            <w:r>
              <w:t>逐层追问原因，但不强制刚好五层。每一层都写依据、证据缺口、反例或待验证假设；证据不足时停止推断。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FD7DE"/>
          <w:left w:val="single" w:sz="6" w:color="CFD7DE"/>
          <w:bottom w:val="single" w:sz="6" w:color="CFD7DE"/>
          <w:right w:val="single" w:sz="6" w:color="CFD7DE"/>
          <w:insideH w:val="single" w:sz="6" w:color="CFD7DE"/>
          <w:insideV w:val="single" w:sz="6" w:color="CFD7DE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原因判断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依据 / 证据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反例或证据缺口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第 1 层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7"/>
              </w:rPr>
              <w:t>事实 / 判断 / 假设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第 2 层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7"/>
              </w:rPr>
              <w:t>事实 / 判断 / 假设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第 3 层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7"/>
              </w:rPr>
              <w:t>事实 / 判断 / 假设</w:t>
            </w:r>
          </w:p>
        </w:tc>
      </w:tr>
      <w:tr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第 4 层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7"/>
              </w:rPr>
              <w:t>事实 / 判断 / 假设</w:t>
            </w:r>
          </w:p>
        </w:tc>
      </w:tr>
    </w:tbl>
    <w:p>
      <w:pPr>
        <w:spacing w:before="40" w:after="40"/>
      </w:pPr>
      <w:r>
        <w:rPr>
          <w:b/>
          <w:color w:val="17365D"/>
        </w:rPr>
        <w:t>当前可确认的根因：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暂不能确认的原因 / 待补证据：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r>
        <w:rPr>
          <w:b/>
        </w:rPr>
        <w:t>问题属性（可多选）：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能力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流程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制度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管理</w:t>
            </w:r>
          </w:p>
        </w:tc>
      </w:tr>
      <w:tr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资源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沟通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其他：________</w:t>
            </w:r>
          </w:p>
        </w:tc>
        <w:tc>
          <w:tcPr>
            <w:tcW w:type="dxa" w:w="2466"/>
          </w:tcPr>
          <w:p/>
        </w:tc>
      </w:tr>
    </w:tbl>
    <w:p>
      <w:pPr>
        <w:pStyle w:val="Heading1"/>
      </w:pPr>
      <w:r>
        <w:t>5. 决策与方案</w:t>
      </w:r>
    </w:p>
    <w:p>
      <w:pPr>
        <w:spacing w:before="40" w:after="40"/>
      </w:pPr>
      <w:r>
        <w:rPr>
          <w:b/>
          <w:color w:val="17365D"/>
        </w:rPr>
        <w:t>已确认决策（注明确认人和依据）：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需要上级拍板的事项：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FD7DE"/>
          <w:left w:val="single" w:sz="6" w:color="CFD7DE"/>
          <w:bottom w:val="single" w:sz="6" w:color="CFD7DE"/>
          <w:right w:val="single" w:sz="6" w:color="CFD7DE"/>
          <w:insideH w:val="single" w:sz="6" w:color="CFD7DE"/>
          <w:insideV w:val="single" w:sz="6" w:color="CFD7DE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核心做法</w:t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收益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代价</w:t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验证动作</w:t>
            </w:r>
          </w:p>
        </w:tc>
      </w:tr>
      <w:tr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20262D"/>
                <w:sz w:val="19"/>
              </w:rPr>
              <w:t>方案 1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</w:tr>
      <w:tr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20262D"/>
                <w:sz w:val="19"/>
              </w:rPr>
              <w:t>方案 2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</w:tr>
      <w:tr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20262D"/>
                <w:sz w:val="19"/>
              </w:rPr>
              <w:t>方案 3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6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6. 行动闭环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8F3F1"/>
          <w:left w:val="single" w:sz="0" w:color="E8F3F1"/>
          <w:bottom w:val="single" w:sz="0" w:color="E8F3F1"/>
          <w:right w:val="single" w:sz="0" w:color="E8F3F1"/>
          <w:insideH w:val="single" w:sz="0" w:color="E8F3F1"/>
          <w:insideV w:val="single" w:sz="0" w:color="E8F3F1"/>
        </w:tblBorders>
      </w:tblPr>
      <w:tblGrid>
        <w:gridCol w:w="9866"/>
      </w:tblGrid>
      <w:tr>
        <w:tc>
          <w:tcPr>
            <w:tcW w:type="dxa" w:w="9866"/>
            <w:shd w:fill="E8F3F1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60"/>
            </w:pPr>
            <w:r>
              <w:rPr>
                <w:b/>
                <w:color w:val="17365D"/>
              </w:rPr>
              <w:t>填写规则</w:t>
            </w:r>
          </w:p>
          <w:p>
            <w:pPr>
              <w:spacing w:after="0" w:line="283" w:lineRule="auto"/>
            </w:pPr>
            <w:r>
              <w:t>最多三项。Owner、期限、验收标准和下一检查点缺一不可；尚未确认的字段明确写“待确认”。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FD7DE"/>
          <w:left w:val="single" w:sz="6" w:color="CFD7DE"/>
          <w:bottom w:val="single" w:sz="6" w:color="CFD7DE"/>
          <w:right w:val="single" w:sz="6" w:color="CFD7DE"/>
          <w:insideH w:val="single" w:sz="6" w:color="CFD7DE"/>
          <w:insideV w:val="single" w:sz="6" w:color="CFD7DE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2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验收标准</w:t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下一检查点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1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2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3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1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</w:tr>
    </w:tbl>
    <w:p>
      <w:pPr>
        <w:pStyle w:val="Heading1"/>
      </w:pPr>
      <w:r>
        <w:t>7. 制度与知识候选</w:t>
      </w:r>
    </w:p>
    <w:p>
      <w:r>
        <w:rPr>
          <w:b/>
        </w:rPr>
        <w:t>是否需要升级组织能力（可多选）：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289"/>
        <w:gridCol w:w="3289"/>
        <w:gridCol w:w="3289"/>
      </w:tblGrid>
      <w:tr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新增或优化制度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新建或更新 SOP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建立检查清单</w:t>
            </w:r>
          </w:p>
        </w:tc>
      </w:tr>
      <w:tr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编写培训材料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形成案例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暂不需要</w:t>
            </w:r>
          </w:p>
        </w:tc>
      </w:tr>
    </w:tbl>
    <w:p>
      <w:pPr>
        <w:spacing w:before="40" w:after="40"/>
      </w:pPr>
      <w:r>
        <w:rPr>
          <w:b/>
          <w:color w:val="17365D"/>
        </w:rPr>
        <w:t>候选标题 / 目标既有资产：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r>
        <w:rPr>
          <w:b/>
        </w:rPr>
        <w:t>判断：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New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Merge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Upgrade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Duplicate</w:t>
            </w:r>
          </w:p>
        </w:tc>
        <w:tc>
          <w:tcPr>
            <w:tcW w:type="dxa" w:w="4932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t>□  暂不升级</w:t>
            </w:r>
          </w:p>
        </w:tc>
      </w:tr>
    </w:tbl>
    <w:p>
      <w:pPr>
        <w:spacing w:before="40" w:after="40"/>
      </w:pPr>
      <w:r>
        <w:rPr>
          <w:b/>
          <w:color w:val="17365D"/>
        </w:rPr>
        <w:t>证据、验证条件或不升级理由：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6F8"/>
          <w:left w:val="single" w:sz="0" w:color="F4F6F8"/>
          <w:bottom w:val="single" w:sz="0" w:color="F4F6F8"/>
          <w:right w:val="single" w:sz="0" w:color="F4F6F8"/>
          <w:insideH w:val="single" w:sz="0" w:color="F4F6F8"/>
          <w:insideV w:val="single" w:sz="0" w:color="F4F6F8"/>
        </w:tblBorders>
      </w:tblPr>
      <w:tblGrid>
        <w:gridCol w:w="9866"/>
      </w:tblGrid>
      <w:tr>
        <w:tc>
          <w:tcPr>
            <w:tcW w:type="dxa" w:w="9866"/>
            <w:shd w:fill="F4F6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60"/>
            </w:pPr>
            <w:r>
              <w:rPr>
                <w:b/>
                <w:color w:val="17365D"/>
              </w:rPr>
              <w:t>注意</w:t>
            </w:r>
          </w:p>
          <w:p>
            <w:pPr>
              <w:spacing w:after="0" w:line="283" w:lineRule="auto"/>
            </w:pPr>
            <w:r>
              <w:t>制度、SOP、案例和知识只作为候选。先查重、再验证、后审批；不因为 AI 生成了一份文档就自动生效。</w:t>
            </w:r>
          </w:p>
        </w:tc>
      </w:tr>
    </w:tbl>
    <w:p>
      <w:pPr>
        <w:pStyle w:val="Heading1"/>
      </w:pPr>
      <w:r>
        <w:t>8. CEO / 上级视角与明日重点</w:t>
      </w:r>
    </w:p>
    <w:p>
      <w:pPr>
        <w:spacing w:before="40" w:after="40"/>
      </w:pPr>
      <w:r>
        <w:rPr>
          <w:b/>
          <w:color w:val="17365D"/>
        </w:rPr>
        <w:t>今天最大的经营风险：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最需要支持的部门及原因：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最需要拍板的事项：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可提报的事实化贡献（待核验，不形成评价结论）：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FD7DE"/>
          <w:left w:val="single" w:sz="6" w:color="CFD7DE"/>
          <w:bottom w:val="single" w:sz="6" w:color="CFD7DE"/>
          <w:right w:val="single" w:sz="6" w:color="CFD7DE"/>
          <w:insideH w:val="single" w:sz="6" w:color="CFD7DE"/>
          <w:insideV w:val="single" w:sz="6" w:color="CFD7DE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明日优先动作</w:t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成功标准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所需资源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before="0" w:after="0" w:line="269" w:lineRule="auto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9"/>
              </w:rPr>
              <w:t>风险 / 依赖</w:t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</w:tr>
      <w:tr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6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STHeiti" w:hAnsi="STHeiti" w:eastAsia="STHeiti"/>
                <w:b w:val="0"/>
                <w:color w:val="20262D"/>
                <w:sz w:val="19"/>
              </w:rPr>
              <w:br/>
            </w:r>
          </w:p>
        </w:tc>
      </w:tr>
    </w:tbl>
    <w:p>
      <w:pPr>
        <w:spacing w:before="40" w:after="40"/>
      </w:pPr>
      <w:r>
        <w:rPr>
          <w:b/>
          <w:color w:val="17365D"/>
        </w:rPr>
        <w:t>今日经营智慧（一句话候选）：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9. 可直接复制的 AI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8F3F1"/>
          <w:left w:val="single" w:sz="0" w:color="E8F3F1"/>
          <w:bottom w:val="single" w:sz="0" w:color="E8F3F1"/>
          <w:right w:val="single" w:sz="0" w:color="E8F3F1"/>
          <w:insideH w:val="single" w:sz="0" w:color="E8F3F1"/>
          <w:insideV w:val="single" w:sz="0" w:color="E8F3F1"/>
        </w:tblBorders>
      </w:tblPr>
      <w:tblGrid>
        <w:gridCol w:w="9866"/>
      </w:tblGrid>
      <w:tr>
        <w:tc>
          <w:tcPr>
            <w:tcW w:type="dxa" w:w="9866"/>
            <w:shd w:fill="E8F3F1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spacing w:after="60"/>
            </w:pPr>
            <w:r>
              <w:rPr>
                <w:b/>
                <w:color w:val="17365D"/>
              </w:rPr>
              <w:t>调用方法</w:t>
            </w:r>
          </w:p>
          <w:p>
            <w:pPr>
              <w:spacing w:after="0" w:line="283" w:lineRule="auto"/>
            </w:pPr>
            <w:r>
              <w:t>复制下面全部内容，把本模板第 1–8 部分已填写内容粘贴到最后的【输入材料】中，再发送给你获准使用的 AI 工具。本段是 2026-07-26 的受控快照，后续更新以提示词手册第 37 场景为准。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color="CFD7DE"/>
          <w:left w:val="single" w:sz="6" w:color="CFD7DE"/>
          <w:bottom w:val="single" w:sz="6" w:color="CFD7DE"/>
          <w:right w:val="single" w:sz="6" w:color="CFD7DE"/>
          <w:insideH w:val="single" w:sz="6" w:color="CFD7DE"/>
          <w:insideV w:val="single" w:sz="6" w:color="CFD7DE"/>
        </w:tblBorders>
      </w:tblPr>
      <w:tblGrid>
        <w:gridCol w:w="9866"/>
      </w:tblGrid>
      <w:tr>
        <w:tc>
          <w:tcPr>
            <w:tcW w:type="dxa" w:w="9866"/>
            <w:shd w:fill="F4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 w:line="276" w:lineRule="auto"/>
            </w:pPr>
            <w:r>
              <w:rPr>
                <w:rFonts w:ascii="STHeiti" w:hAnsi="STHeiti" w:eastAsia="STHeiti"/>
                <w:b/>
                <w:color w:val="17365D"/>
                <w:sz w:val="18"/>
              </w:rPr>
              <w:t>你是企业经营顾问，只做前置分析和可审核初稿，不替代任何人的责任。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 xml:space="preserve"> 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请基于输入材料，按以下顺序输出：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 xml:space="preserve"> 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1. 事实（逐条注明来源）、判断、待验证假设、建议；不要把计划写成完成。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2. 今日最多 3 项经营成果及证据、最大成果或异常，以及真正问题。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3. 证据驱动地逐层追问原因，不强制刚好 5 层；每层注明依据、证据缺口、反例和假设，证据不足就停在待验证假设。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4. 按收入、利润、客户、交付、团队、品牌、其他识别风险，标出未知项和触发条件。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5. 提出 3 个可选方案，分别写收益、代价、风险、前置条件和验证动作；给出条件性倾向，不替负责人定案。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6. 提炼已确认决策、最优先事项、需要上级拍板的事项和最多 3 项优先行动；每项保留 Owner、期限、验收标准、下一检查点，缺失写“待确认”。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7. 判断制度/知识候选应连接哪个既有资产，并给出 New / Merge / Upgrade / Duplicate / 暂不升级、证据、审批/验证/回滚条件；不创建新编号或平行文件。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8. 从 CEO/上级视角列最大风险、需支持部门、需拍板事项和可提报的事实化贡献待核验，不形成评价、排名、绩效、奖惩或人事结论。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9. 给出明日最多 3 项优先动作及成功标准、所需资源；最后保留一句经营智慧候选并回到 Enterprise Daily Note 的既有片段。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10. 不评分、不排名，不编造 Owner、期限、指标、结果或审批状态。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 xml:space="preserve"> 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b/>
                <w:color w:val="17365D"/>
                <w:sz w:val="18"/>
              </w:rPr>
              <w:t>【输入材料】</w:t>
            </w:r>
          </w:p>
          <w:p>
            <w:pPr>
              <w:spacing w:after="60" w:line="276" w:lineRule="auto"/>
            </w:pPr>
            <w:r>
              <w:rPr>
                <w:rFonts w:ascii="STHeiti" w:hAnsi="STHeiti" w:eastAsia="STHeiti"/>
                <w:color w:val="20262D"/>
                <w:sz w:val="18"/>
              </w:rPr>
              <w:t>请把已填写的第 1–8 部分粘贴在这里。</w:t>
            </w:r>
          </w:p>
        </w:tc>
      </w:tr>
    </w:tbl>
    <w:p>
      <w:r>
        <w:br w:type="page"/>
      </w:r>
    </w:p>
    <w:p>
      <w:pPr>
        <w:pStyle w:val="Heading1"/>
      </w:pPr>
      <w:r>
        <w:t>10. AI 输出人工确认</w:t>
      </w:r>
    </w:p>
    <w:p>
      <w:pPr>
        <w:spacing w:before="40" w:after="40"/>
      </w:pPr>
      <w:r>
        <w:rPr>
          <w:b/>
          <w:color w:val="17365D"/>
        </w:rPr>
        <w:t>AI 分析结果（粘贴或摘要）：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pStyle w:val="Heading2"/>
      </w:pPr>
      <w:r>
        <w:t>复盘质量自检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事实有来源，未知项和证据缺口已明确。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事实、判断、待验证假设和建议已分开。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AI 输出已人工修订，并记录了关键修订点。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行动有 Owner、期限、验收标准和下一检查点；未确认项写“待确认”。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已确认哪些事项需要上级拍板，哪些事项可以直接执行。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制度或知识候选已先查重，没有直接把 AI 草稿当成正式制度。</w:t>
      </w:r>
    </w:p>
    <w:p>
      <w:pPr>
        <w:spacing w:after="60"/>
        <w:ind w:left="113"/>
      </w:pPr>
      <w:r>
        <w:rPr>
          <w:b/>
        </w:rPr>
        <w:t xml:space="preserve">□  </w:t>
      </w:r>
      <w:r>
        <w:t>本次复盘未用于自动评分、排名、绩效、奖惩或人事结论。</w:t>
      </w:r>
    </w:p>
    <w:p>
      <w:pPr>
        <w:spacing w:before="40" w:after="40"/>
      </w:pPr>
      <w:r>
        <w:rPr>
          <w:b/>
          <w:color w:val="17365D"/>
        </w:rPr>
        <w:t>管理者确认 / 签名：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确认时间：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40" w:after="40"/>
      </w:pPr>
      <w:r>
        <w:rPr>
          <w:b/>
          <w:color w:val="17365D"/>
        </w:rPr>
        <w:t>关键人工修订点：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p>
      <w:pPr>
        <w:spacing w:before="0" w:after="60"/>
      </w:pPr>
      <w:r>
        <w:rPr>
          <w:color w:val="CFD7DE"/>
          <w:sz w:val="16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color w:val="68717A"/>
        <w:sz w:val="16"/>
      </w:rPr>
      <w:t>AI 只做前置分析；事实、决策、责任人与结果必须由管理者确认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color w:val="68717A"/>
        <w:sz w:val="17"/>
      </w:rPr>
      <w:t>管理层每日经营复盘｜直接使用版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STHeiti" w:hAnsi="STHeiti" w:eastAsia="STHeiti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0F6B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STHeiti" w:hAnsi="STHeiti" w:eastAsia="STHeiti"/>
      <w:b w:val="0"/>
      <w:i/>
      <w:iCs/>
      <w:color w:val="68717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管理层每日经营复盘模板｜直接使用版 V0.1</dc:title>
  <dc:subject>供管理层直接填写并复制Prompt调用AI的每日经营复盘文件</dc:subject>
  <dc:creator>Enterprise Brain</dc:creator>
  <cp:keywords>管理层, 经营复盘, AI, 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