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95" w:firstLine="770"/>
        <w:spacing w:before="67" w:line="322" w:lineRule="auto"/>
        <w:rPr/>
      </w:pPr>
      <w:r>
        <w:rPr>
          <w:spacing w:val="21"/>
        </w:rPr>
        <w:t>鱼丸原是福建福州、温州等沿海一带经常烹制的特色传统小吃，因为它味道鲜美，多吃</w:t>
      </w:r>
      <w:r>
        <w:rPr>
          <w:spacing w:val="20"/>
        </w:rPr>
        <w:t>不腻，可作点心配料，又可作汤，是沿海</w:t>
      </w:r>
      <w:r>
        <w:rPr/>
        <w:t xml:space="preserve"> </w:t>
      </w:r>
      <w:r>
        <w:rPr>
          <w:spacing w:val="18"/>
        </w:rPr>
        <w:t>人们不可少的海味佳肴。</w:t>
      </w:r>
    </w:p>
    <w:p>
      <w:pPr>
        <w:spacing w:line="417" w:lineRule="auto"/>
        <w:rPr>
          <w:rFonts w:ascii="Arial"/>
          <w:sz w:val="21"/>
        </w:rPr>
      </w:pPr>
      <w:r/>
    </w:p>
    <w:p>
      <w:pPr>
        <w:pStyle w:val="BodyText"/>
        <w:ind w:left="689"/>
        <w:spacing w:before="108" w:line="213" w:lineRule="auto"/>
        <w:rPr/>
      </w:pPr>
      <w:r>
        <w:rPr>
          <w:spacing w:val="19"/>
        </w:rPr>
        <w:t>分享实验室制作的一款速冻鱼糜鱼丸。实验采用鱼糜作为原料，通过合理配料和工艺，制成口感</w:t>
      </w:r>
      <w:r>
        <w:rPr>
          <w:rFonts w:ascii="SimSun" w:hAnsi="SimSun" w:eastAsia="SimSun" w:cs="SimSun"/>
          <w:spacing w:val="19"/>
        </w:rPr>
        <w:t>Q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19"/>
        </w:rPr>
        <w:t>弹、鲜美弹嫩的鱼丸产品。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695"/>
        <w:spacing w:before="120" w:line="221" w:lineRule="auto"/>
        <w:outlineLvl w:val="1"/>
        <w:rPr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b/>
          <w:bCs/>
          <w:spacing w:val="-6"/>
        </w:rPr>
        <w:t>01、</w:t>
      </w:r>
      <w:r>
        <w:rPr>
          <w:sz w:val="37"/>
          <w:szCs w:val="37"/>
          <w:b/>
          <w:bCs/>
          <w:spacing w:val="-6"/>
        </w:rPr>
        <w:t>工艺流程</w:t>
      </w:r>
    </w:p>
    <w:p>
      <w:pPr>
        <w:pStyle w:val="BodyText"/>
        <w:ind w:left="689"/>
        <w:spacing w:before="141" w:line="221" w:lineRule="auto"/>
        <w:rPr/>
      </w:pPr>
      <w:r>
        <w:rPr>
          <w:spacing w:val="11"/>
        </w:rPr>
        <w:t>原料选择及处理</w:t>
      </w:r>
      <w:r>
        <w:rPr>
          <w:spacing w:val="-118"/>
        </w:rPr>
        <w:t xml:space="preserve"> </w:t>
      </w:r>
      <w:r>
        <w:rPr>
          <w:spacing w:val="11"/>
        </w:rPr>
        <w:t>→斩拌</w:t>
      </w:r>
      <w:r>
        <w:rPr>
          <w:spacing w:val="-122"/>
        </w:rPr>
        <w:t xml:space="preserve"> </w:t>
      </w:r>
      <w:r>
        <w:rPr>
          <w:spacing w:val="11"/>
        </w:rPr>
        <w:t>→混料</w:t>
      </w:r>
      <w:r>
        <w:rPr>
          <w:spacing w:val="-121"/>
        </w:rPr>
        <w:t xml:space="preserve"> </w:t>
      </w:r>
      <w:r>
        <w:rPr>
          <w:spacing w:val="11"/>
        </w:rPr>
        <w:t>→成型</w:t>
      </w:r>
      <w:r>
        <w:rPr>
          <w:spacing w:val="-122"/>
        </w:rPr>
        <w:t xml:space="preserve"> </w:t>
      </w:r>
      <w:r>
        <w:rPr>
          <w:spacing w:val="11"/>
        </w:rPr>
        <w:t>→熟化</w:t>
      </w:r>
      <w:r>
        <w:rPr>
          <w:spacing w:val="-122"/>
        </w:rPr>
        <w:t xml:space="preserve"> </w:t>
      </w:r>
      <w:r>
        <w:rPr>
          <w:spacing w:val="11"/>
        </w:rPr>
        <w:t>→包装封口</w:t>
      </w:r>
      <w:r>
        <w:rPr>
          <w:spacing w:val="-121"/>
        </w:rPr>
        <w:t xml:space="preserve"> </w:t>
      </w:r>
      <w:r>
        <w:rPr>
          <w:spacing w:val="11"/>
        </w:rPr>
        <w:t>→速冻</w:t>
      </w:r>
      <w:r>
        <w:rPr>
          <w:spacing w:val="-122"/>
        </w:rPr>
        <w:t xml:space="preserve"> </w:t>
      </w:r>
      <w:r>
        <w:rPr>
          <w:spacing w:val="11"/>
        </w:rPr>
        <w:t>→贮存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695"/>
        <w:spacing w:before="121" w:line="220" w:lineRule="auto"/>
        <w:outlineLvl w:val="1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b/>
          <w:bCs/>
          <w:spacing w:val="-6"/>
        </w:rPr>
        <w:t>02、基础配料</w:t>
      </w:r>
    </w:p>
    <w:p>
      <w:pPr>
        <w:pStyle w:val="BodyText"/>
        <w:ind w:left="689"/>
        <w:spacing w:before="167" w:line="220" w:lineRule="auto"/>
        <w:rPr/>
      </w:pPr>
      <w:r>
        <w:rPr>
          <w:spacing w:val="16"/>
        </w:rPr>
        <w:t>鱼糜、肥膘、蛋清、淀粉、食盐、复合磷酸盐、白砂糖、味精、白胡椒粉、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</w:rPr>
        <w:t>TG</w:t>
      </w:r>
      <w:r>
        <w:rPr>
          <w:spacing w:val="15"/>
        </w:rPr>
        <w:t>酶、冰水。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694"/>
        <w:spacing w:before="108" w:line="222" w:lineRule="auto"/>
        <w:rPr/>
      </w:pPr>
      <w:r>
        <w:rPr>
          <w:rFonts w:ascii="SimSun" w:hAnsi="SimSun" w:eastAsia="SimSun" w:cs="SimSun"/>
          <w:b/>
          <w:bCs/>
          <w:spacing w:val="12"/>
        </w:rPr>
        <w:t>03、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b/>
          <w:bCs/>
          <w:spacing w:val="12"/>
        </w:rPr>
        <w:t>操作要点</w:t>
      </w:r>
    </w:p>
    <w:p>
      <w:pPr>
        <w:pStyle w:val="BodyText"/>
        <w:ind w:left="694"/>
        <w:spacing w:before="153" w:line="222" w:lineRule="auto"/>
        <w:rPr/>
      </w:pPr>
      <w:r>
        <w:rPr>
          <w:rFonts w:ascii="SimSun" w:hAnsi="SimSun" w:eastAsia="SimSun" w:cs="SimSun"/>
          <w:b/>
          <w:bCs/>
          <w:spacing w:val="14"/>
        </w:rPr>
        <w:t>1、</w:t>
      </w:r>
      <w:r>
        <w:rPr>
          <w:b/>
          <w:bCs/>
          <w:spacing w:val="14"/>
        </w:rPr>
        <w:t>原料选择及处理：</w:t>
      </w:r>
    </w:p>
    <w:p>
      <w:pPr>
        <w:pStyle w:val="BodyText"/>
        <w:ind w:left="770"/>
        <w:spacing w:before="147" w:line="221" w:lineRule="auto"/>
        <w:rPr/>
      </w:pPr>
      <w:r>
        <w:rPr>
          <w:spacing w:val="23"/>
        </w:rPr>
        <w:t>(1)选择凝胶性好、有光泽且质量稳定的冷冻鱼糜。</w:t>
      </w:r>
    </w:p>
    <w:p>
      <w:pPr>
        <w:pStyle w:val="BodyText"/>
        <w:ind w:left="770"/>
        <w:spacing w:before="156" w:line="222" w:lineRule="auto"/>
        <w:rPr/>
      </w:pPr>
      <w:r>
        <w:rPr>
          <w:spacing w:val="23"/>
        </w:rPr>
        <w:t>(2)将鱼糜在解冻间进行微解冻后切丁备用。</w:t>
      </w:r>
    </w:p>
    <w:p>
      <w:pPr>
        <w:pStyle w:val="BodyText"/>
        <w:ind w:left="694"/>
        <w:spacing w:before="181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4"/>
        </w:rPr>
        <w:t>2、</w:t>
      </w:r>
      <w:r>
        <w:rPr>
          <w:rFonts w:ascii="SimSun" w:hAnsi="SimSun" w:eastAsia="SimSun" w:cs="SimSun"/>
          <w:spacing w:val="-73"/>
        </w:rPr>
        <w:t xml:space="preserve"> </w:t>
      </w:r>
      <w:r>
        <w:rPr>
          <w:b/>
          <w:bCs/>
          <w:spacing w:val="4"/>
        </w:rPr>
        <w:t>配料：</w:t>
      </w:r>
    </w:p>
    <w:p>
      <w:pPr>
        <w:pStyle w:val="BodyText"/>
        <w:ind w:left="689"/>
        <w:spacing w:before="150" w:line="213" w:lineRule="auto"/>
        <w:rPr/>
      </w:pPr>
      <w:r>
        <w:rPr>
          <w:spacing w:val="19"/>
        </w:rPr>
        <w:t>按照配方称取各辅料，并分别进行盛放。</w:t>
      </w:r>
    </w:p>
    <w:p>
      <w:pPr>
        <w:pStyle w:val="BodyText"/>
        <w:ind w:left="694"/>
        <w:spacing w:before="202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16"/>
        </w:rPr>
        <w:t>3、</w:t>
      </w:r>
      <w:r>
        <w:rPr>
          <w:b/>
          <w:bCs/>
          <w:spacing w:val="16"/>
        </w:rPr>
        <w:t>斩拌：</w:t>
      </w:r>
    </w:p>
    <w:p>
      <w:pPr>
        <w:pStyle w:val="BodyText"/>
        <w:ind w:right="187" w:firstLine="689"/>
        <w:spacing w:before="160" w:line="317" w:lineRule="auto"/>
        <w:rPr/>
      </w:pPr>
      <w:r>
        <w:rPr>
          <w:spacing w:val="21"/>
        </w:rPr>
        <w:t>将处理好的鱼糜加到斩拌机中，低速斩拌至无明显颗粒感，</w:t>
      </w:r>
      <w:r>
        <w:rPr>
          <w:spacing w:val="20"/>
        </w:rPr>
        <w:t>依次加入食盐、磷酸盐和部分冰水，斩拌至鱼糜有良好的黏性并有一</w:t>
      </w:r>
      <w:r>
        <w:rPr/>
        <w:t xml:space="preserve"> </w:t>
      </w:r>
      <w:r>
        <w:rPr>
          <w:spacing w:val="21"/>
        </w:rPr>
        <w:t>定光泽。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pStyle w:val="BodyText"/>
        <w:ind w:left="694"/>
        <w:spacing w:before="108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5"/>
        </w:rPr>
        <w:t>4、</w:t>
      </w:r>
      <w:r>
        <w:rPr>
          <w:rFonts w:ascii="SimSun" w:hAnsi="SimSun" w:eastAsia="SimSun" w:cs="SimSun"/>
          <w:spacing w:val="-78"/>
        </w:rPr>
        <w:t xml:space="preserve"> </w:t>
      </w:r>
      <w:r>
        <w:rPr>
          <w:b/>
          <w:bCs/>
          <w:spacing w:val="5"/>
        </w:rPr>
        <w:t>混料：</w:t>
      </w:r>
    </w:p>
    <w:p>
      <w:pPr>
        <w:pStyle w:val="BodyText"/>
        <w:ind w:right="185" w:firstLine="689"/>
        <w:spacing w:before="163" w:line="294" w:lineRule="auto"/>
        <w:rPr/>
      </w:pPr>
      <w:r>
        <w:rPr>
          <w:spacing w:val="21"/>
        </w:rPr>
        <w:t>将备好的其余辅料加入斩拌好的糜中，继续斩拌至充分混合均匀。</w:t>
      </w:r>
      <w:r>
        <w:rPr>
          <w:spacing w:val="20"/>
        </w:rPr>
        <w:t>此过程加入冰水，注意斩拌过程始终保持低温条件，鱼浆的出</w:t>
      </w:r>
      <w:r>
        <w:rPr/>
        <w:t xml:space="preserve"> </w:t>
      </w:r>
      <w:r>
        <w:rPr>
          <w:spacing w:val="18"/>
        </w:rPr>
        <w:t>锅温度要控制在10℃以下。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694"/>
        <w:spacing w:before="107" w:line="222" w:lineRule="auto"/>
        <w:outlineLvl w:val="1"/>
        <w:rPr/>
      </w:pPr>
      <w:r>
        <w:rPr>
          <w:rFonts w:ascii="SimSun" w:hAnsi="SimSun" w:eastAsia="SimSun" w:cs="SimSun"/>
          <w:b/>
          <w:bCs/>
          <w:spacing w:val="1"/>
        </w:rPr>
        <w:t>5、</w:t>
      </w:r>
      <w:r>
        <w:rPr>
          <w:rFonts w:ascii="SimSun" w:hAnsi="SimSun" w:eastAsia="SimSun" w:cs="SimSun"/>
          <w:spacing w:val="-88"/>
        </w:rPr>
        <w:t xml:space="preserve"> </w:t>
      </w:r>
      <w:r>
        <w:rPr>
          <w:b/>
          <w:bCs/>
          <w:spacing w:val="1"/>
        </w:rPr>
        <w:t>成型：</w:t>
      </w:r>
    </w:p>
    <w:p>
      <w:pPr>
        <w:pStyle w:val="BodyText"/>
        <w:ind w:left="689"/>
        <w:spacing w:before="181" w:line="213" w:lineRule="auto"/>
        <w:rPr>
          <w:rFonts w:ascii="SimSun" w:hAnsi="SimSun" w:eastAsia="SimSun" w:cs="SimSun"/>
        </w:rPr>
      </w:pPr>
      <w:r>
        <w:rPr>
          <w:spacing w:val="18"/>
        </w:rPr>
        <w:t>手工成型，将成型后的丸子加入到50-60℃的温水中进行定型，时间20-30</w:t>
      </w:r>
      <w:r>
        <w:rPr>
          <w:rFonts w:ascii="SimSun" w:hAnsi="SimSun" w:eastAsia="SimSun" w:cs="SimSun"/>
        </w:rPr>
        <w:t>min</w:t>
      </w:r>
      <w:r>
        <w:rPr>
          <w:rFonts w:ascii="SimSun" w:hAnsi="SimSun" w:eastAsia="SimSun" w:cs="SimSun"/>
          <w:spacing w:val="18"/>
        </w:rPr>
        <w:t>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694"/>
        <w:spacing w:before="108" w:line="221" w:lineRule="auto"/>
        <w:outlineLvl w:val="1"/>
        <w:rPr/>
      </w:pPr>
      <w:r>
        <w:rPr>
          <w:rFonts w:ascii="SimSun" w:hAnsi="SimSun" w:eastAsia="SimSun" w:cs="SimSun"/>
          <w:b/>
          <w:bCs/>
          <w:spacing w:val="16"/>
        </w:rPr>
        <w:t>6、</w:t>
      </w:r>
      <w:r>
        <w:rPr>
          <w:b/>
          <w:bCs/>
          <w:spacing w:val="16"/>
        </w:rPr>
        <w:t>熟化：</w:t>
      </w:r>
    </w:p>
    <w:p>
      <w:pPr>
        <w:pStyle w:val="BodyText"/>
        <w:ind w:left="689"/>
        <w:spacing w:before="145" w:line="213" w:lineRule="auto"/>
        <w:rPr/>
      </w:pPr>
      <w:r>
        <w:rPr>
          <w:spacing w:val="20"/>
        </w:rPr>
        <w:t>将定型的鱼丸在90℃的水中进行煮制，丸子的中心温度在72℃时捞出，快速投放到冰水中进行降温处理。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694"/>
        <w:spacing w:before="108" w:line="223" w:lineRule="auto"/>
        <w:outlineLvl w:val="1"/>
        <w:rPr/>
      </w:pPr>
      <w:r>
        <w:rPr>
          <w:rFonts w:ascii="SimSun" w:hAnsi="SimSun" w:eastAsia="SimSun" w:cs="SimSun"/>
          <w:b/>
          <w:bCs/>
          <w:spacing w:val="18"/>
        </w:rPr>
        <w:t>7、</w:t>
      </w:r>
      <w:r>
        <w:rPr>
          <w:b/>
          <w:bCs/>
          <w:spacing w:val="18"/>
        </w:rPr>
        <w:t>包装封口：</w:t>
      </w:r>
    </w:p>
    <w:p>
      <w:pPr>
        <w:pStyle w:val="BodyText"/>
        <w:ind w:left="689"/>
        <w:spacing w:before="138" w:line="213" w:lineRule="auto"/>
        <w:rPr/>
      </w:pPr>
      <w:r>
        <w:rPr>
          <w:spacing w:val="17"/>
        </w:rPr>
        <w:t>将冷却好的鱼丸捞出、沥水，进行抽真空包装。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694"/>
        <w:spacing w:before="108" w:line="221" w:lineRule="auto"/>
        <w:outlineLvl w:val="1"/>
        <w:rPr/>
      </w:pPr>
      <w:r>
        <w:rPr>
          <w:rFonts w:ascii="SimSun" w:hAnsi="SimSun" w:eastAsia="SimSun" w:cs="SimSun"/>
          <w:b/>
          <w:bCs/>
          <w:spacing w:val="17"/>
        </w:rPr>
        <w:t>8、</w:t>
      </w:r>
      <w:r>
        <w:rPr>
          <w:b/>
          <w:bCs/>
          <w:spacing w:val="17"/>
        </w:rPr>
        <w:t>速冻、贮存：</w:t>
      </w:r>
    </w:p>
    <w:p>
      <w:pPr>
        <w:pStyle w:val="BodyText"/>
        <w:ind w:left="689"/>
        <w:spacing w:before="125" w:line="213" w:lineRule="auto"/>
        <w:rPr/>
      </w:pPr>
      <w:r>
        <w:rPr>
          <w:spacing w:val="16"/>
        </w:rPr>
        <w:t>将包装好的鱼丸进行速冻，使其快速速冻到-18℃以下，在-18℃以下贮存。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695"/>
        <w:spacing w:before="121" w:line="224" w:lineRule="auto"/>
        <w:rPr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b/>
          <w:bCs/>
          <w:spacing w:val="-2"/>
        </w:rPr>
        <w:t>04、</w:t>
      </w:r>
      <w:r>
        <w:rPr>
          <w:sz w:val="37"/>
          <w:szCs w:val="37"/>
          <w:b/>
          <w:bCs/>
          <w:spacing w:val="-2"/>
        </w:rPr>
        <w:t>小结</w:t>
      </w:r>
    </w:p>
    <w:p>
      <w:pPr>
        <w:pStyle w:val="BodyText"/>
        <w:ind w:left="689"/>
        <w:spacing w:before="116" w:line="213" w:lineRule="auto"/>
        <w:rPr/>
      </w:pPr>
      <w:r>
        <w:rPr>
          <w:rFonts w:ascii="SimSun" w:hAnsi="SimSun" w:eastAsia="SimSun" w:cs="SimSun"/>
          <w:spacing w:val="20"/>
        </w:rPr>
        <w:t>1、</w:t>
      </w:r>
      <w:r>
        <w:rPr>
          <w:spacing w:val="20"/>
        </w:rPr>
        <w:t>在加工过程中，斩拌机的使用应根据产品的特性，设定工作参数、速度及工</w:t>
      </w:r>
      <w:r>
        <w:rPr>
          <w:spacing w:val="19"/>
        </w:rPr>
        <w:t>作时间，要边试验边修正。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689"/>
        <w:spacing w:before="107" w:line="213" w:lineRule="auto"/>
        <w:rPr/>
      </w:pPr>
      <w:r>
        <w:rPr>
          <w:rFonts w:ascii="SimSun" w:hAnsi="SimSun" w:eastAsia="SimSun" w:cs="SimSun"/>
          <w:spacing w:val="20"/>
        </w:rPr>
        <w:t>2、</w:t>
      </w:r>
      <w:r>
        <w:rPr>
          <w:spacing w:val="20"/>
        </w:rPr>
        <w:t>鱼糜的选择与产品的品质息息相关，要选择弹性、白度较好的原料。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firstLine="689"/>
        <w:spacing w:before="108" w:line="255" w:lineRule="auto"/>
        <w:rPr/>
      </w:pPr>
      <w:r>
        <w:rPr>
          <w:rFonts w:ascii="SimSun" w:hAnsi="SimSun" w:eastAsia="SimSun" w:cs="SimSun"/>
          <w:spacing w:val="21"/>
        </w:rPr>
        <w:t>3、</w:t>
      </w:r>
      <w:r>
        <w:rPr>
          <w:spacing w:val="21"/>
        </w:rPr>
        <w:t>弹性强弱和味道好坏不同的原料应作适当搭配，如果缺乏搭配</w:t>
      </w:r>
      <w:r>
        <w:rPr>
          <w:spacing w:val="20"/>
        </w:rPr>
        <w:t>的原料，可以从淀粉等辅助材料的使用上进行必要的调节。如弹</w:t>
      </w:r>
      <w:r>
        <w:rPr/>
        <w:t xml:space="preserve"> </w:t>
      </w:r>
      <w:r>
        <w:rPr>
          <w:spacing w:val="19"/>
        </w:rPr>
        <w:t>性强的原料可以少加淀粉，弹性差的原料可以增加淀粉用量，或则采用面筋类蛋白增加弹性。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689"/>
        <w:spacing w:before="108" w:line="213" w:lineRule="auto"/>
        <w:rPr/>
      </w:pPr>
      <w:r>
        <w:rPr>
          <w:rFonts w:ascii="SimSun" w:hAnsi="SimSun" w:eastAsia="SimSun" w:cs="SimSun"/>
          <w:spacing w:val="15"/>
        </w:rPr>
        <w:t>4、</w:t>
      </w:r>
      <w:r>
        <w:rPr>
          <w:spacing w:val="15"/>
        </w:rPr>
        <w:t>鱼丸中添加的油脂类，主要是猪的肥油，</w:t>
      </w:r>
      <w:r>
        <w:rPr>
          <w:spacing w:val="113"/>
        </w:rPr>
        <w:t xml:space="preserve"> </w:t>
      </w:r>
      <w:r>
        <w:rPr>
          <w:spacing w:val="14"/>
        </w:rPr>
        <w:t>一般选择猪的背部肥油较好，不仅可以提高风味，还可以改善外观。</w:t>
      </w:r>
    </w:p>
    <w:sectPr>
      <w:footerReference w:type="default" r:id="rId1"/>
      <w:pgSz w:w="21540" w:h="26680"/>
      <w:pgMar w:top="919" w:right="584" w:bottom="1" w:left="44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33"/>
      <w:szCs w:val="3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2025-08-15T10:26:50Z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2025-08-15T10:26:50</vt:filetime>
  </property>
  <property fmtid="{D5CDD505-2E9C-101B-9397-08002B2CF9AE}" pid="4" name="UsrData">
    <vt:lpwstr>689e9ae8918830001fa5aac4wl</vt:lpwstr>
  </property>
</Properties>
</file>