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91"/>
        <w:spacing w:before="64" w:line="222" w:lineRule="auto"/>
        <w:outlineLvl w:val="0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5"/>
        </w:rPr>
        <w:t>01、</w:t>
      </w:r>
      <w:r>
        <w:rPr>
          <w:sz w:val="32"/>
          <w:szCs w:val="32"/>
          <w:b/>
          <w:bCs/>
          <w:spacing w:val="-5"/>
        </w:rPr>
        <w:t>工艺流程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4" w:line="224" w:lineRule="auto"/>
        <w:rPr/>
      </w:pPr>
      <w:r>
        <w:rPr>
          <w:spacing w:val="14"/>
        </w:rPr>
        <w:t>原料预处理→绞肉→腌制→搅拌→静置→成型→油炸→蒸煮→冷却→摆盘速冻→包装封口→装箱贮存。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4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9"/>
        </w:rPr>
        <w:t>02、</w:t>
      </w:r>
      <w:r>
        <w:rPr>
          <w:b/>
          <w:bCs/>
          <w:spacing w:val="19"/>
        </w:rPr>
        <w:t>产品配方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94" w:line="224" w:lineRule="auto"/>
        <w:jc w:val="right"/>
        <w:rPr/>
      </w:pPr>
      <w:r>
        <w:rPr>
          <w:spacing w:val="35"/>
        </w:rPr>
        <w:t>猪肉65,鸡肉35,脂肪20,食盐2,复合磷酸盐0.5,白砂糖1.5,味精0.5,大豆拉丝蛋白3.5,葱5,姜2.</w:t>
      </w:r>
      <w:r>
        <w:rPr>
          <w:spacing w:val="34"/>
        </w:rPr>
        <w:t>5,全蛋液2,香辛料粉0.</w:t>
      </w:r>
    </w:p>
    <w:p>
      <w:pPr>
        <w:pStyle w:val="BodyText"/>
        <w:spacing w:before="111" w:line="221" w:lineRule="auto"/>
        <w:rPr>
          <w:sz w:val="32"/>
          <w:szCs w:val="32"/>
        </w:rPr>
      </w:pPr>
      <w:r>
        <w:rPr>
          <w:sz w:val="32"/>
          <w:szCs w:val="32"/>
          <w:spacing w:val="16"/>
        </w:rPr>
        <w:t>3,淀粉2.5,酱油1.4,香油1,面包糠4,香膏0.28,水20。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5" w:lineRule="auto"/>
        <w:rPr/>
      </w:pPr>
      <w:r>
        <w:rPr>
          <w:rFonts w:ascii="SimSun" w:hAnsi="SimSun" w:eastAsia="SimSun" w:cs="SimSun"/>
          <w:b/>
          <w:bCs/>
          <w:spacing w:val="8"/>
        </w:rPr>
        <w:t>03、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b/>
          <w:bCs/>
          <w:spacing w:val="8"/>
        </w:rPr>
        <w:t>操作要点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5" w:lineRule="auto"/>
        <w:rPr/>
      </w:pPr>
      <w:r>
        <w:rPr>
          <w:rFonts w:ascii="SimSun" w:hAnsi="SimSun" w:eastAsia="SimSun" w:cs="SimSun"/>
          <w:b/>
          <w:bCs/>
          <w:spacing w:val="2"/>
        </w:rPr>
        <w:t>1、</w:t>
      </w:r>
      <w:r>
        <w:rPr>
          <w:rFonts w:ascii="SimSun" w:hAnsi="SimSun" w:eastAsia="SimSun" w:cs="SimSun"/>
          <w:spacing w:val="-78"/>
        </w:rPr>
        <w:t xml:space="preserve"> </w:t>
      </w:r>
      <w:r>
        <w:rPr>
          <w:b/>
          <w:bCs/>
          <w:spacing w:val="2"/>
        </w:rPr>
        <w:t>原料预处理：</w:t>
      </w:r>
    </w:p>
    <w:p>
      <w:pPr>
        <w:pStyle w:val="BodyText"/>
        <w:ind w:right="329" w:firstLine="608"/>
        <w:spacing w:before="149" w:line="261" w:lineRule="auto"/>
        <w:rPr/>
      </w:pPr>
      <w:r>
        <w:rPr>
          <w:spacing w:val="17"/>
        </w:rPr>
        <w:t>(1)采用经兽医卫生检疫检验合格的冷冻的猪肉、鸡胸肉和脂肪，修去硬骨、</w:t>
      </w:r>
      <w:r>
        <w:rPr>
          <w:spacing w:val="16"/>
        </w:rPr>
        <w:t>毛、淤血、淋巴、病变及其它异物，解冻至中心温</w:t>
      </w:r>
      <w:r>
        <w:rPr/>
        <w:t xml:space="preserve"> </w:t>
      </w:r>
      <w:r>
        <w:rPr>
          <w:spacing w:val="16"/>
        </w:rPr>
        <w:t>度0~6℃。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5" w:line="217" w:lineRule="auto"/>
        <w:rPr/>
      </w:pPr>
      <w:r>
        <w:rPr>
          <w:spacing w:val="17"/>
        </w:rPr>
        <w:t>(2)葱、姜预处理：按生产重量要求，将葱、姜称重，清洗干净，放斩拌机斩成细泥状，放0~4℃冷却间存放备用。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5" w:line="225" w:lineRule="auto"/>
        <w:rPr/>
      </w:pPr>
      <w:r>
        <w:rPr>
          <w:spacing w:val="18"/>
        </w:rPr>
        <w:t>(3)大豆拉丝蛋白处理：复水后用斩拌机慢刀慢锅斩成丝状待用。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95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5"/>
        </w:rPr>
        <w:t>2、</w:t>
      </w:r>
      <w:r>
        <w:rPr>
          <w:b/>
          <w:bCs/>
          <w:spacing w:val="15"/>
        </w:rPr>
        <w:t>绞肉：</w:t>
      </w:r>
    </w:p>
    <w:p>
      <w:pPr>
        <w:pStyle w:val="BodyText"/>
        <w:ind w:left="608"/>
        <w:spacing w:before="151" w:line="217" w:lineRule="auto"/>
        <w:rPr/>
      </w:pPr>
      <w:r>
        <w:rPr>
          <w:spacing w:val="17"/>
        </w:rPr>
        <w:t>脂肪采用6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111"/>
        </w:rPr>
        <w:t xml:space="preserve"> </w:t>
      </w:r>
      <w:r>
        <w:rPr>
          <w:spacing w:val="17"/>
        </w:rPr>
        <w:t>的孔板进行绞制；鸡肉采用12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119"/>
        </w:rPr>
        <w:t xml:space="preserve"> </w:t>
      </w:r>
      <w:r>
        <w:rPr>
          <w:spacing w:val="17"/>
        </w:rPr>
        <w:t>的孔</w:t>
      </w:r>
      <w:r>
        <w:rPr>
          <w:spacing w:val="16"/>
        </w:rPr>
        <w:t>板进行绞制；猪肉用切丁机分切成6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119"/>
        </w:rPr>
        <w:t xml:space="preserve"> </w:t>
      </w:r>
      <w:r>
        <w:rPr>
          <w:spacing w:val="16"/>
        </w:rPr>
        <w:t>的丁，备用。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8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3、</w:t>
      </w:r>
      <w:r>
        <w:rPr>
          <w:b/>
          <w:bCs/>
          <w:spacing w:val="8"/>
        </w:rPr>
        <w:t>腌制：</w:t>
      </w:r>
    </w:p>
    <w:p>
      <w:pPr>
        <w:pStyle w:val="BodyText"/>
        <w:ind w:right="70" w:firstLine="608"/>
        <w:spacing w:before="176" w:line="302" w:lineRule="auto"/>
        <w:rPr/>
      </w:pPr>
      <w:r>
        <w:rPr>
          <w:spacing w:val="17"/>
        </w:rPr>
        <w:t>绞制好的猪肉、鸡肉分别加入复合磷酸盐、食盐和水，搅拌均匀后腌制12-14</w:t>
      </w:r>
      <w:r>
        <w:rPr>
          <w:rFonts w:ascii="SimSun" w:hAnsi="SimSun" w:eastAsia="SimSun" w:cs="SimSun"/>
          <w:spacing w:val="17"/>
        </w:rPr>
        <w:t>h, </w:t>
      </w:r>
      <w:r>
        <w:rPr>
          <w:spacing w:val="17"/>
        </w:rPr>
        <w:t>待用；控制环境温度≤12℃,</w:t>
      </w:r>
      <w:r>
        <w:rPr>
          <w:spacing w:val="16"/>
        </w:rPr>
        <w:t>放置在0-4℃冷藏间</w:t>
      </w:r>
      <w:r>
        <w:rPr/>
        <w:t xml:space="preserve"> </w:t>
      </w:r>
      <w:r>
        <w:rPr>
          <w:spacing w:val="13"/>
        </w:rPr>
        <w:t>腌制。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4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4、</w:t>
      </w:r>
      <w:r>
        <w:rPr>
          <w:b/>
          <w:bCs/>
          <w:spacing w:val="13"/>
        </w:rPr>
        <w:t>搅拌：</w:t>
      </w:r>
    </w:p>
    <w:p>
      <w:pPr>
        <w:pStyle w:val="BodyText"/>
        <w:ind w:left="608"/>
        <w:spacing w:before="165" w:line="217" w:lineRule="auto"/>
        <w:rPr/>
      </w:pPr>
      <w:r>
        <w:rPr>
          <w:spacing w:val="17"/>
        </w:rPr>
        <w:t>(1)加入腌制后的鸡肉搅拌2-3分钟至馅料有粘性，再加入拉丝蛋白搅拌2</w:t>
      </w:r>
      <w:r>
        <w:rPr>
          <w:spacing w:val="16"/>
        </w:rPr>
        <w:t>分钟至馅料充分混合均匀；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4" w:line="217" w:lineRule="auto"/>
        <w:rPr/>
      </w:pPr>
      <w:r>
        <w:rPr>
          <w:spacing w:val="18"/>
        </w:rPr>
        <w:t>(2)加入脂肪和味精、白砂糖、香辛料等调味料搅拌2</w:t>
      </w:r>
      <w:r>
        <w:rPr>
          <w:spacing w:val="17"/>
        </w:rPr>
        <w:t>分钟，再加入香油、酱油、蛋液、葱姜搅拌1分钟；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5" w:line="217" w:lineRule="auto"/>
        <w:rPr/>
      </w:pPr>
      <w:r>
        <w:rPr>
          <w:spacing w:val="21"/>
        </w:rPr>
        <w:t>(3)加入淀粉搅拌1分，加入面包糠搅拌1分钟；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4" w:line="225" w:lineRule="auto"/>
        <w:rPr/>
      </w:pPr>
      <w:r>
        <w:rPr>
          <w:spacing w:val="17"/>
        </w:rPr>
        <w:t>(4)最后加入腌制的猪肉搅拌2-3分钟至馅料均匀粘稠后出馅。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608"/>
        <w:spacing w:before="95" w:line="217" w:lineRule="auto"/>
        <w:rPr/>
      </w:pPr>
      <w:r>
        <w:rPr>
          <w:spacing w:val="19"/>
        </w:rPr>
        <w:t>(5)馅料要求细腻、粘稠、有光泽和弹性、各种成分混合均匀，料馅温</w:t>
      </w:r>
      <w:r>
        <w:rPr>
          <w:spacing w:val="18"/>
        </w:rPr>
        <w:t>度≤10℃。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4" w:line="227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5、</w:t>
      </w:r>
      <w:r>
        <w:rPr>
          <w:b/>
          <w:bCs/>
          <w:spacing w:val="13"/>
        </w:rPr>
        <w:t>静置：</w:t>
      </w:r>
    </w:p>
    <w:p>
      <w:pPr>
        <w:pStyle w:val="BodyText"/>
        <w:ind w:left="608"/>
        <w:spacing w:before="149" w:line="225" w:lineRule="auto"/>
        <w:rPr>
          <w:rFonts w:ascii="SimSun" w:hAnsi="SimSun" w:eastAsia="SimSun" w:cs="SimSun"/>
        </w:rPr>
      </w:pPr>
      <w:r>
        <w:rPr>
          <w:spacing w:val="17"/>
        </w:rPr>
        <w:t>环境温度0-4℃,静置时间2-4</w:t>
      </w:r>
      <w:r>
        <w:rPr>
          <w:rFonts w:ascii="SimSun" w:hAnsi="SimSun" w:eastAsia="SimSun" w:cs="SimSun"/>
          <w:spacing w:val="17"/>
        </w:rPr>
        <w:t>h。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6、</w:t>
      </w:r>
      <w:r>
        <w:rPr>
          <w:b/>
          <w:bCs/>
          <w:spacing w:val="13"/>
        </w:rPr>
        <w:t>成型：</w:t>
      </w:r>
    </w:p>
    <w:p>
      <w:pPr>
        <w:pStyle w:val="BodyText"/>
        <w:ind w:right="90" w:firstLine="608"/>
        <w:spacing w:before="119" w:line="325" w:lineRule="auto"/>
        <w:rPr/>
      </w:pPr>
      <w:r>
        <w:rPr>
          <w:spacing w:val="15"/>
        </w:rPr>
        <w:t>将制好的肉馅团成大小一致的圆形丸子。丸子可手工揉成，也可机械成型，丸子重量在168-</w:t>
      </w:r>
      <w:r>
        <w:rPr>
          <w:spacing w:val="14"/>
        </w:rPr>
        <w:t>170</w:t>
      </w:r>
      <w:r>
        <w:rPr>
          <w:rFonts w:ascii="SimSun" w:hAnsi="SimSun" w:eastAsia="SimSun" w:cs="SimSun"/>
          <w:spacing w:val="14"/>
        </w:rPr>
        <w:t>g/</w:t>
      </w:r>
      <w:r>
        <w:rPr>
          <w:spacing w:val="14"/>
        </w:rPr>
        <w:t>个。为防止肉丸变形，将成型的</w:t>
      </w:r>
      <w:r>
        <w:rPr/>
        <w:t xml:space="preserve"> </w:t>
      </w:r>
      <w:r>
        <w:rPr>
          <w:spacing w:val="14"/>
        </w:rPr>
        <w:t>肉丸立即放入油锅中炸制。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6" w:line="227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7、</w:t>
      </w:r>
      <w:r>
        <w:rPr>
          <w:b/>
          <w:bCs/>
          <w:spacing w:val="13"/>
        </w:rPr>
        <w:t>油炸：</w:t>
      </w:r>
    </w:p>
    <w:p>
      <w:pPr>
        <w:pStyle w:val="BodyText"/>
        <w:ind w:right="386" w:firstLine="608"/>
        <w:spacing w:before="161" w:line="274" w:lineRule="auto"/>
        <w:rPr/>
      </w:pPr>
      <w:r>
        <w:rPr>
          <w:spacing w:val="15"/>
        </w:rPr>
        <w:t>油温控制在170±3℃进行油炸，油炸2-3分钟至表面金黄时捞出。炸制的目的是固定丸子形状，不需要炸熟，待肉丸表面形成硬</w:t>
      </w:r>
      <w:r>
        <w:rPr>
          <w:spacing w:val="5"/>
        </w:rPr>
        <w:t xml:space="preserve"> </w:t>
      </w:r>
      <w:r>
        <w:rPr>
          <w:spacing w:val="13"/>
        </w:rPr>
        <w:t>壳，肉粒突出，颜色金黄时即可捞出控油。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4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3"/>
        </w:rPr>
        <w:t>8、</w:t>
      </w:r>
      <w:r>
        <w:rPr>
          <w:b/>
          <w:bCs/>
          <w:spacing w:val="13"/>
        </w:rPr>
        <w:t>蒸煮：</w:t>
      </w:r>
    </w:p>
    <w:p>
      <w:pPr>
        <w:pStyle w:val="BodyText"/>
        <w:ind w:left="41" w:right="636" w:firstLine="566"/>
        <w:spacing w:before="157" w:line="317" w:lineRule="auto"/>
        <w:rPr>
          <w:sz w:val="31"/>
          <w:szCs w:val="31"/>
        </w:rPr>
      </w:pPr>
      <w:r>
        <w:rPr>
          <w:spacing w:val="19"/>
        </w:rPr>
        <w:t>炸制好的肉丸整齐的码放在蒸煮托盘上，放入蒸煮炉，蒸煮炉保持蒸汽</w:t>
      </w:r>
      <w:r>
        <w:rPr>
          <w:spacing w:val="18"/>
        </w:rPr>
        <w:t>在90~92℃,蒸煮至产品中心温度在72℃以上，即可出</w:t>
      </w:r>
      <w:r>
        <w:rPr/>
        <w:t xml:space="preserve"> </w:t>
      </w:r>
      <w:r>
        <w:rPr>
          <w:sz w:val="31"/>
          <w:szCs w:val="31"/>
          <w:i/>
          <w:iCs/>
          <w:spacing w:val="-17"/>
        </w:rPr>
        <w:t>炉。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95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5"/>
        </w:rPr>
        <w:t>9、</w:t>
      </w:r>
      <w:r>
        <w:rPr>
          <w:b/>
          <w:bCs/>
          <w:spacing w:val="15"/>
        </w:rPr>
        <w:t>冷却：</w:t>
      </w:r>
    </w:p>
    <w:p>
      <w:pPr>
        <w:pStyle w:val="BodyText"/>
        <w:ind w:left="608"/>
        <w:spacing w:before="131" w:line="217" w:lineRule="auto"/>
        <w:rPr/>
      </w:pPr>
      <w:r>
        <w:rPr>
          <w:spacing w:val="19"/>
        </w:rPr>
        <w:t>丸子放入预冷间预冷，冷却间温度保持在5℃以下，冷却至产品</w:t>
      </w:r>
      <w:r>
        <w:rPr>
          <w:spacing w:val="18"/>
        </w:rPr>
        <w:t>中心温度≤12℃,进行速冻。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10、</w:t>
      </w:r>
      <w:r>
        <w:rPr>
          <w:rFonts w:ascii="SimSun" w:hAnsi="SimSun" w:eastAsia="SimSun" w:cs="SimSun"/>
          <w:spacing w:val="-71"/>
        </w:rPr>
        <w:t xml:space="preserve"> </w:t>
      </w:r>
      <w:r>
        <w:rPr>
          <w:b/>
          <w:bCs/>
          <w:spacing w:val="4"/>
        </w:rPr>
        <w:t>摆盘速冻：</w:t>
      </w:r>
    </w:p>
    <w:p>
      <w:pPr>
        <w:pStyle w:val="BodyText"/>
        <w:ind w:left="608"/>
        <w:spacing w:before="190" w:line="217" w:lineRule="auto"/>
        <w:rPr/>
      </w:pPr>
      <w:r>
        <w:rPr>
          <w:spacing w:val="13"/>
        </w:rPr>
        <w:t>单盘摆放到架子车上，不要挤压，单冻机或速冻库快速速冻到-18℃以下。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7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11、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b/>
          <w:bCs/>
          <w:spacing w:val="1"/>
        </w:rPr>
        <w:t>包装封口：</w:t>
      </w:r>
    </w:p>
    <w:p>
      <w:pPr>
        <w:pStyle w:val="BodyText"/>
        <w:ind w:left="608"/>
        <w:spacing w:before="158" w:line="216" w:lineRule="auto"/>
        <w:rPr/>
      </w:pPr>
      <w:r>
        <w:rPr>
          <w:spacing w:val="13"/>
        </w:rPr>
        <w:t>按照订单要求进行包装，调整封口机热合温度及时间，封口线</w:t>
      </w:r>
      <w:r>
        <w:rPr>
          <w:spacing w:val="12"/>
        </w:rPr>
        <w:t>距离袋口1-1.5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1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 </w:t>
      </w:r>
      <w:r>
        <w:rPr>
          <w:spacing w:val="12"/>
        </w:rPr>
        <w:t>封口线不要歪斜且封口严密。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95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12、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b/>
          <w:bCs/>
          <w:spacing w:val="2"/>
        </w:rPr>
        <w:t>装箱贮存：</w:t>
      </w:r>
    </w:p>
    <w:p>
      <w:pPr>
        <w:pStyle w:val="BodyText"/>
        <w:ind w:left="608"/>
        <w:spacing w:before="203" w:line="217" w:lineRule="auto"/>
        <w:rPr/>
      </w:pPr>
      <w:r>
        <w:rPr>
          <w:spacing w:val="14"/>
        </w:rPr>
        <w:t>挑出破损、印刷不规范等次品箱，通过金属探测器的产品按照定单要求装箱，在</w:t>
      </w:r>
      <w:r>
        <w:rPr>
          <w:spacing w:val="13"/>
        </w:rPr>
        <w:t>-18℃以下贮存，出库时遵循“先入先出”原则。</w:t>
      </w:r>
    </w:p>
    <w:sectPr>
      <w:pgSz w:w="18727" w:h="31680"/>
      <w:pgMar w:top="662" w:right="309" w:bottom="0" w:left="43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2025-08-15T10:26:52</vt:filetime>
  </property>
  <property fmtid="{D5CDD505-2E9C-101B-9397-08002B2CF9AE}" pid="4" name="UsrData">
    <vt:lpwstr>689e9ae885dbfc001f5108cfwl</vt:lpwstr>
  </property>
</Properties>
</file>