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CarePoint Health Services</w:t>
      </w:r>
    </w:p>
    <w:p>
      <w:pPr>
        <w:jc w:val="center"/>
      </w:pPr>
      <w:r>
        <w:rPr>
          <w:b/>
          <w:sz w:val="28"/>
        </w:rPr>
        <w:t>Third-Party Vendor Risk Assessment</w:t>
      </w:r>
    </w:p>
    <w:p>
      <w:pPr>
        <w:jc w:val="center"/>
      </w:pPr>
      <w:r>
        <w:rPr>
          <w:i/>
          <w:sz w:val="19"/>
        </w:rPr>
        <w:t>Vendor: SecureCloud Solutions | Simulated Portfolio Project</w:t>
      </w:r>
    </w:p>
    <w:p>
      <w:pPr>
        <w:pStyle w:val="Heading1"/>
      </w:pPr>
      <w:r>
        <w:t>1. Executive Summary</w:t>
      </w:r>
    </w:p>
    <w:p>
      <w:r>
        <w:t>This report summarizes a simulated vendor risk review for SecureCloud Solutions, a fictional cloud software provider that CarePoint Health Services is considering using. The service may handle confidential company and customer information, so the vendor's security practices need to be reviewed before a final decision is made.</w:t>
      </w:r>
    </w:p>
    <w:p>
      <w:r>
        <w:t>The vendor's questionnaire indicates that it uses multi-factor authentication, encryption, vulnerability assessments, incident response procedures, and a business continuity/disaster recovery plan. Those answers are vendor statements, however, and most have not yet been verified with supporting evidence. The main concern is that the vendor reports it does not conduct independent security audits. Based on the information available in this exercise, the recommendation is to keep the vendor under review while CarePoint requests and evaluates additional evidence. This assessment does not, by itself, establish that the vendor is unsafe or should be rejected.</w:t>
      </w:r>
    </w:p>
    <w:p>
      <w:pPr>
        <w:pStyle w:val="Heading1"/>
      </w:pPr>
      <w:r>
        <w:t>2. Vendor Overview</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Details</w:t>
            </w:r>
          </w:p>
        </w:tc>
      </w:tr>
      <w:tr>
        <w:tc>
          <w:tcPr>
            <w:tcW w:type="dxa" w:w="4968"/>
          </w:tcPr>
          <w:p>
            <w:r>
              <w:t>Vendor</w:t>
            </w:r>
          </w:p>
        </w:tc>
        <w:tc>
          <w:tcPr>
            <w:tcW w:type="dxa" w:w="4968"/>
          </w:tcPr>
          <w:p>
            <w:r>
              <w:t>SecureCloud Solutions</w:t>
            </w:r>
          </w:p>
        </w:tc>
      </w:tr>
      <w:tr>
        <w:tc>
          <w:tcPr>
            <w:tcW w:type="dxa" w:w="4968"/>
          </w:tcPr>
          <w:p>
            <w:r>
              <w:t>Service</w:t>
            </w:r>
          </w:p>
        </w:tc>
        <w:tc>
          <w:tcPr>
            <w:tcW w:type="dxa" w:w="4968"/>
          </w:tcPr>
          <w:p>
            <w:r>
              <w:t>Cloud-Based Data Management Platform</w:t>
            </w:r>
          </w:p>
        </w:tc>
      </w:tr>
      <w:tr>
        <w:tc>
          <w:tcPr>
            <w:tcW w:type="dxa" w:w="4968"/>
          </w:tcPr>
          <w:p>
            <w:r>
              <w:t>Vendor type</w:t>
            </w:r>
          </w:p>
        </w:tc>
        <w:tc>
          <w:tcPr>
            <w:tcW w:type="dxa" w:w="4968"/>
          </w:tcPr>
          <w:p>
            <w:r>
              <w:t>Cloud / Software as a Service (SaaS)</w:t>
            </w:r>
          </w:p>
        </w:tc>
      </w:tr>
      <w:tr>
        <w:tc>
          <w:tcPr>
            <w:tcW w:type="dxa" w:w="4968"/>
          </w:tcPr>
          <w:p>
            <w:r>
              <w:t>Business owner</w:t>
            </w:r>
          </w:p>
        </w:tc>
        <w:tc>
          <w:tcPr>
            <w:tcW w:type="dxa" w:w="4968"/>
          </w:tcPr>
          <w:p>
            <w:r>
              <w:t>IT Department</w:t>
            </w:r>
          </w:p>
        </w:tc>
      </w:tr>
      <w:tr>
        <w:tc>
          <w:tcPr>
            <w:tcW w:type="dxa" w:w="4968"/>
          </w:tcPr>
          <w:p>
            <w:r>
              <w:t>Information involved</w:t>
            </w:r>
          </w:p>
        </w:tc>
        <w:tc>
          <w:tcPr>
            <w:tcW w:type="dxa" w:w="4968"/>
          </w:tcPr>
          <w:p>
            <w:r>
              <w:t>Company and customer information</w:t>
            </w:r>
          </w:p>
        </w:tc>
      </w:tr>
      <w:tr>
        <w:tc>
          <w:tcPr>
            <w:tcW w:type="dxa" w:w="4968"/>
          </w:tcPr>
          <w:p>
            <w:r>
              <w:t>Data classification</w:t>
            </w:r>
          </w:p>
        </w:tc>
        <w:tc>
          <w:tcPr>
            <w:tcW w:type="dxa" w:w="4968"/>
          </w:tcPr>
          <w:p>
            <w:r>
              <w:t>Confidential</w:t>
            </w:r>
          </w:p>
        </w:tc>
      </w:tr>
      <w:tr>
        <w:tc>
          <w:tcPr>
            <w:tcW w:type="dxa" w:w="4968"/>
          </w:tcPr>
          <w:p>
            <w:r>
              <w:t>Business criticality</w:t>
            </w:r>
          </w:p>
        </w:tc>
        <w:tc>
          <w:tcPr>
            <w:tcW w:type="dxa" w:w="4968"/>
          </w:tcPr>
          <w:p>
            <w:r>
              <w:t>High</w:t>
            </w:r>
          </w:p>
        </w:tc>
      </w:tr>
      <w:tr>
        <w:tc>
          <w:tcPr>
            <w:tcW w:type="dxa" w:w="4968"/>
          </w:tcPr>
          <w:p>
            <w:r>
              <w:t>Contract status</w:t>
            </w:r>
          </w:p>
        </w:tc>
        <w:tc>
          <w:tcPr>
            <w:tcW w:type="dxa" w:w="4968"/>
          </w:tcPr>
          <w:p>
            <w:r>
              <w:t>Under Review</w:t>
            </w:r>
          </w:p>
        </w:tc>
      </w:tr>
      <w:tr>
        <w:tc>
          <w:tcPr>
            <w:tcW w:type="dxa" w:w="4968"/>
          </w:tcPr>
          <w:p>
            <w:r>
              <w:t>Assessment type</w:t>
            </w:r>
          </w:p>
        </w:tc>
        <w:tc>
          <w:tcPr>
            <w:tcW w:type="dxa" w:w="4968"/>
          </w:tcPr>
          <w:p>
            <w:r>
              <w:t>Initial vendor risk assessment</w:t>
            </w:r>
          </w:p>
        </w:tc>
      </w:tr>
    </w:tbl>
    <w:p>
      <w:pPr>
        <w:pStyle w:val="Heading1"/>
      </w:pPr>
      <w:r>
        <w:t>3. How the Assessment Was Completed</w:t>
      </w:r>
    </w:p>
    <w:p>
      <w:r>
        <w:t>For this project, I recorded the vendor's profile, reviewed its responses to a short security questionnaire, identified three potential risks, and assigned likelihood and impact scores. I then listed the evidence that would be needed to check the vendor's claims and created a remediation plan for the outstanding items.</w:t>
      </w:r>
    </w:p>
    <w:p>
      <w:r>
        <w:t>Likelihood and impact are each scored from 1 to 5. The risk score is calculated by multiplying the two values. For this simulated exercise, scores of 1–5 are Low, 6–10 are Medium, 11–15 are High, and 16–25 are Critical. These are project-specific scoring bands, not a claim that every organization uses the same thresholds.</w:t>
      </w:r>
    </w:p>
    <w:p>
      <w:pPr>
        <w:pStyle w:val="Heading1"/>
      </w:pPr>
      <w:r>
        <w:t>4. Security Questionnaire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Security Topic</w:t>
            </w:r>
          </w:p>
        </w:tc>
        <w:tc>
          <w:tcPr>
            <w:tcW w:type="dxa" w:w="3312"/>
          </w:tcPr>
          <w:p>
            <w:r>
              <w:t>Vendor Response</w:t>
            </w:r>
          </w:p>
        </w:tc>
        <w:tc>
          <w:tcPr>
            <w:tcW w:type="dxa" w:w="3312"/>
          </w:tcPr>
          <w:p>
            <w:r>
              <w:t>Current Assessment</w:t>
            </w:r>
          </w:p>
        </w:tc>
      </w:tr>
      <w:tr>
        <w:tc>
          <w:tcPr>
            <w:tcW w:type="dxa" w:w="3312"/>
          </w:tcPr>
          <w:p>
            <w:r>
              <w:t>Multi-factor authentication</w:t>
            </w:r>
          </w:p>
        </w:tc>
        <w:tc>
          <w:tcPr>
            <w:tcW w:type="dxa" w:w="3312"/>
          </w:tcPr>
          <w:p>
            <w:r>
              <w:t>Yes</w:t>
            </w:r>
          </w:p>
        </w:tc>
        <w:tc>
          <w:tcPr>
            <w:tcW w:type="dxa" w:w="3312"/>
          </w:tcPr>
          <w:p>
            <w:r>
              <w:t>Evidence still needs to be reviewed</w:t>
            </w:r>
          </w:p>
        </w:tc>
      </w:tr>
      <w:tr>
        <w:tc>
          <w:tcPr>
            <w:tcW w:type="dxa" w:w="3312"/>
          </w:tcPr>
          <w:p>
            <w:r>
              <w:t>Encryption at rest</w:t>
            </w:r>
          </w:p>
        </w:tc>
        <w:tc>
          <w:tcPr>
            <w:tcW w:type="dxa" w:w="3312"/>
          </w:tcPr>
          <w:p>
            <w:r>
              <w:t>Yes</w:t>
            </w:r>
          </w:p>
        </w:tc>
        <w:tc>
          <w:tcPr>
            <w:tcW w:type="dxa" w:w="3312"/>
          </w:tcPr>
          <w:p>
            <w:r>
              <w:t>Evidence still needs to be reviewed</w:t>
            </w:r>
          </w:p>
        </w:tc>
      </w:tr>
      <w:tr>
        <w:tc>
          <w:tcPr>
            <w:tcW w:type="dxa" w:w="3312"/>
          </w:tcPr>
          <w:p>
            <w:r>
              <w:t>Encryption in transit</w:t>
            </w:r>
          </w:p>
        </w:tc>
        <w:tc>
          <w:tcPr>
            <w:tcW w:type="dxa" w:w="3312"/>
          </w:tcPr>
          <w:p>
            <w:r>
              <w:t>Yes</w:t>
            </w:r>
          </w:p>
        </w:tc>
        <w:tc>
          <w:tcPr>
            <w:tcW w:type="dxa" w:w="3312"/>
          </w:tcPr>
          <w:p>
            <w:r>
              <w:t>Evidence still needs to be reviewed</w:t>
            </w:r>
          </w:p>
        </w:tc>
      </w:tr>
      <w:tr>
        <w:tc>
          <w:tcPr>
            <w:tcW w:type="dxa" w:w="3312"/>
          </w:tcPr>
          <w:p>
            <w:r>
              <w:t>Vulnerability assessments</w:t>
            </w:r>
          </w:p>
        </w:tc>
        <w:tc>
          <w:tcPr>
            <w:tcW w:type="dxa" w:w="3312"/>
          </w:tcPr>
          <w:p>
            <w:r>
              <w:t>Yes</w:t>
            </w:r>
          </w:p>
        </w:tc>
        <w:tc>
          <w:tcPr>
            <w:tcW w:type="dxa" w:w="3312"/>
          </w:tcPr>
          <w:p>
            <w:r>
              <w:t>Response recorded; supporting evidence not included in this exercise</w:t>
            </w:r>
          </w:p>
        </w:tc>
      </w:tr>
      <w:tr>
        <w:tc>
          <w:tcPr>
            <w:tcW w:type="dxa" w:w="3312"/>
          </w:tcPr>
          <w:p>
            <w:r>
              <w:t>Incident response plan</w:t>
            </w:r>
          </w:p>
        </w:tc>
        <w:tc>
          <w:tcPr>
            <w:tcW w:type="dxa" w:w="3312"/>
          </w:tcPr>
          <w:p>
            <w:r>
              <w:t>Yes</w:t>
            </w:r>
          </w:p>
        </w:tc>
        <w:tc>
          <w:tcPr>
            <w:tcW w:type="dxa" w:w="3312"/>
          </w:tcPr>
          <w:p>
            <w:r>
              <w:t>Response recorded; supporting evidence not included in this exercise</w:t>
            </w:r>
          </w:p>
        </w:tc>
      </w:tr>
      <w:tr>
        <w:tc>
          <w:tcPr>
            <w:tcW w:type="dxa" w:w="3312"/>
          </w:tcPr>
          <w:p>
            <w:r>
              <w:t>Independent security audits</w:t>
            </w:r>
          </w:p>
        </w:tc>
        <w:tc>
          <w:tcPr>
            <w:tcW w:type="dxa" w:w="3312"/>
          </w:tcPr>
          <w:p>
            <w:r>
              <w:t>No</w:t>
            </w:r>
          </w:p>
        </w:tc>
        <w:tc>
          <w:tcPr>
            <w:tcW w:type="dxa" w:w="3312"/>
          </w:tcPr>
          <w:p>
            <w:r>
              <w:t>Follow-up required</w:t>
            </w:r>
          </w:p>
        </w:tc>
      </w:tr>
      <w:tr>
        <w:tc>
          <w:tcPr>
            <w:tcW w:type="dxa" w:w="3312"/>
          </w:tcPr>
          <w:p>
            <w:r>
              <w:t>Business continuity / disaster recovery plan</w:t>
            </w:r>
          </w:p>
        </w:tc>
        <w:tc>
          <w:tcPr>
            <w:tcW w:type="dxa" w:w="3312"/>
          </w:tcPr>
          <w:p>
            <w:r>
              <w:t>Yes</w:t>
            </w:r>
          </w:p>
        </w:tc>
        <w:tc>
          <w:tcPr>
            <w:tcW w:type="dxa" w:w="3312"/>
          </w:tcPr>
          <w:p>
            <w:r>
              <w:t>Request plan and recovery testing evidence</w:t>
            </w:r>
          </w:p>
        </w:tc>
      </w:tr>
    </w:tbl>
    <w:p>
      <w:r>
        <w:t>The questionnaire is an initial screening tool. A 'Yes' response should not be treated as proof that a control is effective. CarePoint would need to review appropriate documents or other evidence before relying on the response.</w:t>
      </w:r>
    </w:p>
    <w:p>
      <w:pPr>
        <w:pStyle w:val="Heading1"/>
      </w:pPr>
      <w:r>
        <w:t>5. Risk Assessment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Risk ID</w:t>
            </w:r>
          </w:p>
        </w:tc>
        <w:tc>
          <w:tcPr>
            <w:tcW w:type="dxa" w:w="1656"/>
          </w:tcPr>
          <w:p>
            <w:r>
              <w:t>Risk</w:t>
            </w:r>
          </w:p>
        </w:tc>
        <w:tc>
          <w:tcPr>
            <w:tcW w:type="dxa" w:w="1656"/>
          </w:tcPr>
          <w:p>
            <w:r>
              <w:t>Likelihood</w:t>
            </w:r>
          </w:p>
        </w:tc>
        <w:tc>
          <w:tcPr>
            <w:tcW w:type="dxa" w:w="1656"/>
          </w:tcPr>
          <w:p>
            <w:r>
              <w:t>Impact</w:t>
            </w:r>
          </w:p>
        </w:tc>
        <w:tc>
          <w:tcPr>
            <w:tcW w:type="dxa" w:w="1656"/>
          </w:tcPr>
          <w:p>
            <w:r>
              <w:t>Score</w:t>
            </w:r>
          </w:p>
        </w:tc>
        <w:tc>
          <w:tcPr>
            <w:tcW w:type="dxa" w:w="1656"/>
          </w:tcPr>
          <w:p>
            <w:r>
              <w:t>Rating</w:t>
            </w:r>
          </w:p>
        </w:tc>
      </w:tr>
      <w:tr>
        <w:tc>
          <w:tcPr>
            <w:tcW w:type="dxa" w:w="1656"/>
          </w:tcPr>
          <w:p>
            <w:r>
              <w:t>V001</w:t>
            </w:r>
          </w:p>
        </w:tc>
        <w:tc>
          <w:tcPr>
            <w:tcW w:type="dxa" w:w="1656"/>
          </w:tcPr>
          <w:p>
            <w:r>
              <w:t>No independent security audits</w:t>
            </w:r>
          </w:p>
        </w:tc>
        <w:tc>
          <w:tcPr>
            <w:tcW w:type="dxa" w:w="1656"/>
          </w:tcPr>
          <w:p>
            <w:r>
              <w:t>4</w:t>
            </w:r>
          </w:p>
        </w:tc>
        <w:tc>
          <w:tcPr>
            <w:tcW w:type="dxa" w:w="1656"/>
          </w:tcPr>
          <w:p>
            <w:r>
              <w:t>4</w:t>
            </w:r>
          </w:p>
        </w:tc>
        <w:tc>
          <w:tcPr>
            <w:tcW w:type="dxa" w:w="1656"/>
          </w:tcPr>
          <w:p>
            <w:r>
              <w:t>16</w:t>
            </w:r>
          </w:p>
        </w:tc>
        <w:tc>
          <w:tcPr>
            <w:tcW w:type="dxa" w:w="1656"/>
          </w:tcPr>
          <w:p>
            <w:r>
              <w:t>Critical</w:t>
            </w:r>
          </w:p>
        </w:tc>
      </w:tr>
      <w:tr>
        <w:tc>
          <w:tcPr>
            <w:tcW w:type="dxa" w:w="1656"/>
          </w:tcPr>
          <w:p>
            <w:r>
              <w:t>V002</w:t>
            </w:r>
          </w:p>
        </w:tc>
        <w:tc>
          <w:tcPr>
            <w:tcW w:type="dxa" w:w="1656"/>
          </w:tcPr>
          <w:p>
            <w:r>
              <w:t>Unauthorized access to company data</w:t>
            </w:r>
          </w:p>
        </w:tc>
        <w:tc>
          <w:tcPr>
            <w:tcW w:type="dxa" w:w="1656"/>
          </w:tcPr>
          <w:p>
            <w:r>
              <w:t>3</w:t>
            </w:r>
          </w:p>
        </w:tc>
        <w:tc>
          <w:tcPr>
            <w:tcW w:type="dxa" w:w="1656"/>
          </w:tcPr>
          <w:p>
            <w:r>
              <w:t>5</w:t>
            </w:r>
          </w:p>
        </w:tc>
        <w:tc>
          <w:tcPr>
            <w:tcW w:type="dxa" w:w="1656"/>
          </w:tcPr>
          <w:p>
            <w:r>
              <w:t>15</w:t>
            </w:r>
          </w:p>
        </w:tc>
        <w:tc>
          <w:tcPr>
            <w:tcW w:type="dxa" w:w="1656"/>
          </w:tcPr>
          <w:p>
            <w:r>
              <w:t>High</w:t>
            </w:r>
          </w:p>
        </w:tc>
      </w:tr>
      <w:tr>
        <w:tc>
          <w:tcPr>
            <w:tcW w:type="dxa" w:w="1656"/>
          </w:tcPr>
          <w:p>
            <w:r>
              <w:t>V003</w:t>
            </w:r>
          </w:p>
        </w:tc>
        <w:tc>
          <w:tcPr>
            <w:tcW w:type="dxa" w:w="1656"/>
          </w:tcPr>
          <w:p>
            <w:r>
              <w:t>Vendor service outage</w:t>
            </w:r>
          </w:p>
        </w:tc>
        <w:tc>
          <w:tcPr>
            <w:tcW w:type="dxa" w:w="1656"/>
          </w:tcPr>
          <w:p>
            <w:r>
              <w:t>3</w:t>
            </w:r>
          </w:p>
        </w:tc>
        <w:tc>
          <w:tcPr>
            <w:tcW w:type="dxa" w:w="1656"/>
          </w:tcPr>
          <w:p>
            <w:r>
              <w:t>4</w:t>
            </w:r>
          </w:p>
        </w:tc>
        <w:tc>
          <w:tcPr>
            <w:tcW w:type="dxa" w:w="1656"/>
          </w:tcPr>
          <w:p>
            <w:r>
              <w:t>12</w:t>
            </w:r>
          </w:p>
        </w:tc>
        <w:tc>
          <w:tcPr>
            <w:tcW w:type="dxa" w:w="1656"/>
          </w:tcPr>
          <w:p>
            <w:r>
              <w:t>High</w:t>
            </w:r>
          </w:p>
        </w:tc>
      </w:tr>
    </w:tbl>
    <w:p>
      <w:r>
        <w:t>V001 is the highest-rated risk in this exercise because the score is 16. The absence of an independent audit does not automatically mean the vendor has weak security; it means CarePoint has less independent assurance about the vendor's controls and should request alternative evidence if an audit report is unavailable.</w:t>
      </w:r>
    </w:p>
    <w:p>
      <w:r>
        <w:t>V002 is rated High because unauthorized access could expose confidential information. V003 is also rated High under the scoring bands defined for this project: a score of 12 falls within the 11–15 range. Keep the workbook and report ratings consistent.</w:t>
      </w:r>
    </w:p>
    <w:p>
      <w:pPr>
        <w:pStyle w:val="Heading1"/>
      </w:pPr>
      <w:r>
        <w:t>6. Evidence Review</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Evidence ID</w:t>
            </w:r>
          </w:p>
        </w:tc>
        <w:tc>
          <w:tcPr>
            <w:tcW w:type="dxa" w:w="2484"/>
          </w:tcPr>
          <w:p>
            <w:r>
              <w:t>Evidence Requested</w:t>
            </w:r>
          </w:p>
        </w:tc>
        <w:tc>
          <w:tcPr>
            <w:tcW w:type="dxa" w:w="2484"/>
          </w:tcPr>
          <w:p>
            <w:r>
              <w:t>Status</w:t>
            </w:r>
          </w:p>
        </w:tc>
        <w:tc>
          <w:tcPr>
            <w:tcW w:type="dxa" w:w="2484"/>
          </w:tcPr>
          <w:p>
            <w:r>
              <w:t>Next Step</w:t>
            </w:r>
          </w:p>
        </w:tc>
      </w:tr>
      <w:tr>
        <w:tc>
          <w:tcPr>
            <w:tcW w:type="dxa" w:w="2484"/>
          </w:tcPr>
          <w:p>
            <w:r>
              <w:t>E001</w:t>
            </w:r>
          </w:p>
        </w:tc>
        <w:tc>
          <w:tcPr>
            <w:tcW w:type="dxa" w:w="2484"/>
          </w:tcPr>
          <w:p>
            <w:r>
              <w:t>Independent security audit report</w:t>
            </w:r>
          </w:p>
        </w:tc>
        <w:tc>
          <w:tcPr>
            <w:tcW w:type="dxa" w:w="2484"/>
          </w:tcPr>
          <w:p>
            <w:r>
              <w:t>Missing</w:t>
            </w:r>
          </w:p>
        </w:tc>
        <w:tc>
          <w:tcPr>
            <w:tcW w:type="dxa" w:w="2484"/>
          </w:tcPr>
          <w:p>
            <w:r>
              <w:t>Ask whether an independent report or equivalent assurance evidence is available.</w:t>
            </w:r>
          </w:p>
        </w:tc>
      </w:tr>
      <w:tr>
        <w:tc>
          <w:tcPr>
            <w:tcW w:type="dxa" w:w="2484"/>
          </w:tcPr>
          <w:p>
            <w:r>
              <w:t>E002</w:t>
            </w:r>
          </w:p>
        </w:tc>
        <w:tc>
          <w:tcPr>
            <w:tcW w:type="dxa" w:w="2484"/>
          </w:tcPr>
          <w:p>
            <w:r>
              <w:t>MFA and access control evidence</w:t>
            </w:r>
          </w:p>
        </w:tc>
        <w:tc>
          <w:tcPr>
            <w:tcW w:type="dxa" w:w="2484"/>
          </w:tcPr>
          <w:p>
            <w:r>
              <w:t>Pending validation</w:t>
            </w:r>
          </w:p>
        </w:tc>
        <w:tc>
          <w:tcPr>
            <w:tcW w:type="dxa" w:w="2484"/>
          </w:tcPr>
          <w:p>
            <w:r>
              <w:t>Review documentation showing how access is protected and managed.</w:t>
            </w:r>
          </w:p>
        </w:tc>
      </w:tr>
      <w:tr>
        <w:tc>
          <w:tcPr>
            <w:tcW w:type="dxa" w:w="2484"/>
          </w:tcPr>
          <w:p>
            <w:r>
              <w:t>E003</w:t>
            </w:r>
          </w:p>
        </w:tc>
        <w:tc>
          <w:tcPr>
            <w:tcW w:type="dxa" w:w="2484"/>
          </w:tcPr>
          <w:p>
            <w:r>
              <w:t>Data encryption evidence</w:t>
            </w:r>
          </w:p>
        </w:tc>
        <w:tc>
          <w:tcPr>
            <w:tcW w:type="dxa" w:w="2484"/>
          </w:tcPr>
          <w:p>
            <w:r>
              <w:t>Pending validation</w:t>
            </w:r>
          </w:p>
        </w:tc>
        <w:tc>
          <w:tcPr>
            <w:tcW w:type="dxa" w:w="2484"/>
          </w:tcPr>
          <w:p>
            <w:r>
              <w:t>Review evidence for encryption at rest and in transit.</w:t>
            </w:r>
          </w:p>
        </w:tc>
      </w:tr>
      <w:tr>
        <w:tc>
          <w:tcPr>
            <w:tcW w:type="dxa" w:w="2484"/>
          </w:tcPr>
          <w:p>
            <w:r>
              <w:t>E004</w:t>
            </w:r>
          </w:p>
        </w:tc>
        <w:tc>
          <w:tcPr>
            <w:tcW w:type="dxa" w:w="2484"/>
          </w:tcPr>
          <w:p>
            <w:r>
              <w:t>Business continuity / disaster recovery plan</w:t>
            </w:r>
          </w:p>
        </w:tc>
        <w:tc>
          <w:tcPr>
            <w:tcW w:type="dxa" w:w="2484"/>
          </w:tcPr>
          <w:p>
            <w:r>
              <w:t>Pending validation</w:t>
            </w:r>
          </w:p>
        </w:tc>
        <w:tc>
          <w:tcPr>
            <w:tcW w:type="dxa" w:w="2484"/>
          </w:tcPr>
          <w:p>
            <w:r>
              <w:t>Review the plan and request recovery test results.</w:t>
            </w:r>
          </w:p>
        </w:tc>
      </w:tr>
    </w:tbl>
    <w:p>
      <w:r>
        <w:t>The evidence statuses reflect the simulated information used in this lab. 'Missing' means the requested item was not provided in the scenario. 'Pending validation' means a claim has been reported but has not yet been checked against supporting evidence.</w:t>
      </w:r>
    </w:p>
    <w:p>
      <w:pPr>
        <w:pStyle w:val="Heading1"/>
      </w:pPr>
      <w:r>
        <w:t>7. Findings and Recommended Actions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Finding</w:t>
            </w:r>
          </w:p>
        </w:tc>
        <w:tc>
          <w:tcPr>
            <w:tcW w:type="dxa" w:w="1987"/>
          </w:tcPr>
          <w:p>
            <w:r>
              <w:t>Priority</w:t>
            </w:r>
          </w:p>
        </w:tc>
        <w:tc>
          <w:tcPr>
            <w:tcW w:type="dxa" w:w="1987"/>
          </w:tcPr>
          <w:p>
            <w:r>
              <w:t>Recommended Action</w:t>
            </w:r>
          </w:p>
        </w:tc>
        <w:tc>
          <w:tcPr>
            <w:tcW w:type="dxa" w:w="1987"/>
          </w:tcPr>
          <w:p>
            <w:r>
              <w:t>Owner</w:t>
            </w:r>
          </w:p>
        </w:tc>
        <w:tc>
          <w:tcPr>
            <w:tcW w:type="dxa" w:w="1987"/>
          </w:tcPr>
          <w:p>
            <w:r>
              <w:t>Status</w:t>
            </w:r>
          </w:p>
        </w:tc>
      </w:tr>
      <w:tr>
        <w:tc>
          <w:tcPr>
            <w:tcW w:type="dxa" w:w="1987"/>
          </w:tcPr>
          <w:p>
            <w:r>
              <w:t>F001: No independent security audit</w:t>
            </w:r>
          </w:p>
        </w:tc>
        <w:tc>
          <w:tcPr>
            <w:tcW w:type="dxa" w:w="1987"/>
          </w:tcPr>
          <w:p>
            <w:r>
              <w:t>Critical</w:t>
            </w:r>
          </w:p>
        </w:tc>
        <w:tc>
          <w:tcPr>
            <w:tcW w:type="dxa" w:w="1987"/>
          </w:tcPr>
          <w:p>
            <w:r>
              <w:t>Request an independent audit report or other suitable assurance evidence. If none is available, document the alternatives reviewed and the decision.</w:t>
            </w:r>
          </w:p>
        </w:tc>
        <w:tc>
          <w:tcPr>
            <w:tcW w:type="dxa" w:w="1987"/>
          </w:tcPr>
          <w:p>
            <w:r>
              <w:t>Vendor Management / GRC</w:t>
            </w:r>
          </w:p>
        </w:tc>
        <w:tc>
          <w:tcPr>
            <w:tcW w:type="dxa" w:w="1987"/>
          </w:tcPr>
          <w:p>
            <w:r>
              <w:t>Open</w:t>
            </w:r>
          </w:p>
        </w:tc>
      </w:tr>
      <w:tr>
        <w:tc>
          <w:tcPr>
            <w:tcW w:type="dxa" w:w="1987"/>
          </w:tcPr>
          <w:p>
            <w:r>
              <w:t>F002: Access and encryption evidence not validated</w:t>
            </w:r>
          </w:p>
        </w:tc>
        <w:tc>
          <w:tcPr>
            <w:tcW w:type="dxa" w:w="1987"/>
          </w:tcPr>
          <w:p>
            <w:r>
              <w:t>High</w:t>
            </w:r>
          </w:p>
        </w:tc>
        <w:tc>
          <w:tcPr>
            <w:tcW w:type="dxa" w:w="1987"/>
          </w:tcPr>
          <w:p>
            <w:r>
              <w:t>Review evidence supporting MFA, access controls, and encryption before relying on these controls.</w:t>
            </w:r>
          </w:p>
        </w:tc>
        <w:tc>
          <w:tcPr>
            <w:tcW w:type="dxa" w:w="1987"/>
          </w:tcPr>
          <w:p>
            <w:r>
              <w:t>IT Security</w:t>
            </w:r>
          </w:p>
        </w:tc>
        <w:tc>
          <w:tcPr>
            <w:tcW w:type="dxa" w:w="1987"/>
          </w:tcPr>
          <w:p>
            <w:r>
              <w:t>Open</w:t>
            </w:r>
          </w:p>
        </w:tc>
      </w:tr>
      <w:tr>
        <w:tc>
          <w:tcPr>
            <w:tcW w:type="dxa" w:w="1987"/>
          </w:tcPr>
          <w:p>
            <w:r>
              <w:t>F003: Recovery capability not validated</w:t>
            </w:r>
          </w:p>
        </w:tc>
        <w:tc>
          <w:tcPr>
            <w:tcW w:type="dxa" w:w="1987"/>
          </w:tcPr>
          <w:p>
            <w:r>
              <w:t>High</w:t>
            </w:r>
          </w:p>
        </w:tc>
        <w:tc>
          <w:tcPr>
            <w:tcW w:type="dxa" w:w="1987"/>
          </w:tcPr>
          <w:p>
            <w:r>
              <w:t>Review the continuity and disaster recovery plan and request evidence of recovery testing.</w:t>
            </w:r>
          </w:p>
        </w:tc>
        <w:tc>
          <w:tcPr>
            <w:tcW w:type="dxa" w:w="1987"/>
          </w:tcPr>
          <w:p>
            <w:r>
              <w:t>Business Continuity / IT</w:t>
            </w:r>
          </w:p>
        </w:tc>
        <w:tc>
          <w:tcPr>
            <w:tcW w:type="dxa" w:w="1987"/>
          </w:tcPr>
          <w:p>
            <w:r>
              <w:t>Open</w:t>
            </w:r>
          </w:p>
        </w:tc>
      </w:tr>
    </w:tbl>
    <w:p>
      <w:r>
        <w:t>The owners listed above are proposed owners for the simulation. In a real assessment, the business would confirm ownership and agree on due dates. Findings should remain open until evidence is reviewed and the action is completed, or an authorized stakeholder formally accepts the remaining risk.</w:t>
      </w:r>
    </w:p>
    <w:p>
      <w:pPr>
        <w:pStyle w:val="Heading1"/>
      </w:pPr>
      <w:r>
        <w:t>8. Recommendation</w:t>
      </w:r>
    </w:p>
    <w:p>
      <w:r>
        <w:t>Based on the information available, SecureCloud Solutions should remain under review rather than receive final approval at this stage. CarePoint should request additional assurance for the vendor's security program, validate the MFA and encryption claims, and review the vendor's continuity and recovery arrangements. Once the evidence has been reviewed, the business owner, IT Security, and GRC should decide whether the remaining risk is acceptable and document the rationale.</w:t>
      </w:r>
    </w:p>
    <w:p>
      <w:pPr>
        <w:pStyle w:val="Heading1"/>
      </w:pPr>
      <w:r>
        <w:t>9. Conclusion</w:t>
      </w:r>
    </w:p>
    <w:p>
      <w:r>
        <w:t>This exercise showed how a vendor questionnaire, risk scoring, evidence review, and remediation tracking can be used together to support a vendor decision. The main takeaway is that vendor responses are a starting point, not the final answer. A defensible decision depends on reviewing evidence, documenting gaps, assigning follow-up actions, and making sure the appropriate people accept any remaining risk.</w:t>
      </w:r>
    </w:p>
    <w:p>
      <w:pPr>
        <w:pStyle w:val="Heading1"/>
      </w:pPr>
      <w:r>
        <w:t>Portfolio Disclaimer</w:t>
      </w:r>
    </w:p>
    <w:p>
      <w:r>
        <w:t>This is a simulated project created for learning and portfolio purposes. CarePoint Health Services and SecureCloud Solutions are fictional. The questionnaire responses, evidence statuses, risks, and findings are illustrative and do not describe an actual vendor assessment.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Simulated Portfolio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CarePoint Health Services | Vendor Risk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