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528"/>
        <w:gridCol w:w="4110"/>
      </w:tblGrid>
      <w:tr>
        <w:tc>
          <w:tcPr>
            <w:tcW w:type="dxa" w:w="4748"/>
          </w:tcPr>
          <w:p/>
        </w:tc>
        <w:tc>
          <w:tcPr>
            <w:tcW w:type="dxa" w:w="4748"/>
          </w:tcPr>
          <w:p/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УТВЕРЖДАЮ</w:t>
            </w:r>
          </w:p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 w:val="0"/>
                <w:sz w:val="24"/>
              </w:rPr>
              <w:t>Генеральный директор</w:t>
            </w:r>
          </w:p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 w:val="0"/>
                <w:sz w:val="24"/>
              </w:rPr>
              <w:t>ООО «ИНОТЭК»</w:t>
            </w:r>
          </w:p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 w:val="0"/>
                <w:sz w:val="24"/>
              </w:rPr>
              <w:t>____________ Р.Т. Фахретдинов</w:t>
            </w:r>
          </w:p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 w:val="0"/>
                <w:sz w:val="24"/>
              </w:rPr>
              <w:t>« ___ » ________________2025 г.</w:t>
            </w:r>
          </w:p>
        </w:tc>
      </w:tr>
    </w:tbl>
    <w:p/>
    <w:p/>
    <w:p/>
    <w:p/>
    <w:p/>
    <w:p/>
    <w:p>
      <w:pPr>
        <w:pStyle w:val="Heading1"/>
      </w:pPr>
      <w:r>
        <w:t>РАСЧЕТ ТОЛЩИН СТЕНОК ПРИВАРНОГО РАЗРЕЗНОГО ТРОЙНИКА</w:t>
      </w:r>
      <w:r>
        <w:br/>
        <w:t>DN1200/1200-PN160</w:t>
      </w:r>
    </w:p>
    <w:p/>
    <w:p/>
    <w:p/>
    <w:p/>
    <w:p/>
    <w:p/>
    <w:p/>
    <w:p/>
    <w:p/>
    <w:p/>
    <w:p/>
    <w:p/>
    <w:p/>
    <w:p/>
    <w:p>
      <w:r>
        <w:t>Уфа 2025 г.</w:t>
      </w:r>
    </w:p>
    <w:p>
      <w:pPr>
        <w:sectPr>
          <w:pgSz w:w="11906" w:h="16838"/>
          <w:pgMar w:top="992" w:right="709" w:bottom="1417" w:left="1701" w:header="0" w:footer="0" w:gutter="0"/>
          <w:cols w:space="720"/>
          <w:docGrid w:linePitch="360"/>
        </w:sectPr>
      </w:pPr>
    </w:p>
    <w:p>
      <w:pPr>
        <w:pStyle w:val="Heading1"/>
      </w:pPr>
      <w:r>
        <w:t>СОДЕРЖАНИЕ</w:t>
      </w:r>
    </w:p>
    <w:p>
      <w:pPr>
        <w:sectPr>
          <w:pgSz w:w="11906" w:h="16838"/>
          <w:pgMar w:top="992" w:right="709" w:bottom="1417" w:left="1701" w:header="0" w:footer="0" w:gutter="0"/>
          <w:cols w:space="720"/>
          <w:docGrid w:linePitch="360"/>
        </w:sectPr>
      </w:pPr>
    </w:p>
    <w:p>
      <w:pPr>
        <w:pStyle w:val="Heading2"/>
      </w:pPr>
      <w:r>
        <w:t>1. Исходные данные</w:t>
      </w:r>
    </w:p>
    <w:p>
      <w:r>
        <w:t>Проводится расчёт тройника Ду 1200 из стали класса прочности К56, устанавливаемого на трубопровод наружным диаметром 1220.0 мм из стали класса прочности К56, ответвление тройника Ду 1200 с внутренним диаметром 1195.0 мм, давление среды в трубопроводе 16.0 МПа. Минимальное значение временного сопротивления для стали класса прочности К56 – σ</w:t>
      </w:r>
      <w:r>
        <w:rPr>
          <w:vertAlign w:val="subscript"/>
        </w:rPr>
        <w:t>В</w:t>
      </w:r>
      <w:r>
        <w:t xml:space="preserve"> = 550 МПа, а минимальное значение предела текучести σ</w:t>
      </w:r>
      <w:r>
        <w:rPr>
          <w:vertAlign w:val="subscript"/>
        </w:rPr>
        <w:t>Т</w:t>
      </w:r>
      <w:r>
        <w:t xml:space="preserve"> = 410 МПа.</w:t>
      </w:r>
    </w:p>
    <w:p>
      <w:r>
        <w:t>Расчёт проводится согласно методике, приведенной в СТО Газпром 2-2.3-116-2016 «Правила производства работ на газопроводах врезкой под давлением» [1].</w:t>
      </w:r>
    </w:p>
    <w:p>
      <w:pPr>
        <w:pStyle w:val="Heading2"/>
      </w:pPr>
      <w:r>
        <w:t>2. Определение толщины стенки трубопровода</w:t>
      </w:r>
    </w:p>
    <w:p>
      <w:r>
        <w:t>Толщина стенки трубопровода определяется по СП36.13330.2012 «Магистральные трубопроводы» [2] формула (10):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r>
              <m:rPr>
                <m:sty m:val="i"/>
              </m:rPr>
              <m:t>δ</m:t>
            </m:r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i"/>
                      </m:rPr>
                      <m:t>n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p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н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i"/>
                      </m:rPr>
                      <m:t>n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p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(1)</w:t>
      </w:r>
    </w:p>
    <w:p>
      <w:pPr/>
      <w:r>
        <w:t xml:space="preserve">где: </w:t>
      </w:r>
    </w:p>
    <w:p>
      <w:pPr>
        <w:tabs>
          <w:tab w:pos="1134" w:val="left"/>
        </w:tabs>
        <w:ind w:left="1134" w:hanging="1134"/>
      </w:pPr>
      <w:r>
        <w:rPr>
          <w:i/>
        </w:rPr>
        <w:t>n</w:t>
      </w:r>
      <w:r>
        <w:rPr>
          <w:vertAlign w:val="subscript"/>
        </w:rPr>
      </w:r>
      <w:r>
        <w:rPr>
          <w:vertAlign w:val="superscript"/>
        </w:rPr>
      </w:r>
      <w:r>
        <w:t xml:space="preserve"> = 1.1 – </w:t>
      </w:r>
      <w:r>
        <w:tab/>
      </w:r>
      <w:r>
        <w:t>коэффициент надежности по нагрузке - внутреннему рабочему давлению в трубопроводе ([2] табл. 14);</w:t>
      </w:r>
    </w:p>
    <w:p>
      <w:pPr>
        <w:tabs>
          <w:tab w:pos="1417" w:val="left"/>
        </w:tabs>
        <w:ind w:left="1417" w:hanging="1417"/>
      </w:pPr>
      <w:r>
        <w:rPr>
          <w:i/>
        </w:rPr>
        <w:t>p</w:t>
      </w:r>
      <w:r>
        <w:rPr>
          <w:vertAlign w:val="subscript"/>
        </w:rPr>
      </w:r>
      <w:r>
        <w:rPr>
          <w:vertAlign w:val="superscript"/>
        </w:rPr>
      </w:r>
      <w:r>
        <w:t xml:space="preserve"> = 16.0 – </w:t>
      </w:r>
      <w:r>
        <w:tab/>
      </w:r>
      <w:r>
        <w:t>рабочее (нормативное) давление в трубопроводе, МПа;</w:t>
      </w:r>
    </w:p>
    <w:p>
      <w:pPr>
        <w:tabs>
          <w:tab w:pos="1701" w:val="left"/>
        </w:tabs>
        <w:ind w:left="1701" w:hanging="1701"/>
      </w:pPr>
      <w:r>
        <w:rPr>
          <w:i/>
        </w:rPr>
        <w:t>D</w:t>
      </w:r>
      <w:r>
        <w:rPr>
          <w:vertAlign w:val="subscript"/>
        </w:rPr>
        <w:t>н</w:t>
      </w:r>
      <w:r>
        <w:rPr>
          <w:vertAlign w:val="superscript"/>
        </w:rPr>
      </w:r>
      <w:r>
        <w:t xml:space="preserve"> = 1220.0 – </w:t>
      </w:r>
      <w:r>
        <w:tab/>
      </w:r>
      <w:r>
        <w:t>наружный диаметр трубопровода, мм;</w:t>
      </w:r>
    </w:p>
    <w:p>
      <w:pPr>
        <w:tabs>
          <w:tab w:pos="709" w:val="left"/>
        </w:tabs>
        <w:ind w:left="709" w:hanging="709"/>
      </w:pPr>
      <w:r>
        <w:rPr>
          <w:i/>
        </w:rPr>
        <w:t>R</w:t>
      </w:r>
      <w:r>
        <w:rPr>
          <w:vertAlign w:val="subscript"/>
        </w:rPr>
        <w:t>1</w:t>
      </w:r>
      <w:r>
        <w:rPr>
          <w:vertAlign w:val="superscript"/>
        </w:rPr>
      </w:r>
      <w:r>
        <w:t xml:space="preserve"> – </w:t>
      </w:r>
      <w:r>
        <w:tab/>
      </w:r>
      <w:r>
        <w:t>расчетное сопротивление растяжению (сжатию) ([2] формула (2)):</w:t>
      </w:r>
    </w:p>
    <w:p>
      <w:pPr>
        <w:tabs>
          <w:tab w:pos="9496" w:val="right"/>
        </w:tabs>
        <w:spacing w:lineRule="atLeast" w:line="600" w:after="40" w:before="40"/>
        <w:ind w:firstLine="4110"/>
        <w:jc w:val="center"/>
      </w:pPr>
      <m:oMath>
        <m:box>
          <m:e>
            <m:sSub>
              <m:e>
                <m:r>
                  <m:rPr>
                    <m:sty m:val="i"/>
                  </m:rPr>
                  <m:t>R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sSubSup>
                      <m:e>
                        <m:r>
                          <m:rPr>
                            <m:sty m:val="i"/>
                          </m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i"/>
                          </m:rPr>
                          <m:t>н</m:t>
                        </m:r>
                      </m:sup>
                    </m:sSubSup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m</m:t>
                    </m:r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k</m:t>
                        </m:r>
                      </m:e>
                      <m:sub>
                        <m:r>
                          <m:rPr>
                            <m:sty m:val="i"/>
                          </m:rPr>
                          <m:t>н</m:t>
                        </m:r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(2)</w:t>
      </w:r>
    </w:p>
    <w:p>
      <w:pPr/>
      <w:r>
        <w:t>где:</w:t>
      </w:r>
    </w:p>
    <w:p>
      <w:pPr>
        <w:tabs>
          <w:tab w:pos="1701" w:val="left"/>
        </w:tabs>
        <w:ind w:left="1701" w:hanging="1701"/>
      </w:pPr>
      <w:r>
        <w:rPr>
          <w:i/>
        </w:rPr>
        <w:t>R</w:t>
      </w:r>
      <w:r>
        <w:rPr>
          <w:vertAlign w:val="subscript"/>
        </w:rPr>
        <w:t>1</w:t>
      </w:r>
      <w:r>
        <w:rPr>
          <w:vertAlign w:val="superscript"/>
        </w:rPr>
        <w:t>н</w:t>
      </w:r>
      <w:r>
        <w:t xml:space="preserve"> = 550 – </w:t>
      </w:r>
      <w:r>
        <w:tab/>
      </w:r>
      <w:r>
        <w:t xml:space="preserve">нормативное сопротивление растяжению (сжатию) металла трубопровода, принимается равным минимальному значению временного сопротивления металла, МПа </w:t>
      </w:r>
    </w:p>
    <w:p>
      <w:pPr>
        <w:tabs>
          <w:tab w:pos="1701" w:val="left"/>
        </w:tabs>
        <w:ind w:left="1701" w:hanging="1701"/>
      </w:pPr>
      <w:r>
        <w:rPr>
          <w:i/>
        </w:rPr>
        <w:t>m</w:t>
      </w:r>
      <w:r>
        <w:rPr>
          <w:vertAlign w:val="subscript"/>
        </w:rPr>
      </w:r>
      <w:r>
        <w:rPr>
          <w:vertAlign w:val="superscript"/>
        </w:rPr>
      </w:r>
      <w:r>
        <w:t xml:space="preserve"> = 0.66 – </w:t>
      </w:r>
      <w:r>
        <w:tab/>
      </w:r>
      <w:r>
        <w:t>коэффициент условий работы трубопровода, принимаемый по исходным данным опросного листа Заказчика ([2] табл. 1);</w:t>
      </w:r>
    </w:p>
    <w:p>
      <w:pPr>
        <w:tabs>
          <w:tab w:pos="1701" w:val="left"/>
        </w:tabs>
        <w:ind w:left="1701" w:hanging="1701"/>
      </w:pPr>
      <w:r>
        <w:rPr>
          <w:i/>
        </w:rPr>
        <w:t>k</w:t>
      </w:r>
      <w:r>
        <w:rPr>
          <w:vertAlign w:val="subscript"/>
        </w:rPr>
        <w:t>1</w:t>
      </w:r>
      <w:r>
        <w:rPr>
          <w:vertAlign w:val="superscript"/>
        </w:rPr>
      </w:r>
      <w:r>
        <w:t xml:space="preserve"> = 1.47 – </w:t>
      </w:r>
      <w:r>
        <w:tab/>
      </w:r>
      <w:r>
        <w:t>коэффициент надежности по материалу ([2] табл. 10);</w:t>
      </w:r>
    </w:p>
    <w:p>
      <w:pPr>
        <w:tabs>
          <w:tab w:pos="1701" w:val="left"/>
        </w:tabs>
        <w:ind w:left="1701" w:hanging="1701"/>
      </w:pPr>
      <w:r>
        <w:rPr>
          <w:i/>
        </w:rPr>
        <w:t>k</w:t>
      </w:r>
      <w:r>
        <w:rPr>
          <w:vertAlign w:val="subscript"/>
        </w:rPr>
        <w:t>н</w:t>
      </w:r>
      <w:r>
        <w:rPr>
          <w:vertAlign w:val="superscript"/>
        </w:rPr>
      </w:r>
      <w:r>
        <w:t xml:space="preserve"> = 1.265 – </w:t>
      </w:r>
      <w:r>
        <w:tab/>
      </w:r>
      <w:r>
        <w:t>коэффициент надежности по ответственности трубопровода ([2] табл. 12), принимается по условному диаметру и давлению в трубопроводе.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R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550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0.66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1.47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1.265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195.2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δ</m:t>
            </m:r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1.1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16.0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1220.0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195.2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1.1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16.0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50.45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pStyle w:val="Heading2"/>
      </w:pPr>
      <w:r>
        <w:t>3. Определение толщин стенок тройника</w:t>
      </w:r>
    </w:p>
    <w:p>
      <w:r>
        <w:t>Расчетная толщина стенки магистральной части разрезного тройника определяется по формуле: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i"/>
              </m:rPr>
              <m:t>η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</m:e>
        </m:box>
      </m:oMath>
      <w:r>
        <w:tab/>
      </w:r>
      <w:r>
        <w:rPr>
          <w:sz w:val="28"/>
        </w:rPr>
        <w:t>(3)</w:t>
      </w:r>
    </w:p>
    <w:p>
      <w:r>
        <w:t>Расчетная толщина стенки ответвления разрезного тройника определяется по формуле: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i"/>
              </m:rPr>
              <m:t>ξ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</m:e>
        </m:box>
      </m:oMath>
      <w:r>
        <w:tab/>
      </w:r>
      <w:r>
        <w:rPr>
          <w:sz w:val="28"/>
        </w:rPr>
        <w:t>(4)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t</w:t>
      </w:r>
      <w:r>
        <w:rPr>
          <w:vertAlign w:val="subscript"/>
        </w:rPr>
        <w:t>h</w:t>
      </w:r>
      <w:r>
        <w:rPr>
          <w:vertAlign w:val="superscript"/>
        </w:rPr>
      </w:r>
      <w:r>
        <w:t xml:space="preserve"> – </w:t>
      </w:r>
      <w:r>
        <w:tab/>
      </w:r>
      <w:r>
        <w:t>расчетная толщина стерки условной трубы, имеющей диаметр магистрали и материал разрезного тройника ([2] формула (10)):</w:t>
      </w:r>
    </w:p>
    <w:p>
      <w:pPr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i"/>
                      </m:rPr>
                      <m:t>n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p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h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i"/>
                      </m:rPr>
                      <m:t>n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p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</m:e>
        </m:box>
      </m:oMath>
    </w:p>
    <w:p>
      <w:pPr>
        <w:tabs>
          <w:tab w:pos="709" w:val="left"/>
        </w:tabs>
        <w:ind w:left="709" w:hanging="709"/>
      </w:pPr>
      <w:r>
        <w:rPr>
          <w:i/>
        </w:rPr>
        <w:t>t</w:t>
      </w:r>
      <w:r>
        <w:rPr>
          <w:vertAlign w:val="subscript"/>
        </w:rPr>
        <w:t>b</w:t>
      </w:r>
      <w:r>
        <w:rPr>
          <w:vertAlign w:val="superscript"/>
        </w:rPr>
      </w:r>
      <w:r>
        <w:t xml:space="preserve"> – </w:t>
      </w:r>
      <w:r>
        <w:tab/>
      </w:r>
      <w:r>
        <w:t>расчетная толщина стерки условной трубы, имеющей диаметр ответвления и материал разрезного тройника ([2] формула (10)):</w:t>
      </w:r>
    </w:p>
    <w:p>
      <w:pPr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i"/>
                      </m:rPr>
                      <m:t>n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p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b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i"/>
                      </m:rPr>
                      <m:t>n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p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</m:e>
        </m:box>
      </m:oMath>
    </w:p>
    <w:p>
      <w:pPr>
        <w:tabs>
          <w:tab w:pos="709" w:val="left"/>
        </w:tabs>
        <w:ind w:left="709" w:hanging="709"/>
      </w:pPr>
      <w:r>
        <w:rPr>
          <w:i/>
        </w:rPr>
        <w:t>η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коэффициент несущей способности тройника:</w:t>
      </w:r>
    </w:p>
    <w:p>
      <w:pPr>
        <w:tabs>
          <w:tab w:pos="9496" w:val="right"/>
        </w:tabs>
        <w:spacing w:lineRule="atLeast" w:line="600" w:after="40" w:before="40"/>
        <w:ind w:firstLine="2835"/>
        <w:jc w:val="center"/>
      </w:pPr>
      <m:oMath>
        <m:box>
          <m:e>
            <m:r>
              <m:rPr>
                <m:sty m:val="i"/>
              </m:rPr>
              <m:t>η</m:t>
            </m:r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a</m:t>
                    </m:r>
                  </m:e>
                </m:box>
              </m:den>
            </m:f>
            <m:r>
              <m:rPr>
                <m:sty m:val="i"/>
              </m:rPr>
              <m:t>·</m:t>
            </m:r>
            <m:box>
              <m:e>
                <m:d>
                  <m:dPr>
                    <m:begChr m:val="("/>
                    <m:endChr m:val=")"/>
                  </m:dPr>
                  <m:e>
                    <m:box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i"/>
                          </m:rPr>
                          <m:t>b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e>
                            <m:box>
                              <m:e>
                                <m:box>
                                  <m:e>
                                    <m:sSup>
                                      <m:e>
                                        <m:r>
                                          <m:rPr>
                                            <m:sty m:val="i"/>
                                          </m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m:t>−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4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·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a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·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c</m:t>
                                    </m:r>
                                  </m:e>
                                </m:box>
                              </m:e>
                            </m:box>
                          </m:e>
                        </m:rad>
                      </m:e>
                    </m:box>
                  </m:e>
                </m:d>
              </m:e>
            </m:box>
          </m:e>
        </m:box>
      </m:oMath>
      <w:r>
        <w:tab/>
      </w:r>
      <w:r>
        <w:rPr>
          <w:sz w:val="28"/>
        </w:rPr>
        <w:t>(5)</w:t>
      </w:r>
    </w:p>
    <w:p>
      <w:pPr>
        <w:tabs>
          <w:tab w:pos="709" w:val="left"/>
        </w:tabs>
        <w:ind w:left="709" w:hanging="709"/>
      </w:pPr>
      <w:r>
        <w:rPr>
          <w:i/>
        </w:rPr>
        <w:t>ξ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коэффициент для сварного разрезного тройника:</w:t>
      </w:r>
    </w:p>
    <w:p>
      <w:pPr>
        <w:tabs>
          <w:tab w:pos="9496" w:val="right"/>
        </w:tabs>
        <w:spacing w:lineRule="atLeast" w:line="600" w:after="40" w:before="40"/>
        <w:ind w:firstLine="3402"/>
        <w:jc w:val="center"/>
      </w:pPr>
      <m:oMath>
        <m:box>
          <m:e>
            <m:r>
              <m:rPr>
                <m:sty m:val="i"/>
              </m:rPr>
              <m:t>ξ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0.45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0.55</m:t>
            </m:r>
            <m:r>
              <m:rPr>
                <m:sty m:val="i"/>
              </m:rPr>
              <m:t>·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b</m:t>
                        </m:r>
                      </m:sub>
                    </m:sSub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h</m:t>
                        </m:r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(6)</w:t>
      </w:r>
    </w:p>
    <w:p>
      <w:r>
        <w:t xml:space="preserve">Предварительно принимается наружный диаметр магистральной части тройника и ответвления исходя из расчетной толщины стенки трубопровода </w:t>
      </w:r>
      <w:r>
        <w:rPr>
          <w:i/>
        </w:rPr>
        <w:t>δ</w:t>
      </w:r>
      <w:r>
        <w:t xml:space="preserve"> в п.2.</w:t>
      </w:r>
    </w:p>
    <w:p>
      <w:r>
        <w:t>Наружный диаметр магистральной части тройника: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δ</m:t>
            </m:r>
          </m:e>
        </m:box>
      </m:oMath>
      <w:r>
        <w:tab/>
      </w:r>
      <w:r>
        <w:rPr>
          <w:sz w:val="28"/>
        </w:rPr>
        <w:t>(7)</w:t>
      </w:r>
    </w:p>
    <w:p>
      <w:r>
        <w:t>Внутренний диаметр магистральной части: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н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6.0</m:t>
            </m:r>
          </m:e>
        </m:box>
      </m:oMath>
      <w:r>
        <w:tab/>
      </w:r>
      <w:r>
        <w:rPr>
          <w:sz w:val="28"/>
        </w:rPr>
        <w:t>(8)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1220.0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6.0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1226.0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Наружный диаметр ответвления тройника: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δ</m:t>
            </m:r>
          </m:e>
        </m:box>
      </m:oMath>
      <w:r>
        <w:tab/>
      </w:r>
      <w:r>
        <w:rPr>
          <w:sz w:val="28"/>
        </w:rPr>
        <w:t>(9)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1195.0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50.45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1295.9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1226.0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50.45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1326.9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Уточняющий расчет толщин стенок тройника (формулы (5), (6):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ξ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0.45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0.55</m:t>
            </m:r>
            <m:r>
              <m:rPr>
                <m:sty m:val="i"/>
              </m:rPr>
              <m:t>·</m:t>
            </m:r>
            <m:f>
              <m:num>
                <m:box>
                  <m:e>
                    <m:r>
                      <m:rPr>
                        <m:sty m:val="p"/>
                      </m:rPr>
                      <m:t>1295.9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1326.9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0.987</m:t>
            </m:r>
          </m:e>
        </m:box>
      </m:oMath>
    </w:p>
    <w:p>
      <w:r>
        <w:t xml:space="preserve">Коэффициенты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t xml:space="preserve"> из выражения (5) определяются по формулам:</w:t>
      </w:r>
    </w:p>
    <w:p>
      <w:pPr>
        <w:spacing w:lineRule="atLeast" w:line="600" w:after="40" w:before="40"/>
        <w:ind w:firstLine="2409"/>
        <w:jc w:val="center"/>
      </w:pPr>
      <m:oMath>
        <m:box>
          <m:e>
            <m:r>
              <m:rPr>
                <m:sty m:val="i"/>
              </m:rPr>
              <m:t>a</m:t>
            </m:r>
            <m:r>
              <m:rPr>
                <m:sty m:val="i"/>
              </m:rPr>
              <m:t>·</m:t>
            </m:r>
            <m:sSup>
              <m:e>
                <m:r>
                  <m:rPr>
                    <m:sty m:val="i"/>
                  </m:rPr>
                  <m:t>η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i"/>
              </m:rPr>
              <m:t>b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η</m:t>
            </m:r>
            <m:r>
              <m:rPr>
                <m:sty m:val="p"/>
              </m:rPr>
              <m:t>+</m:t>
            </m:r>
            <m:r>
              <m:rPr>
                <m:sty m:val="i"/>
              </m:rPr>
              <m:t>c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</m:t>
            </m:r>
          </m:e>
        </m:box>
      </m:oMath>
    </w:p>
    <w:p>
      <w:pPr>
        <w:tabs>
          <w:tab w:pos="9496" w:val="right"/>
        </w:tabs>
        <w:spacing w:lineRule="atLeast" w:line="600" w:after="40" w:before="40"/>
        <w:ind w:firstLine="2693"/>
        <w:jc w:val="center"/>
      </w:pPr>
      <m:oMath>
        <m:box>
          <m:e>
            <m:r>
              <m:rPr>
                <m:sty m:val="i"/>
              </m:rPr>
              <m:t>a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5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m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−</m:t>
            </m:r>
            <m:r>
              <m:rPr>
                <m:sty m:val="p"/>
              </m:rPr>
              <m:t>4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ψ</m:t>
            </m:r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ξ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</m:e>
        </m:box>
      </m:oMath>
      <w:r>
        <w:tab/>
      </w:r>
      <w:r>
        <w:rPr>
          <w:sz w:val="28"/>
        </w:rPr>
        <w:t>(10)</w:t>
      </w:r>
    </w:p>
    <w:p>
      <w:pPr>
        <w:tabs>
          <w:tab w:pos="9496" w:val="right"/>
        </w:tabs>
        <w:spacing w:lineRule="atLeast" w:line="600" w:after="40" w:before="40"/>
        <w:ind w:firstLine="1984"/>
        <w:jc w:val="center"/>
      </w:pPr>
      <m:oMath>
        <m:box>
          <m:e>
            <m:r>
              <m:rPr>
                <m:sty m:val="i"/>
              </m:rPr>
              <m:t>b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ψ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4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ψ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−</m:t>
            </m:r>
            <m:r>
              <m:rPr>
                <m:sty m:val="p"/>
              </m:rPr>
              <m:t>5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m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</m:e>
        </m:box>
      </m:oMath>
      <w:r>
        <w:tab/>
      </w:r>
      <w:r>
        <w:rPr>
          <w:sz w:val="28"/>
        </w:rPr>
        <w:t>(11)</w:t>
      </w:r>
    </w:p>
    <w:p>
      <w:pPr>
        <w:tabs>
          <w:tab w:pos="9496" w:val="right"/>
        </w:tabs>
        <w:spacing w:lineRule="atLeast" w:line="600" w:after="40" w:before="40"/>
        <w:ind w:firstLine="3402"/>
        <w:jc w:val="center"/>
      </w:pPr>
      <m:oMath>
        <m:box>
          <m:e>
            <m:r>
              <m:rPr>
                <m:sty m:val="i"/>
              </m:rPr>
              <m:t>c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ψ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</m:e>
        </m:box>
      </m:oMath>
      <w:r>
        <w:tab/>
      </w:r>
      <w:r>
        <w:rPr>
          <w:sz w:val="28"/>
        </w:rPr>
        <w:t>(12)</w:t>
      </w:r>
    </w:p>
    <w:p>
      <w:pPr/>
      <w:r>
        <w:t xml:space="preserve">где: </w:t>
      </w:r>
    </w:p>
    <w:p>
      <w:pPr>
        <w:tabs>
          <w:tab w:pos="1276" w:val="left"/>
        </w:tabs>
        <w:ind w:left="1276" w:hanging="1276"/>
      </w:pPr>
      <w:r>
        <w:rPr>
          <w:i/>
        </w:rPr>
        <w:t>m</w:t>
      </w:r>
      <w:r>
        <w:rPr>
          <w:vertAlign w:val="subscript"/>
        </w:rPr>
        <w:t>b</w:t>
      </w:r>
      <w:r>
        <w:rPr>
          <w:vertAlign w:val="superscript"/>
        </w:rPr>
      </w:r>
      <w:r>
        <w:t xml:space="preserve"> = 1 – </w:t>
      </w:r>
      <w:r>
        <w:tab/>
      </w:r>
      <w:r>
        <w:t>коэффициент несущей способности тройника. Принимается равным 1, если материал магистральной части и ответвления одинаковый – сталь класса прочности К56;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r>
              <m:rPr>
                <m:sty m:val="i"/>
              </m:rPr>
              <m:t>ψ</m:t>
            </m:r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i"/>
                      </m:rPr>
                      <m:t>L</m:t>
                    </m:r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b</m:t>
                        </m:r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(13)</w:t>
      </w:r>
    </w:p>
    <w:p>
      <w:pPr>
        <w:tabs>
          <w:tab w:pos="709" w:val="left"/>
        </w:tabs>
        <w:ind w:left="709" w:hanging="709"/>
      </w:pPr>
      <w:r>
        <w:rPr>
          <w:i/>
        </w:rPr>
        <w:t>L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полудлина магистрали разрезного тройника;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ψ</m:t>
            </m:r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1800.0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1195.0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1.506</m:t>
            </m:r>
          </m:e>
        </m:box>
      </m:oMath>
    </w:p>
    <w:p>
      <w:r>
        <w:t xml:space="preserve">Расчет коэффициентов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t xml:space="preserve"> для определения несущей способности тройника: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1.1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16.0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1326.9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195.2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1.1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16.0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54.87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1.1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16.0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b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195.2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1.1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16.0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53.59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a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4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1.506</m:t>
            </m:r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0.987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54.87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52.805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b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1.506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1295.9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4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1.506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54.87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53.59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2670.714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c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1.506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1295.9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3903.967</m:t>
            </m:r>
          </m:e>
        </m:box>
      </m:oMath>
    </w:p>
    <w:p>
      <w:r>
        <w:t>Решение уравнения для коэффициента несущей способности тройника: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η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52.805</m:t>
            </m:r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2670.714</m:t>
            </m:r>
            <m:r>
              <m:rPr>
                <m:sty m:val="p"/>
              </m:rPr>
              <m:t>+</m:t>
            </m:r>
            <m:rad>
              <m:e>
                <m:box>
                  <m:e>
                    <m:box>
                      <m:e>
                        <m:sSup>
                          <m:e>
                            <m:r>
                              <m:rPr>
                                <m:sty m:val="p"/>
                              </m:rPr>
                              <m:t>2670.714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4</m:t>
                        </m:r>
                        <m:r>
                          <m:rPr>
                            <m:sty m:val="i"/>
                          </m:rPr>
                          <m:t>·</m:t>
                        </m:r>
                        <m:r>
                          <m:rPr>
                            <m:sty m:val="p"/>
                          </m:rPr>
                          <m:t>52.805</m:t>
                        </m:r>
                        <m:r>
                          <m:rPr>
                            <m:sty m:val="i"/>
                          </m:rPr>
                          <m:t>·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3903.967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e>
                    </m:box>
                  </m:e>
                </m:box>
              </m:e>
            </m:rad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1.422</m:t>
            </m:r>
          </m:e>
        </m:box>
      </m:oMath>
    </w:p>
    <w:p>
      <w:r>
        <w:t>Тогда, по формулам (3), (4):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1.422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54.87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78.0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0.987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78.0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77.0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78.0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77.0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После итерационного расчета принимаем толщины стенок: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83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82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Уточненный наружный диаметр магистральной части тройника и ответвления по принятым толщинам стенок: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1226.0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83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1392.0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1195.0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82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1359.0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Полудлина тройника L должна удовлетворять неравенству:</w:t>
      </w:r>
    </w:p>
    <w:p>
      <w:pPr>
        <w:tabs>
          <w:tab w:pos="9496" w:val="right"/>
        </w:tabs>
        <w:spacing w:lineRule="atLeast" w:line="600" w:after="40" w:before="40"/>
        <w:ind w:firstLine="3402"/>
        <w:jc w:val="center"/>
      </w:pPr>
      <m:oMath>
        <m:box>
          <m:e>
            <m:r>
              <m:rPr>
                <m:sty m:val="i"/>
              </m:rPr>
              <m:t>L</m:t>
            </m:r>
            <m:r>
              <m:rPr>
                <m:sty m:val="p"/>
              </m:rPr>
              <m:t>&gt;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0.5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</m:e>
        </m:box>
      </m:oMath>
      <w:r>
        <w:tab/>
      </w:r>
      <w:r>
        <w:rPr>
          <w:sz w:val="28"/>
        </w:rPr>
        <w:t>(14)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1800.0</m:t>
            </m:r>
            <m:r>
              <m:rPr>
                <m:sty m:val="p"/>
              </m:rPr>
              <m:t>&gt;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1359.0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83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845.5</m:t>
            </m:r>
          </m:e>
        </m:box>
      </m:oMath>
    </w:p>
    <w:p>
      <w:r>
        <w:t>Условие полудлины тройника выполняется.</w:t>
      </w:r>
    </w:p>
    <w:p>
      <w:pPr>
        <w:pStyle w:val="Heading2"/>
      </w:pPr>
      <w:r>
        <w:t>4. Условие прочности тройника в соответствии с принципом замещения площадей</w:t>
      </w:r>
    </w:p>
    <w:p>
      <w:pPr>
        <w:tabs>
          <w:tab w:pos="9496" w:val="right"/>
        </w:tabs>
        <w:spacing w:lineRule="atLeast" w:line="600" w:after="40" w:before="40"/>
        <w:ind w:firstLine="3402"/>
        <w:jc w:val="center"/>
      </w:pPr>
      <m:oMath>
        <m:box>
          <m:e>
            <m:sSub>
              <m:e>
                <m:r>
                  <m:rPr>
                    <m:sty m:val="i"/>
                  </m:rPr>
                  <m:t>A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i"/>
                  </m:rPr>
                  <m:t>m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A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&gt;</m:t>
            </m:r>
            <m:r>
              <m:rPr>
                <m:sty m:val="p"/>
              </m:rPr>
              <m:t>=</m:t>
            </m:r>
            <m:r>
              <m:rPr>
                <m:sty m:val="i"/>
              </m:rPr>
              <m:t>A</m:t>
            </m:r>
          </m:e>
        </m:box>
      </m:oMath>
      <w:r>
        <w:tab/>
      </w:r>
      <w:r>
        <w:rPr>
          <w:sz w:val="28"/>
        </w:rPr>
        <w:t>(15)</w:t>
      </w:r>
    </w:p>
    <w:p>
      <w:pPr/>
      <w:r>
        <w:t xml:space="preserve">где: 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A</m:t>
            </m:r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1195.0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57.56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68784.200</m:t>
            </m:r>
            <m:r>
              <m:rPr>
                <m:sty m:val="i"/>
              </m:rPr>
              <m:t>м</m:t>
            </m:r>
            <m:sSup>
              <m:e>
                <m:r>
                  <m:rPr>
                    <m:sty m:val="i"/>
                  </m:rPr>
                  <m:t>м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A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L</m:t>
            </m:r>
            <m:r>
              <m:rPr>
                <m:sty m:val="p"/>
              </m:rPr>
              <m:t>−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1800.0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1195.0</m:t>
            </m:r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83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57.56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61183.200</m:t>
            </m:r>
            <m:r>
              <m:rPr>
                <m:sty m:val="i"/>
              </m:rPr>
              <m:t>м</m:t>
            </m:r>
            <m:sSup>
              <m:e>
                <m:r>
                  <m:rPr>
                    <m:sty m:val="i"/>
                  </m:rPr>
                  <m:t>м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H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2.5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2.5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83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207.5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A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H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207.5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82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56.2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10707.000</m:t>
            </m:r>
            <m:r>
              <m:rPr>
                <m:sty m:val="i"/>
              </m:rPr>
              <m:t>м</m:t>
            </m:r>
            <m:sSup>
              <m:e>
                <m:r>
                  <m:rPr>
                    <m:sty m:val="i"/>
                  </m:rPr>
                  <m:t>м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box>
      </m:oMath>
    </w:p>
    <w:p>
      <w:r>
        <w:t>Подставляем полученные значения в условие прочности: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61183.200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1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10707.000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71890.200</m:t>
            </m:r>
            <m:r>
              <m:rPr>
                <m:sty m:val="p"/>
              </m:rPr>
              <m:t>&gt;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68784.200</m:t>
            </m:r>
          </m:e>
        </m:box>
      </m:oMath>
    </w:p>
    <w:p>
      <w:r>
        <w:t>Условие прочности тройника выполняется.</w:t>
      </w:r>
    </w:p>
    <w:p>
      <w:pPr>
        <w:pStyle w:val="Heading2"/>
      </w:pPr>
      <w:r>
        <w:t>5. Заключение</w:t>
      </w:r>
    </w:p>
    <w:p>
      <w:r>
        <w:t>Значение расчетных и принятых толщин стенок тройника: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99"/>
        <w:gridCol w:w="1899"/>
        <w:gridCol w:w="1899"/>
        <w:gridCol w:w="1899"/>
        <w:gridCol w:w="1899"/>
      </w:tblGrid>
      <w:tr>
        <w:tc>
          <w:tcPr>
            <w:tcW w:type="dxa" w:w="1899"/>
            <w:vMerge w:val="restart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Категория трубопровода</w:t>
            </w:r>
          </w:p>
        </w:tc>
        <w:tc>
          <w:tcPr>
            <w:tcW w:type="dxa" w:w="3798"/>
            <w:gridSpan w:val="2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Th, мм</w:t>
            </w:r>
          </w:p>
        </w:tc>
        <w:tc>
          <w:tcPr>
            <w:tcW w:type="dxa" w:w="3798"/>
            <w:gridSpan w:val="2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Tb, мм</w:t>
            </w:r>
          </w:p>
        </w:tc>
      </w:tr>
      <w:tr>
        <w:tc>
          <w:tcPr>
            <w:tcW w:type="dxa" w:w="1899"/>
            <w:vMerge/>
          </w:tcPr>
          <w:p/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Расчетная</w:t>
            </w:r>
          </w:p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 xml:space="preserve">Принятая </w:t>
              <w:br/>
              <w:t>(с учетом технического допуска)</w:t>
            </w:r>
          </w:p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Расчетная</w:t>
            </w:r>
          </w:p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 xml:space="preserve">Принятая </w:t>
              <w:br/>
              <w:t>(с учетом технического допуска)</w:t>
            </w:r>
          </w:p>
        </w:tc>
      </w:tr>
      <w:tr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I</w:t>
            </w:r>
          </w:p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78.0</w:t>
            </w:r>
          </w:p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83</w:t>
            </w:r>
          </w:p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77.0</w:t>
            </w:r>
          </w:p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82</w:t>
            </w:r>
          </w:p>
        </w:tc>
      </w:tr>
    </w:tbl>
    <w:p>
      <w:r>
        <w:br w:type="page"/>
      </w:r>
    </w:p>
    <w:p>
      <w:pPr>
        <w:pStyle w:val="Heading1"/>
      </w:pPr>
      <w:r>
        <w:t>Перечень документов</w:t>
      </w:r>
    </w:p>
    <w:p>
      <w:r>
        <w:t>1.</w:t>
        <w:tab/>
        <w:t>СТО Газпром 2-2.3-116-2016 – Правила производства работ на газопроводах врезкой под давлением;</w:t>
      </w:r>
    </w:p>
    <w:p>
      <w:r>
        <w:t>2.</w:t>
        <w:tab/>
        <w:t>СП36.13330.2012 – Магистральные трубопроводы (актуализированная редакция СНиП 2.05.06-85*);</w:t>
      </w:r>
    </w:p>
    <w:p>
      <w:r>
        <w:t>3.</w:t>
        <w:tab/>
        <w:t>ГОСТ 31447-2012 – Трубы стальные сварные для магистральных газопроводов, нефтепроводов и нефтепродуктопроводов;</w:t>
      </w:r>
    </w:p>
    <w:sectPr w:rsidR="00FC693F" w:rsidRPr="0006063C" w:rsidSect="00034616">
      <w:pgSz w:w="11906" w:h="16838"/>
      <w:pgMar w:top="992" w:right="709" w:bottom="1417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20" w:lineRule="exact" w:after="0" w:before="0"/>
      <w:ind w:firstLine="709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/>
      <w:ind w:firstLine="0"/>
      <w:jc w:val="center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8"/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/>
      <w:ind w:firstLine="709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6"/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