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before="480"/>
        <w:jc w:val="center"/>
      </w:pPr>
      <w:r>
        <w:rPr>
          <w:rFonts w:ascii="Arial" w:cs="Arial" w:eastAsia="Arial" w:hAnsi="Arial"/>
          <w:b/>
          <w:bCs/>
          <w:color w:val="1F4E79"/>
          <w:sz w:val="72"/>
          <w:szCs w:val="72"/>
        </w:rPr>
        <w:t xml:space="preserve">KIT RGPD</w:t>
      </w:r>
    </w:p>
    <w:p>
      <w:pPr>
        <w:spacing w:after="120" w:before="120"/>
        <w:jc w:val="center"/>
      </w:pPr>
      <w:r>
        <w:rPr>
          <w:rFonts w:ascii="Arial" w:cs="Arial" w:eastAsia="Arial" w:hAnsi="Arial"/>
          <w:color w:val="2E75B6"/>
          <w:sz w:val="32"/>
          <w:szCs w:val="32"/>
        </w:rPr>
        <w:t xml:space="preserve">Conformité RGPD pour les PME/TPE françaises</w:t>
      </w:r>
    </w:p>
    <w:p>
      <w:pPr>
        <w:spacing w:after="12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8"/>
              <w:left w:val="none" w:color="FFFFFF" w:sz="0"/>
              <w:bottom w:val="single" w:color="2E75B6" w:sz="8"/>
              <w:right w:val="none" w:color="FFFFFF" w:sz="0"/>
            </w:tcBorders>
            <w:shd w:fill="BDD7EE" w:val="clear"/>
            <w:tcMar>
              <w:top w:type="dxa" w:w="200"/>
              <w:left w:type="dxa" w:w="240"/>
              <w:bottom w:type="dxa" w:w="200"/>
              <w:right w:type="dxa" w:w="240"/>
            </w:tcMar>
          </w:tcPr>
          <w:p>
            <w:pPr>
              <w:jc w:val="center"/>
            </w:pPr>
            <w:r>
              <w:rPr>
                <w:rFonts w:ascii="Arial" w:cs="Arial" w:eastAsia="Arial" w:hAnsi="Arial"/>
                <w:b/>
                <w:bCs/>
                <w:color w:val="1F4E79"/>
                <w:sz w:val="24"/>
                <w:szCs w:val="24"/>
              </w:rPr>
              <w:t xml:space="preserve">6 documents opérationnels clés en main</w:t>
            </w:r>
          </w:p>
        </w:tc>
      </w:tr>
    </w:tbl>
    <w:p>
      <w:pPr>
        <w:spacing w:after="120" w:before="120"/>
      </w:pPr>
      <w:r>
        <w:t xml:space="preserve"/>
      </w:r>
    </w:p>
    <w:p>
      <w:pPr>
        <w:spacing w:after="120" w:before="120"/>
      </w:pPr>
      <w:r>
        <w:t xml:space="preserve"/>
      </w:r>
    </w:p>
    <w:p>
      <w:pPr>
        <w:spacing w:after="80" w:before="80"/>
        <w:jc w:val="center"/>
      </w:pPr>
      <w:r>
        <w:rPr>
          <w:rFonts w:ascii="Arial" w:cs="Arial" w:eastAsia="Arial" w:hAnsi="Arial"/>
          <w:color w:val="404040"/>
          <w:sz w:val="24"/>
          <w:szCs w:val="24"/>
        </w:rPr>
        <w:t xml:space="preserve">📋  Document 1 — Registre des activités de traitement (Art. 30)</w:t>
      </w:r>
    </w:p>
    <w:p>
      <w:pPr>
        <w:spacing w:after="80" w:before="80"/>
        <w:jc w:val="center"/>
      </w:pPr>
      <w:r>
        <w:rPr>
          <w:rFonts w:ascii="Arial" w:cs="Arial" w:eastAsia="Arial" w:hAnsi="Arial"/>
          <w:color w:val="404040"/>
          <w:sz w:val="24"/>
          <w:szCs w:val="24"/>
        </w:rPr>
        <w:t xml:space="preserve">🔒  Document 2 — Politique de confidentialité (template)</w:t>
      </w:r>
    </w:p>
    <w:p>
      <w:pPr>
        <w:spacing w:after="80" w:before="80"/>
        <w:jc w:val="center"/>
      </w:pPr>
      <w:r>
        <w:rPr>
          <w:rFonts w:ascii="Arial" w:cs="Arial" w:eastAsia="Arial" w:hAnsi="Arial"/>
          <w:color w:val="404040"/>
          <w:sz w:val="24"/>
          <w:szCs w:val="24"/>
        </w:rPr>
        <w:t xml:space="preserve">🚨  Document 3 — Procédure de gestion des violations de données</w:t>
      </w:r>
    </w:p>
    <w:p>
      <w:pPr>
        <w:spacing w:after="80" w:before="80"/>
        <w:jc w:val="center"/>
      </w:pPr>
      <w:r>
        <w:rPr>
          <w:rFonts w:ascii="Arial" w:cs="Arial" w:eastAsia="Arial" w:hAnsi="Arial"/>
          <w:color w:val="404040"/>
          <w:sz w:val="24"/>
          <w:szCs w:val="24"/>
        </w:rPr>
        <w:t xml:space="preserve">✅  Document 4 — Checklist de conformité RGPD (50 points)</w:t>
      </w:r>
    </w:p>
    <w:p>
      <w:pPr>
        <w:spacing w:after="80" w:before="80"/>
        <w:jc w:val="center"/>
      </w:pPr>
      <w:r>
        <w:rPr>
          <w:rFonts w:ascii="Arial" w:cs="Arial" w:eastAsia="Arial" w:hAnsi="Arial"/>
          <w:color w:val="404040"/>
          <w:sz w:val="24"/>
          <w:szCs w:val="24"/>
        </w:rPr>
        <w:t xml:space="preserve">📄  Document 5 — Clauses DPA pour sous-traitants</w:t>
      </w:r>
    </w:p>
    <w:p>
      <w:pPr>
        <w:spacing w:after="80" w:before="80"/>
        <w:jc w:val="center"/>
      </w:pPr>
      <w:r>
        <w:rPr>
          <w:rFonts w:ascii="Arial" w:cs="Arial" w:eastAsia="Arial" w:hAnsi="Arial"/>
          <w:color w:val="404040"/>
          <w:sz w:val="24"/>
          <w:szCs w:val="24"/>
        </w:rPr>
        <w:t xml:space="preserve">🍪  Document 6 — Guide gestion des cookies et consentement</w:t>
      </w:r>
    </w:p>
    <w:p>
      <w:pPr>
        <w:spacing w:after="120" w:before="120"/>
      </w:pPr>
      <w:r>
        <w:t xml:space="preserve"/>
      </w:r>
    </w:p>
    <w:p>
      <w:pPr>
        <w:spacing w:after="120" w:before="120"/>
      </w:pPr>
      <w:r>
        <w:t xml:space="preserve"/>
      </w:r>
    </w:p>
    <w:p>
      <w:pPr>
        <w:spacing w:after="120" w:before="120"/>
      </w:pPr>
      <w:r>
        <w:t xml:space="preserve"/>
      </w:r>
    </w:p>
    <w:p>
      <w:pPr>
        <w:pBdr>
          <w:top w:val="single" w:color="CCCCCC" w:sz="4"/>
        </w:pBdr>
        <w:spacing w:before="240"/>
        <w:jc w:val="center"/>
      </w:pPr>
      <w:r>
        <w:rPr>
          <w:rFonts w:ascii="Arial" w:cs="Arial" w:eastAsia="Arial" w:hAnsi="Arial"/>
          <w:color w:val="888888"/>
          <w:sz w:val="18"/>
          <w:szCs w:val="18"/>
        </w:rPr>
        <w:t xml:space="preserve">NEXUS CONFORMITÉ  |  nexusconformite.fr  |  2026</w:t>
      </w:r>
    </w:p>
    <w:p>
      <w:pPr>
        <w:spacing w:before="60"/>
        <w:jc w:val="center"/>
      </w:pPr>
      <w:r>
        <w:rPr>
          <w:rFonts w:ascii="Arial" w:cs="Arial" w:eastAsia="Arial" w:hAnsi="Arial"/>
          <w:i/>
          <w:iCs/>
          <w:color w:val="888888"/>
          <w:sz w:val="16"/>
          <w:szCs w:val="16"/>
        </w:rPr>
        <w:t xml:space="preserve">⚠  Ce kit est un outil d'aide à la conformité. Il ne constitue pas un conseil juridique. Adaptez chaque document à votre situation.</w:t>
      </w:r>
    </w:p>
    <w:p>
      <w:r>
        <w:br w:type="page"/>
      </w:r>
    </w:p>
    <w:p>
      <w:pPr>
        <w:sectPr>
          <w:pgSz w:w="11906" w:h="16838" w:orient="portrait"/>
          <w:pgMar w:top="1440" w:right="1440" w:bottom="1440" w:left="1440" w:header="708" w:footer="708" w:gutter="0"/>
          <w:pgNumType/>
          <w:docGrid w:linePitch="360"/>
        </w:sectPr>
      </w:pP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pBdr>
        <w:spacing w:after="180" w:before="360"/>
      </w:pPr>
      <w:r>
        <w:rPr>
          <w:rFonts w:ascii="Arial" w:cs="Arial" w:eastAsia="Arial" w:hAnsi="Arial"/>
          <w:b/>
          <w:bCs/>
          <w:color w:val="1F4E79"/>
          <w:sz w:val="32"/>
          <w:szCs w:val="32"/>
        </w:rPr>
        <w:t xml:space="preserve">Introduction — Pourquoi ce Kit RGPD ?</w:t>
      </w:r>
    </w:p>
    <w:p>
      <w:pPr>
        <w:spacing w:after="60" w:before="60"/>
      </w:pPr>
      <w:r>
        <w:rPr>
          <w:rFonts w:ascii="Arial" w:cs="Arial" w:eastAsia="Arial" w:hAnsi="Arial"/>
          <w:sz w:val="22"/>
          <w:szCs w:val="22"/>
        </w:rPr>
        <w:t xml:space="preserve">Le Règlement Général sur la Protection des Données (RGPD), en vigueur depuis le 25 mai 2018, s'applique à TOUTE organisation traitant des données personnelles de résidents européens, quelle que soit sa taille.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Le saviez-vous ?</w:t>
            </w:r>
          </w:p>
          <w:p>
            <w:pPr>
              <w:spacing w:before="60"/>
            </w:pPr>
            <w:r>
              <w:rPr>
                <w:rFonts w:ascii="Arial" w:cs="Arial" w:eastAsia="Arial" w:hAnsi="Arial"/>
                <w:sz w:val="22"/>
                <w:szCs w:val="22"/>
              </w:rPr>
              <w:t xml:space="preserve">La CNIL a prononcé plus de 100 millions d'euros de sanctions depuis 2018, dont de nombreuses contre des PME. L'ignorance de la loi n'est pas une excuse.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Ce qui vous oblige légalement</w:t>
      </w:r>
    </w:p>
    <w:p>
      <w:pPr>
        <w:pStyle w:val="ListParagraph"/>
        <w:numPr>
          <w:ilvl w:val="0"/>
          <w:numId w:val="2"/>
        </w:numPr>
        <w:spacing w:after="40" w:before="40"/>
      </w:pPr>
      <w:r>
        <w:rPr>
          <w:rFonts w:ascii="Arial" w:cs="Arial" w:eastAsia="Arial" w:hAnsi="Arial"/>
          <w:sz w:val="22"/>
          <w:szCs w:val="22"/>
        </w:rPr>
        <w:t xml:space="preserve">Tenir un registre des traitements (Art. 30) — obligatoire dès 1 salarié</w:t>
      </w:r>
    </w:p>
    <w:p>
      <w:pPr>
        <w:pStyle w:val="ListParagraph"/>
        <w:numPr>
          <w:ilvl w:val="0"/>
          <w:numId w:val="2"/>
        </w:numPr>
        <w:spacing w:after="40" w:before="40"/>
      </w:pPr>
      <w:r>
        <w:rPr>
          <w:rFonts w:ascii="Arial" w:cs="Arial" w:eastAsia="Arial" w:hAnsi="Arial"/>
          <w:sz w:val="22"/>
          <w:szCs w:val="22"/>
        </w:rPr>
        <w:t xml:space="preserve">Informer les personnes lors de la collecte (Art. 13/14)</w:t>
      </w:r>
    </w:p>
    <w:p>
      <w:pPr>
        <w:pStyle w:val="ListParagraph"/>
        <w:numPr>
          <w:ilvl w:val="0"/>
          <w:numId w:val="2"/>
        </w:numPr>
        <w:spacing w:after="40" w:before="40"/>
      </w:pPr>
      <w:r>
        <w:rPr>
          <w:rFonts w:ascii="Arial" w:cs="Arial" w:eastAsia="Arial" w:hAnsi="Arial"/>
          <w:sz w:val="22"/>
          <w:szCs w:val="22"/>
        </w:rPr>
        <w:t xml:space="preserve">Respecter les droits des personnes (accès, rectification, effacement…)</w:t>
      </w:r>
    </w:p>
    <w:p>
      <w:pPr>
        <w:pStyle w:val="ListParagraph"/>
        <w:numPr>
          <w:ilvl w:val="0"/>
          <w:numId w:val="2"/>
        </w:numPr>
        <w:spacing w:after="40" w:before="40"/>
      </w:pPr>
      <w:r>
        <w:rPr>
          <w:rFonts w:ascii="Arial" w:cs="Arial" w:eastAsia="Arial" w:hAnsi="Arial"/>
          <w:sz w:val="22"/>
          <w:szCs w:val="22"/>
        </w:rPr>
        <w:t xml:space="preserve">Sécuriser les données et gérer les violations sous 72h (Art. 33)</w:t>
      </w:r>
    </w:p>
    <w:p>
      <w:pPr>
        <w:pStyle w:val="ListParagraph"/>
        <w:numPr>
          <w:ilvl w:val="0"/>
          <w:numId w:val="2"/>
        </w:numPr>
        <w:spacing w:after="40" w:before="40"/>
      </w:pPr>
      <w:r>
        <w:rPr>
          <w:rFonts w:ascii="Arial" w:cs="Arial" w:eastAsia="Arial" w:hAnsi="Arial"/>
          <w:sz w:val="22"/>
          <w:szCs w:val="22"/>
        </w:rPr>
        <w:t xml:space="preserve">Encadrer les sous-traitants par un DPA (Art. 28)</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Comment utiliser ce Kit</w:t>
      </w:r>
    </w:p>
    <w:p>
      <w:pPr>
        <w:pStyle w:val="ListParagraph"/>
        <w:numPr>
          <w:ilvl w:val="0"/>
          <w:numId w:val="3"/>
        </w:numPr>
        <w:spacing w:after="40" w:before="40"/>
      </w:pPr>
      <w:r>
        <w:rPr>
          <w:rFonts w:ascii="Arial" w:cs="Arial" w:eastAsia="Arial" w:hAnsi="Arial"/>
          <w:sz w:val="22"/>
          <w:szCs w:val="22"/>
        </w:rPr>
        <w:t xml:space="preserve">Lisez intégralement chaque document avant de le personnaliser</w:t>
      </w:r>
    </w:p>
    <w:p>
      <w:pPr>
        <w:pStyle w:val="ListParagraph"/>
        <w:numPr>
          <w:ilvl w:val="0"/>
          <w:numId w:val="3"/>
        </w:numPr>
        <w:spacing w:after="40" w:before="40"/>
      </w:pPr>
      <w:r>
        <w:rPr>
          <w:rFonts w:ascii="Arial" w:cs="Arial" w:eastAsia="Arial" w:hAnsi="Arial"/>
          <w:sz w:val="22"/>
          <w:szCs w:val="22"/>
        </w:rPr>
        <w:t xml:space="preserve">Remplacez tous les champs [ENTRE CROCHETS] par vos informations</w:t>
      </w:r>
    </w:p>
    <w:p>
      <w:pPr>
        <w:pStyle w:val="ListParagraph"/>
        <w:numPr>
          <w:ilvl w:val="0"/>
          <w:numId w:val="3"/>
        </w:numPr>
        <w:spacing w:after="40" w:before="40"/>
      </w:pPr>
      <w:r>
        <w:rPr>
          <w:rFonts w:ascii="Arial" w:cs="Arial" w:eastAsia="Arial" w:hAnsi="Arial"/>
          <w:sz w:val="22"/>
          <w:szCs w:val="22"/>
        </w:rPr>
        <w:t xml:space="preserve">Faites valider les documents importants par un juriste ou DPO</w:t>
      </w:r>
    </w:p>
    <w:p>
      <w:pPr>
        <w:pStyle w:val="ListParagraph"/>
        <w:numPr>
          <w:ilvl w:val="0"/>
          <w:numId w:val="3"/>
        </w:numPr>
        <w:spacing w:after="40" w:before="40"/>
      </w:pPr>
      <w:r>
        <w:rPr>
          <w:rFonts w:ascii="Arial" w:cs="Arial" w:eastAsia="Arial" w:hAnsi="Arial"/>
          <w:sz w:val="22"/>
          <w:szCs w:val="22"/>
        </w:rPr>
        <w:t xml:space="preserve">Mettez à jour le kit au minimum une fois par an</w:t>
      </w:r>
    </w:p>
    <w:p>
      <w:pPr>
        <w:pStyle w:val="ListParagraph"/>
        <w:numPr>
          <w:ilvl w:val="0"/>
          <w:numId w:val="3"/>
        </w:numPr>
        <w:spacing w:after="40" w:before="40"/>
      </w:pPr>
      <w:r>
        <w:rPr>
          <w:rFonts w:ascii="Arial" w:cs="Arial" w:eastAsia="Arial" w:hAnsi="Arial"/>
          <w:sz w:val="22"/>
          <w:szCs w:val="22"/>
        </w:rPr>
        <w:t xml:space="preserve">Conservez une version datée de chaque mise à jour (accountability)</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Avertissement juridique</w:t>
            </w:r>
          </w:p>
          <w:p>
            <w:pPr>
              <w:spacing w:before="60"/>
            </w:pPr>
            <w:r>
              <w:rPr>
                <w:rFonts w:ascii="Arial" w:cs="Arial" w:eastAsia="Arial" w:hAnsi="Arial"/>
                <w:sz w:val="22"/>
                <w:szCs w:val="22"/>
              </w:rPr>
              <w:t xml:space="preserve">Ce kit constitue une base de travail sérieuse mais ne remplace pas un accompagnement personnalisé. Les données personnelles de votre organisation ont des spécificités que seul un expert peut évaluer. En cas de doute, consultez un DPO certifié ou un avocat spécialisé en droit des données.</w:t>
            </w:r>
          </w:p>
        </w:tc>
      </w:tr>
    </w:tbl>
    <w:p>
      <w:r>
        <w:br w:type="page"/>
      </w:r>
    </w:p>
    <w:p>
      <w:pPr>
        <w:pStyle w:val="Heading1"/>
        <w:pBdr>
          <w:bottom w:val="single" w:color="2E75B6" w:sz="6"/>
        </w:pBdr>
        <w:spacing w:after="180" w:before="360"/>
      </w:pPr>
      <w:r>
        <w:rPr>
          <w:rFonts w:ascii="Arial" w:cs="Arial" w:eastAsia="Arial" w:hAnsi="Arial"/>
          <w:b/>
          <w:bCs/>
          <w:color w:val="1F4E79"/>
          <w:sz w:val="32"/>
          <w:szCs w:val="32"/>
        </w:rPr>
        <w:t xml:space="preserve">Document 1 — Registre des Activités de Traitement</w:t>
      </w:r>
    </w:p>
    <w:p>
      <w:pPr>
        <w:spacing w:after="60" w:before="60"/>
      </w:pPr>
      <w:r>
        <w:rPr>
          <w:rFonts w:ascii="Arial" w:cs="Arial" w:eastAsia="Arial" w:hAnsi="Arial"/>
          <w:sz w:val="22"/>
          <w:szCs w:val="22"/>
        </w:rPr>
        <w:t xml:space="preserve">Obligatoire en vertu de l'article 30 du RGPD pour tous les organismes (sauf micro-entreprises sans traitement à risque). À tenir à jour en permanence.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Informations du responsable de traitement</w:t>
            </w:r>
          </w:p>
          <w:p>
            <w:pPr>
              <w:spacing w:before="60"/>
            </w:pPr>
            <w:r>
              <w:rPr>
                <w:rFonts w:ascii="Arial" w:cs="Arial" w:eastAsia="Arial" w:hAnsi="Arial"/>
                <w:sz w:val="22"/>
                <w:szCs w:val="22"/>
              </w:rPr>
              <w:t xml:space="preserve">[NOM DE VOTRE SOCIÉTÉ] — SIREN : [NUMÉRO]
[ADRESSE COMPLÈTE]
Responsable de traitement : [NOM PRÉNOM]
Email DPO/Référent RGPD : [EMAIL]</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Tableau des traitements</w:t>
      </w:r>
    </w:p>
    <w:p>
      <w:pPr>
        <w:spacing w:after="60" w:before="60"/>
      </w:pPr>
      <w:r>
        <w:rPr>
          <w:rFonts w:ascii="Arial" w:cs="Arial" w:eastAsia="Arial" w:hAnsi="Arial"/>
          <w:sz w:val="22"/>
          <w:szCs w:val="22"/>
        </w:rPr>
        <w:t xml:space="preserve">Personnalisez, ajoutez ou supprimez les lignes selon votre activité réelle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400"/>
        <w:gridCol w:w="1300"/>
        <w:gridCol w:w="1300"/>
        <w:gridCol w:w="1126"/>
        <w:gridCol w:w="10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Finalité du traitement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Base légale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Catégories de données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Personnes concernées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 de conservation</w:t>
            </w:r>
          </w:p>
        </w:tc>
        <w:tc>
          <w:tcPr>
            <w:tcW w:type="dxa" w:w="1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Destinataires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Transfert hors UE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Gestion de la paie et des salaires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Obligation légale (C. travail)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coordonnées, RIB, données bancaires, bulletins de paie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Salariés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 ans après fin contrat</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Expert-comptable, URSSAF, organismes sociaux</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Gestion des ressources humaines (RH)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Exécution du contrat de travail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CV, formations, évaluations, absences, sanctions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Salariés, candidats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Durée contrat + 5 ans (candidats : 2 ans)</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Direction, managers, service RH</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Gestion des clients (CRM)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Exécution du contrat / Intérêt légitime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coordonnées, historique achats, factures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Clients, prospects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 ans après fin relation commerciale</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Commerciaux, comptabilité, SAV</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 (selon CRM)</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Facturation et comptabilité</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Obligation légale (CGI)</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coordonnées, données financières, TVA</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Clients, fournisseurs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 ans (obligation comptable)</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Expert-comptable, commissaire aux comptes, administration fiscale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Gestion des fournisseurs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Exécution du contrat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coordonnées, données bancaires, contrats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Fournisseurs, prestataires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 ans après fin contrat</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Direction, service achats, comptabilité</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Prospection commerciale (emailing)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Consentement / Intérêt légitime (clients)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Email, prénom, société, secteur activité</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Prospects B2B, clients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 ans après dernier contact / Désabonnement immédiat</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Outil emailing (ex: Brevo), équipe commerciale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Possible (USA – Clauses SCCs)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Site web – Analytics &amp; cookies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Consentement (bannière)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IP anonymisée, comportement navigation, pages vues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Visiteurs du site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 mois (cookies) / 25 mois (stats agrégées)</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Outil analytics (ex: Matomo/GA4), hébergeur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Possible (GA4 – USA)</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Vidéosurveillance des locaux</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Intérêt légitime (sécurité)</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Images de personnes physiques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Employés, visiteurs, clients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 mois maximum</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Direction, responsable sécurité, police (si réquisition)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Gestion des accès informatiques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Obligation légale / Intérêt légitime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Identifiants, logs de connexion, droits d'accès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Salariés, prestataires IT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 mois (logs) / Durée mission (droits)</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DSI, prestataires infogérance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Formation professionnelle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Obligation légale / Exécution contrat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diplômes, formations suivies, résultats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Salariés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Durée contrat + 5 ans</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OPCO, organismes de formation, DREETS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Gestion des réclamations clients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Intérêt légitime / Exécution contrat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Identité, coordonnées, nature réclamation, échanges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Clients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 ans (délai prescription)</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SAV, direction qualité, service juridique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Newsletters et communications marketing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Consentement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Email, prénom, historique ouvertures, clics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Abonnés volontaires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Jusqu'au désabonnement + 3 ans</w:t>
            </w:r>
          </w:p>
        </w:tc>
        <w:tc>
          <w:tcPr>
            <w:tcW w:type="dxa" w:w="1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Plateforme emailing, équipe marketing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Possible (USA)</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Comment compléter ce registre</w:t>
            </w:r>
          </w:p>
          <w:p>
            <w:pPr>
              <w:spacing w:before="60"/>
            </w:pPr>
            <w:r>
              <w:rPr>
                <w:rFonts w:ascii="Arial" w:cs="Arial" w:eastAsia="Arial" w:hAnsi="Arial"/>
                <w:sz w:val="22"/>
                <w:szCs w:val="22"/>
              </w:rPr>
              <w:t xml:space="preserve">Ajoutez une ligne par finalité distincte. Une même donnée peut apparaître dans plusieurs lignes si elle sert plusieurs finalités. Mettez à jour ce tableau à chaque nouveau traitement ou changement significatif. Date de dernière révision : [DATE]</w:t>
            </w:r>
          </w:p>
        </w:tc>
      </w:tr>
    </w:tbl>
    <w:p>
      <w:r>
        <w:br w:type="page"/>
      </w:r>
    </w:p>
    <w:p>
      <w:pPr>
        <w:pStyle w:val="Heading1"/>
        <w:pBdr>
          <w:bottom w:val="single" w:color="2E75B6" w:sz="6"/>
        </w:pBdr>
        <w:spacing w:after="180" w:before="360"/>
      </w:pPr>
      <w:r>
        <w:rPr>
          <w:rFonts w:ascii="Arial" w:cs="Arial" w:eastAsia="Arial" w:hAnsi="Arial"/>
          <w:b/>
          <w:bCs/>
          <w:color w:val="1F4E79"/>
          <w:sz w:val="32"/>
          <w:szCs w:val="32"/>
        </w:rPr>
        <w:t xml:space="preserve">Document 2 — Politique de Confidentialité (Template)</w:t>
      </w:r>
    </w:p>
    <w:p>
      <w:pPr>
        <w:spacing w:after="60" w:before="60"/>
      </w:pPr>
      <w:r>
        <w:rPr>
          <w:rFonts w:ascii="Arial" w:cs="Arial" w:eastAsia="Arial" w:hAnsi="Arial"/>
          <w:sz w:val="22"/>
          <w:szCs w:val="22"/>
        </w:rPr>
        <w:t xml:space="preserve">À afficher sur votre site web (pied de page), à remettre à vos clients, salariés et fournisseurs. Remplacez tous les [CROCHETS].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1. Identité du responsable de traitement</w:t>
      </w:r>
    </w:p>
    <w:p>
      <w:pPr>
        <w:spacing w:after="60" w:before="60"/>
      </w:pPr>
      <w:r>
        <w:rPr>
          <w:rFonts w:ascii="Arial" w:cs="Arial" w:eastAsia="Arial" w:hAnsi="Arial"/>
          <w:sz w:val="22"/>
          <w:szCs w:val="22"/>
        </w:rPr>
        <w:t xml:space="preserve">[NOM DE LA SOCIÉTÉ], [FORME JURIDIQUE], au capital de [MONTANT] €, immatriculée au RCS de [VILLE] sous le numéro [SIREN/SIRET], dont le siège social est situé [ADRESSE COMPLÈTE].</w:t>
      </w:r>
    </w:p>
    <w:p>
      <w:pPr>
        <w:spacing w:after="60" w:before="60"/>
      </w:pPr>
      <w:r>
        <w:rPr>
          <w:rFonts w:ascii="Arial" w:cs="Arial" w:eastAsia="Arial" w:hAnsi="Arial"/>
          <w:sz w:val="22"/>
          <w:szCs w:val="22"/>
        </w:rPr>
        <w:t xml:space="preserve">Email de contact RGPD : [EMAIL DPO OU RÉFÉRENT]</w:t>
      </w:r>
    </w:p>
    <w:p>
      <w:pPr>
        <w:spacing w:after="60" w:before="60"/>
      </w:pPr>
      <w:r>
        <w:rPr>
          <w:rFonts w:ascii="Arial" w:cs="Arial" w:eastAsia="Arial" w:hAnsi="Arial"/>
          <w:sz w:val="22"/>
          <w:szCs w:val="22"/>
        </w:rPr>
        <w:t xml:space="preserve">Téléphone : [NUMÉRO]</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 Données collectées et finalités</w:t>
      </w:r>
    </w:p>
    <w:p>
      <w:pPr>
        <w:spacing w:after="60" w:before="60"/>
      </w:pPr>
      <w:r>
        <w:rPr>
          <w:rFonts w:ascii="Arial" w:cs="Arial" w:eastAsia="Arial" w:hAnsi="Arial"/>
          <w:sz w:val="22"/>
          <w:szCs w:val="22"/>
        </w:rPr>
        <w:t xml:space="preserve">Nous collectons et traitons vos données personnelles pour les finalités suivantes :</w:t>
      </w:r>
    </w:p>
    <w:p>
      <w:pPr>
        <w:pStyle w:val="ListParagraph"/>
        <w:numPr>
          <w:ilvl w:val="0"/>
          <w:numId w:val="2"/>
        </w:numPr>
        <w:spacing w:after="40" w:before="40"/>
      </w:pPr>
      <w:r>
        <w:rPr>
          <w:rFonts w:ascii="Arial" w:cs="Arial" w:eastAsia="Arial" w:hAnsi="Arial"/>
          <w:sz w:val="22"/>
          <w:szCs w:val="22"/>
        </w:rPr>
        <w:t xml:space="preserve">Gestion de votre compte client et exécution de nos prestations (base légale : exécution du contrat)</w:t>
      </w:r>
    </w:p>
    <w:p>
      <w:pPr>
        <w:pStyle w:val="ListParagraph"/>
        <w:numPr>
          <w:ilvl w:val="0"/>
          <w:numId w:val="2"/>
        </w:numPr>
        <w:spacing w:after="40" w:before="40"/>
      </w:pPr>
      <w:r>
        <w:rPr>
          <w:rFonts w:ascii="Arial" w:cs="Arial" w:eastAsia="Arial" w:hAnsi="Arial"/>
          <w:sz w:val="22"/>
          <w:szCs w:val="22"/>
        </w:rPr>
        <w:t xml:space="preserve">Facturation et comptabilité (base légale : obligation légale)</w:t>
      </w:r>
    </w:p>
    <w:p>
      <w:pPr>
        <w:pStyle w:val="ListParagraph"/>
        <w:numPr>
          <w:ilvl w:val="0"/>
          <w:numId w:val="2"/>
        </w:numPr>
        <w:spacing w:after="40" w:before="40"/>
      </w:pPr>
      <w:r>
        <w:rPr>
          <w:rFonts w:ascii="Arial" w:cs="Arial" w:eastAsia="Arial" w:hAnsi="Arial"/>
          <w:sz w:val="22"/>
          <w:szCs w:val="22"/>
        </w:rPr>
        <w:t xml:space="preserve">Envoi de newsletters et communications commerciales (base légale : consentement)</w:t>
      </w:r>
    </w:p>
    <w:p>
      <w:pPr>
        <w:pStyle w:val="ListParagraph"/>
        <w:numPr>
          <w:ilvl w:val="0"/>
          <w:numId w:val="2"/>
        </w:numPr>
        <w:spacing w:after="40" w:before="40"/>
      </w:pPr>
      <w:r>
        <w:rPr>
          <w:rFonts w:ascii="Arial" w:cs="Arial" w:eastAsia="Arial" w:hAnsi="Arial"/>
          <w:sz w:val="22"/>
          <w:szCs w:val="22"/>
        </w:rPr>
        <w:t xml:space="preserve">Amélioration de nos services et analyse d'audience du site (base légale : intérêt légitime)</w:t>
      </w:r>
    </w:p>
    <w:p>
      <w:pPr>
        <w:pStyle w:val="ListParagraph"/>
        <w:numPr>
          <w:ilvl w:val="0"/>
          <w:numId w:val="2"/>
        </w:numPr>
        <w:spacing w:after="40" w:before="40"/>
      </w:pPr>
      <w:r>
        <w:rPr>
          <w:rFonts w:ascii="Arial" w:cs="Arial" w:eastAsia="Arial" w:hAnsi="Arial"/>
          <w:sz w:val="22"/>
          <w:szCs w:val="22"/>
        </w:rPr>
        <w:t xml:space="preserve">Prévention de la fraude et sécurité informatique (base légale : intérêt légitime)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 Durées de conservation</w:t>
      </w:r>
    </w:p>
    <w:p>
      <w:pPr>
        <w:spacing w:after="60" w:before="60"/>
      </w:pPr>
      <w:r>
        <w:rPr>
          <w:rFonts w:ascii="Arial" w:cs="Arial" w:eastAsia="Arial" w:hAnsi="Arial"/>
          <w:sz w:val="22"/>
          <w:szCs w:val="22"/>
        </w:rPr>
        <w:t xml:space="preserve">Vos données sont conservées le temps strictement nécessaire à la finalité pour laquelle elles ont été collectées :</w:t>
      </w:r>
    </w:p>
    <w:p>
      <w:pPr>
        <w:pStyle w:val="ListParagraph"/>
        <w:numPr>
          <w:ilvl w:val="0"/>
          <w:numId w:val="2"/>
        </w:numPr>
        <w:spacing w:after="40" w:before="40"/>
      </w:pPr>
      <w:r>
        <w:rPr>
          <w:rFonts w:ascii="Arial" w:cs="Arial" w:eastAsia="Arial" w:hAnsi="Arial"/>
          <w:sz w:val="22"/>
          <w:szCs w:val="22"/>
        </w:rPr>
        <w:t xml:space="preserve">Données clients actifs : durée de la relation contractuelle + 5 ans</w:t>
      </w:r>
    </w:p>
    <w:p>
      <w:pPr>
        <w:pStyle w:val="ListParagraph"/>
        <w:numPr>
          <w:ilvl w:val="0"/>
          <w:numId w:val="2"/>
        </w:numPr>
        <w:spacing w:after="40" w:before="40"/>
      </w:pPr>
      <w:r>
        <w:rPr>
          <w:rFonts w:ascii="Arial" w:cs="Arial" w:eastAsia="Arial" w:hAnsi="Arial"/>
          <w:sz w:val="22"/>
          <w:szCs w:val="22"/>
        </w:rPr>
        <w:t xml:space="preserve">Données de facturation : 10 ans (obligation légale fiscale)</w:t>
      </w:r>
    </w:p>
    <w:p>
      <w:pPr>
        <w:pStyle w:val="ListParagraph"/>
        <w:numPr>
          <w:ilvl w:val="0"/>
          <w:numId w:val="2"/>
        </w:numPr>
        <w:spacing w:after="40" w:before="40"/>
      </w:pPr>
      <w:r>
        <w:rPr>
          <w:rFonts w:ascii="Arial" w:cs="Arial" w:eastAsia="Arial" w:hAnsi="Arial"/>
          <w:sz w:val="22"/>
          <w:szCs w:val="22"/>
        </w:rPr>
        <w:t xml:space="preserve">Données de prospection/newsletter : jusqu'au désabonnement, au maximum 3 ans sans interaction</w:t>
      </w:r>
    </w:p>
    <w:p>
      <w:pPr>
        <w:pStyle w:val="ListParagraph"/>
        <w:numPr>
          <w:ilvl w:val="0"/>
          <w:numId w:val="2"/>
        </w:numPr>
        <w:spacing w:after="40" w:before="40"/>
      </w:pPr>
      <w:r>
        <w:rPr>
          <w:rFonts w:ascii="Arial" w:cs="Arial" w:eastAsia="Arial" w:hAnsi="Arial"/>
          <w:sz w:val="22"/>
          <w:szCs w:val="22"/>
        </w:rPr>
        <w:t xml:space="preserve">Données de connexion et logs : 6 mois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 Vos droits</w:t>
      </w:r>
    </w:p>
    <w:p>
      <w:pPr>
        <w:spacing w:after="60" w:before="60"/>
      </w:pPr>
      <w:r>
        <w:rPr>
          <w:rFonts w:ascii="Arial" w:cs="Arial" w:eastAsia="Arial" w:hAnsi="Arial"/>
          <w:sz w:val="22"/>
          <w:szCs w:val="22"/>
        </w:rPr>
        <w:t xml:space="preserve">Conformément au RGPD, vous disposez des droits suivants sur vos données :</w:t>
      </w:r>
    </w:p>
    <w:p>
      <w:pPr>
        <w:pStyle w:val="ListParagraph"/>
        <w:numPr>
          <w:ilvl w:val="0"/>
          <w:numId w:val="2"/>
        </w:numPr>
        <w:spacing w:after="40" w:before="40"/>
      </w:pPr>
      <w:r>
        <w:rPr>
          <w:rFonts w:ascii="Arial" w:cs="Arial" w:eastAsia="Arial" w:hAnsi="Arial"/>
          <w:sz w:val="22"/>
          <w:szCs w:val="22"/>
        </w:rPr>
        <w:t xml:space="preserve">Droit d'accès (Art. 15) : obtenir une copie de vos données</w:t>
      </w:r>
    </w:p>
    <w:p>
      <w:pPr>
        <w:pStyle w:val="ListParagraph"/>
        <w:numPr>
          <w:ilvl w:val="0"/>
          <w:numId w:val="2"/>
        </w:numPr>
        <w:spacing w:after="40" w:before="40"/>
      </w:pPr>
      <w:r>
        <w:rPr>
          <w:rFonts w:ascii="Arial" w:cs="Arial" w:eastAsia="Arial" w:hAnsi="Arial"/>
          <w:sz w:val="22"/>
          <w:szCs w:val="22"/>
        </w:rPr>
        <w:t xml:space="preserve">Droit de rectification (Art. 16) : corriger des données inexactes</w:t>
      </w:r>
    </w:p>
    <w:p>
      <w:pPr>
        <w:pStyle w:val="ListParagraph"/>
        <w:numPr>
          <w:ilvl w:val="0"/>
          <w:numId w:val="2"/>
        </w:numPr>
        <w:spacing w:after="40" w:before="40"/>
      </w:pPr>
      <w:r>
        <w:rPr>
          <w:rFonts w:ascii="Arial" w:cs="Arial" w:eastAsia="Arial" w:hAnsi="Arial"/>
          <w:sz w:val="22"/>
          <w:szCs w:val="22"/>
        </w:rPr>
        <w:t xml:space="preserve">Droit à l'effacement (Art. 17) : demander la suppression de vos données</w:t>
      </w:r>
    </w:p>
    <w:p>
      <w:pPr>
        <w:pStyle w:val="ListParagraph"/>
        <w:numPr>
          <w:ilvl w:val="0"/>
          <w:numId w:val="2"/>
        </w:numPr>
        <w:spacing w:after="40" w:before="40"/>
      </w:pPr>
      <w:r>
        <w:rPr>
          <w:rFonts w:ascii="Arial" w:cs="Arial" w:eastAsia="Arial" w:hAnsi="Arial"/>
          <w:sz w:val="22"/>
          <w:szCs w:val="22"/>
        </w:rPr>
        <w:t xml:space="preserve">Droit à la limitation (Art. 18) : restreindre le traitement</w:t>
      </w:r>
    </w:p>
    <w:p>
      <w:pPr>
        <w:pStyle w:val="ListParagraph"/>
        <w:numPr>
          <w:ilvl w:val="0"/>
          <w:numId w:val="2"/>
        </w:numPr>
        <w:spacing w:after="40" w:before="40"/>
      </w:pPr>
      <w:r>
        <w:rPr>
          <w:rFonts w:ascii="Arial" w:cs="Arial" w:eastAsia="Arial" w:hAnsi="Arial"/>
          <w:sz w:val="22"/>
          <w:szCs w:val="22"/>
        </w:rPr>
        <w:t xml:space="preserve">Droit à la portabilité (Art. 20) : recevoir vos données dans un format lisible</w:t>
      </w:r>
    </w:p>
    <w:p>
      <w:pPr>
        <w:pStyle w:val="ListParagraph"/>
        <w:numPr>
          <w:ilvl w:val="0"/>
          <w:numId w:val="2"/>
        </w:numPr>
        <w:spacing w:after="40" w:before="40"/>
      </w:pPr>
      <w:r>
        <w:rPr>
          <w:rFonts w:ascii="Arial" w:cs="Arial" w:eastAsia="Arial" w:hAnsi="Arial"/>
          <w:sz w:val="22"/>
          <w:szCs w:val="22"/>
        </w:rPr>
        <w:t xml:space="preserve">Droit d'opposition (Art. 21) : vous opposer au traitement pour intérêt légitime ou prospection</w:t>
      </w:r>
    </w:p>
    <w:p>
      <w:pPr>
        <w:pStyle w:val="ListParagraph"/>
        <w:numPr>
          <w:ilvl w:val="0"/>
          <w:numId w:val="2"/>
        </w:numPr>
        <w:spacing w:after="40" w:before="40"/>
      </w:pPr>
      <w:r>
        <w:rPr>
          <w:rFonts w:ascii="Arial" w:cs="Arial" w:eastAsia="Arial" w:hAnsi="Arial"/>
          <w:sz w:val="22"/>
          <w:szCs w:val="22"/>
        </w:rPr>
        <w:t xml:space="preserve">Droit de retrait du consentement : à tout moment, sans frais</w:t>
      </w:r>
    </w:p>
    <w:p>
      <w:pPr>
        <w:spacing w:after="120" w:before="120"/>
      </w:pPr>
      <w:r>
        <w:t xml:space="preserve"/>
      </w:r>
    </w:p>
    <w:p>
      <w:pPr>
        <w:spacing w:after="60" w:before="60"/>
      </w:pPr>
      <w:r>
        <w:rPr>
          <w:rFonts w:ascii="Arial" w:cs="Arial" w:eastAsia="Arial" w:hAnsi="Arial"/>
          <w:sz w:val="22"/>
          <w:szCs w:val="22"/>
        </w:rPr>
        <w:t xml:space="preserve">Pour exercer vos droits : envoyez votre demande à [EMAIL DPO] avec une copie de votre pièce d'identité. Réponse sous 1 mois (délai pouvant être prolongé de 2 mois pour les demandes complexes).</w:t>
      </w:r>
    </w:p>
    <w:p>
      <w:pPr>
        <w:spacing w:after="60" w:before="60"/>
      </w:pPr>
      <w:r>
        <w:rPr>
          <w:rFonts w:ascii="Arial" w:cs="Arial" w:eastAsia="Arial" w:hAnsi="Arial"/>
          <w:sz w:val="22"/>
          <w:szCs w:val="22"/>
        </w:rPr>
        <w:t xml:space="preserve">En cas de réclamation non résolue, vous pouvez saisir la CNIL : www.cnil.fr — 3 Place de Fontenoy, 75007 Paris.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 Destinataires et sous-traitants</w:t>
      </w:r>
    </w:p>
    <w:p>
      <w:pPr>
        <w:spacing w:after="60" w:before="60"/>
      </w:pPr>
      <w:r>
        <w:rPr>
          <w:rFonts w:ascii="Arial" w:cs="Arial" w:eastAsia="Arial" w:hAnsi="Arial"/>
          <w:sz w:val="22"/>
          <w:szCs w:val="22"/>
        </w:rPr>
        <w:t xml:space="preserve">Vos données peuvent être communiquées à :</w:t>
      </w:r>
    </w:p>
    <w:p>
      <w:pPr>
        <w:pStyle w:val="ListParagraph"/>
        <w:numPr>
          <w:ilvl w:val="0"/>
          <w:numId w:val="2"/>
        </w:numPr>
        <w:spacing w:after="40" w:before="40"/>
      </w:pPr>
      <w:r>
        <w:rPr>
          <w:rFonts w:ascii="Arial" w:cs="Arial" w:eastAsia="Arial" w:hAnsi="Arial"/>
          <w:sz w:val="22"/>
          <w:szCs w:val="22"/>
        </w:rPr>
        <w:t xml:space="preserve">Nos prestataires techniques (hébergement, emailing, CRM) — dans le cadre d'un DPA</w:t>
      </w:r>
    </w:p>
    <w:p>
      <w:pPr>
        <w:pStyle w:val="ListParagraph"/>
        <w:numPr>
          <w:ilvl w:val="0"/>
          <w:numId w:val="2"/>
        </w:numPr>
        <w:spacing w:after="40" w:before="40"/>
      </w:pPr>
      <w:r>
        <w:rPr>
          <w:rFonts w:ascii="Arial" w:cs="Arial" w:eastAsia="Arial" w:hAnsi="Arial"/>
          <w:sz w:val="22"/>
          <w:szCs w:val="22"/>
        </w:rPr>
        <w:t xml:space="preserve">Les autorités compétentes sur réquisition légale</w:t>
      </w:r>
    </w:p>
    <w:p>
      <w:pPr>
        <w:pStyle w:val="ListParagraph"/>
        <w:numPr>
          <w:ilvl w:val="0"/>
          <w:numId w:val="2"/>
        </w:numPr>
        <w:spacing w:after="40" w:before="40"/>
      </w:pPr>
      <w:r>
        <w:rPr>
          <w:rFonts w:ascii="Arial" w:cs="Arial" w:eastAsia="Arial" w:hAnsi="Arial"/>
          <w:sz w:val="22"/>
          <w:szCs w:val="22"/>
        </w:rPr>
        <w:t xml:space="preserve">Nos partenaires comptables et juridiques tenus au secret professionnel</w:t>
      </w:r>
    </w:p>
    <w:p>
      <w:pPr>
        <w:spacing w:after="60" w:before="60"/>
      </w:pPr>
      <w:r>
        <w:rPr>
          <w:rFonts w:ascii="Arial" w:cs="Arial" w:eastAsia="Arial" w:hAnsi="Arial"/>
          <w:sz w:val="22"/>
          <w:szCs w:val="22"/>
        </w:rPr>
        <w:t xml:space="preserve">Nous ne vendons jamais vos données à des tiers.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 Transferts hors Union Européenne</w:t>
      </w:r>
    </w:p>
    <w:p>
      <w:pPr>
        <w:spacing w:after="60" w:before="60"/>
      </w:pPr>
      <w:r>
        <w:rPr>
          <w:rFonts w:ascii="Arial" w:cs="Arial" w:eastAsia="Arial" w:hAnsi="Arial"/>
          <w:sz w:val="22"/>
          <w:szCs w:val="22"/>
        </w:rPr>
        <w:t xml:space="preserve">Certains de nos prestataires (ex : outils SaaS américains) peuvent traiter des données hors UE. Dans ce cas, nous vérifions qu'ils offrent des garanties adéquates (Clauses Contractuelles Types approuvées par la Commission européenne, décision d'adéquation…).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 Cookies</w:t>
      </w:r>
    </w:p>
    <w:p>
      <w:pPr>
        <w:spacing w:after="60" w:before="60"/>
      </w:pPr>
      <w:r>
        <w:rPr>
          <w:rFonts w:ascii="Arial" w:cs="Arial" w:eastAsia="Arial" w:hAnsi="Arial"/>
          <w:sz w:val="22"/>
          <w:szCs w:val="22"/>
        </w:rPr>
        <w:t xml:space="preserve">Notre site utilise des cookies. Consultez notre Politique Cookies (Document 6 de ce kit) pour plus d'informations. Vous pouvez gérer vos préférences à tout moment via notre bandeau de consentement.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8. Sécurité</w:t>
      </w:r>
    </w:p>
    <w:p>
      <w:pPr>
        <w:spacing w:after="60" w:before="60"/>
      </w:pPr>
      <w:r>
        <w:rPr>
          <w:rFonts w:ascii="Arial" w:cs="Arial" w:eastAsia="Arial" w:hAnsi="Arial"/>
          <w:sz w:val="22"/>
          <w:szCs w:val="22"/>
        </w:rPr>
        <w:t xml:space="preserve">Nous mettons en œuvre des mesures techniques et organisationnelles appropriées pour protéger vos données (chiffrement, contrôle d'accès, sauvegardes, formation des équipes).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9. Mise à jour de cette politique</w:t>
      </w:r>
    </w:p>
    <w:p>
      <w:pPr>
        <w:spacing w:after="60" w:before="60"/>
      </w:pPr>
      <w:r>
        <w:rPr>
          <w:rFonts w:ascii="Arial" w:cs="Arial" w:eastAsia="Arial" w:hAnsi="Arial"/>
          <w:sz w:val="22"/>
          <w:szCs w:val="22"/>
        </w:rPr>
        <w:t xml:space="preserve">Cette politique peut être mise à jour. La date de dernière révision figure en bas de page. En cas de modification substantielle, nous vous en informerons par email.</w:t>
      </w:r>
    </w:p>
    <w:p>
      <w:pPr>
        <w:spacing w:after="120" w:before="120"/>
      </w:pPr>
      <w:r>
        <w:t xml:space="preserve"/>
      </w:r>
    </w:p>
    <w:p>
      <w:pPr>
        <w:spacing w:after="60" w:before="60"/>
      </w:pPr>
      <w:r>
        <w:rPr>
          <w:rFonts w:ascii="Arial" w:cs="Arial" w:eastAsia="Arial" w:hAnsi="Arial"/>
          <w:i/>
          <w:iCs/>
          <w:color w:val="888888"/>
          <w:sz w:val="22"/>
          <w:szCs w:val="22"/>
        </w:rPr>
        <w:t xml:space="preserve">Dernière mise à jour : [DATE]   |   Version : [1.0]</w:t>
      </w:r>
    </w:p>
    <w:p>
      <w:r>
        <w:br w:type="page"/>
      </w:r>
    </w:p>
    <w:p>
      <w:pPr>
        <w:pStyle w:val="Heading1"/>
        <w:pBdr>
          <w:bottom w:val="single" w:color="2E75B6" w:sz="6"/>
        </w:pBdr>
        <w:spacing w:after="180" w:before="360"/>
      </w:pPr>
      <w:r>
        <w:rPr>
          <w:rFonts w:ascii="Arial" w:cs="Arial" w:eastAsia="Arial" w:hAnsi="Arial"/>
          <w:b/>
          <w:bCs/>
          <w:color w:val="1F4E79"/>
          <w:sz w:val="32"/>
          <w:szCs w:val="32"/>
        </w:rPr>
        <w:t xml:space="preserve">Document 3 — Procédure de Gestion des Violations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Obligation légale critique</w:t>
            </w:r>
          </w:p>
          <w:p>
            <w:pPr>
              <w:spacing w:before="60"/>
            </w:pPr>
            <w:r>
              <w:rPr>
                <w:rFonts w:ascii="Arial" w:cs="Arial" w:eastAsia="Arial" w:hAnsi="Arial"/>
                <w:sz w:val="22"/>
                <w:szCs w:val="22"/>
              </w:rPr>
              <w:t xml:space="preserve">En cas de violation de données présentant un risque pour les personnes, vous devez notifier la CNIL dans les 72 heures (Art. 33 RGPD). En cas de risque élevé, vous devez également informer les personnes concernées (Art. 34).</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Étape 1 — Détection et qualification (J+0)</w:t>
      </w:r>
    </w:p>
    <w:p>
      <w:pPr>
        <w:pStyle w:val="ListParagraph"/>
        <w:numPr>
          <w:ilvl w:val="0"/>
          <w:numId w:val="3"/>
        </w:numPr>
        <w:spacing w:after="40" w:before="40"/>
      </w:pPr>
      <w:r>
        <w:rPr>
          <w:rFonts w:ascii="Arial" w:cs="Arial" w:eastAsia="Arial" w:hAnsi="Arial"/>
          <w:sz w:val="22"/>
          <w:szCs w:val="22"/>
        </w:rPr>
        <w:t xml:space="preserve">Toute personne détectant un incident lié aux données personnelles DOIT le signaler immédiatement au référent RGPD : [EMAIL/TEL INTERNE]</w:t>
      </w:r>
    </w:p>
    <w:p>
      <w:pPr>
        <w:pStyle w:val="ListParagraph"/>
        <w:numPr>
          <w:ilvl w:val="0"/>
          <w:numId w:val="3"/>
        </w:numPr>
        <w:spacing w:after="40" w:before="40"/>
      </w:pPr>
      <w:r>
        <w:rPr>
          <w:rFonts w:ascii="Arial" w:cs="Arial" w:eastAsia="Arial" w:hAnsi="Arial"/>
          <w:sz w:val="22"/>
          <w:szCs w:val="22"/>
        </w:rPr>
        <w:t xml:space="preserve">Le référent RGPD qualifie l'incident : s'agit-il d'une violation de données personnelles ?</w:t>
      </w:r>
    </w:p>
    <w:p>
      <w:pPr>
        <w:pStyle w:val="ListParagraph"/>
        <w:numPr>
          <w:ilvl w:val="0"/>
          <w:numId w:val="3"/>
        </w:numPr>
        <w:spacing w:after="40" w:before="40"/>
      </w:pPr>
      <w:r>
        <w:rPr>
          <w:rFonts w:ascii="Arial" w:cs="Arial" w:eastAsia="Arial" w:hAnsi="Arial"/>
          <w:sz w:val="22"/>
          <w:szCs w:val="22"/>
        </w:rPr>
        <w:t xml:space="preserve">Une violation inclut : accès non autorisé, divulgation, perte, destruction, altération de données personnelles</w:t>
      </w:r>
    </w:p>
    <w:p>
      <w:pPr>
        <w:pStyle w:val="ListParagraph"/>
        <w:numPr>
          <w:ilvl w:val="0"/>
          <w:numId w:val="3"/>
        </w:numPr>
        <w:spacing w:after="40" w:before="40"/>
      </w:pPr>
      <w:r>
        <w:rPr>
          <w:rFonts w:ascii="Arial" w:cs="Arial" w:eastAsia="Arial" w:hAnsi="Arial"/>
          <w:sz w:val="22"/>
          <w:szCs w:val="22"/>
        </w:rPr>
        <w:t xml:space="preserve">Documenter dans le registre interne des violations (même si non notifiable)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Étape 2 — Évaluation du risque (J+0 à J+1)</w:t>
      </w:r>
    </w:p>
    <w:p>
      <w:pPr>
        <w:spacing w:after="60" w:before="60"/>
      </w:pPr>
      <w:r>
        <w:rPr>
          <w:rFonts w:ascii="Arial" w:cs="Arial" w:eastAsia="Arial" w:hAnsi="Arial"/>
          <w:sz w:val="22"/>
          <w:szCs w:val="22"/>
        </w:rPr>
        <w:t xml:space="preserve">Évaluer la gravité de la violation selon les critères CNIL/ENISA :</w:t>
      </w:r>
    </w:p>
    <w:p>
      <w:pPr>
        <w:pStyle w:val="ListParagraph"/>
        <w:numPr>
          <w:ilvl w:val="0"/>
          <w:numId w:val="2"/>
        </w:numPr>
        <w:spacing w:after="40" w:before="40"/>
      </w:pPr>
      <w:r>
        <w:rPr>
          <w:rFonts w:ascii="Arial" w:cs="Arial" w:eastAsia="Arial" w:hAnsi="Arial"/>
          <w:sz w:val="22"/>
          <w:szCs w:val="22"/>
        </w:rPr>
        <w:t xml:space="preserve">Nature des données : données sensibles (santé, finances, identifiants) = risque plus élevé</w:t>
      </w:r>
    </w:p>
    <w:p>
      <w:pPr>
        <w:pStyle w:val="ListParagraph"/>
        <w:numPr>
          <w:ilvl w:val="0"/>
          <w:numId w:val="2"/>
        </w:numPr>
        <w:spacing w:after="40" w:before="40"/>
      </w:pPr>
      <w:r>
        <w:rPr>
          <w:rFonts w:ascii="Arial" w:cs="Arial" w:eastAsia="Arial" w:hAnsi="Arial"/>
          <w:sz w:val="22"/>
          <w:szCs w:val="22"/>
        </w:rPr>
        <w:t xml:space="preserve">Nombre de personnes affectées : plus il est élevé, plus le risque est sérieux</w:t>
      </w:r>
    </w:p>
    <w:p>
      <w:pPr>
        <w:pStyle w:val="ListParagraph"/>
        <w:numPr>
          <w:ilvl w:val="0"/>
          <w:numId w:val="2"/>
        </w:numPr>
        <w:spacing w:after="40" w:before="40"/>
      </w:pPr>
      <w:r>
        <w:rPr>
          <w:rFonts w:ascii="Arial" w:cs="Arial" w:eastAsia="Arial" w:hAnsi="Arial"/>
          <w:sz w:val="22"/>
          <w:szCs w:val="22"/>
        </w:rPr>
        <w:t xml:space="preserve">Probabilité d'identification des personnes : données chiffrées = risque moindre</w:t>
      </w:r>
    </w:p>
    <w:p>
      <w:pPr>
        <w:pStyle w:val="ListParagraph"/>
        <w:numPr>
          <w:ilvl w:val="0"/>
          <w:numId w:val="2"/>
        </w:numPr>
        <w:spacing w:after="40" w:before="40"/>
      </w:pPr>
      <w:r>
        <w:rPr>
          <w:rFonts w:ascii="Arial" w:cs="Arial" w:eastAsia="Arial" w:hAnsi="Arial"/>
          <w:sz w:val="22"/>
          <w:szCs w:val="22"/>
        </w:rPr>
        <w:t xml:space="preserve">Conséquences potentielles : usurpation d'identité, atteinte à la réputation, préjudice financier</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Grille d'évaluation</w:t>
            </w:r>
          </w:p>
          <w:p>
            <w:pPr>
              <w:spacing w:before="60"/>
            </w:pPr>
            <w:r>
              <w:rPr>
                <w:rFonts w:ascii="Arial" w:cs="Arial" w:eastAsia="Arial" w:hAnsi="Arial"/>
                <w:sz w:val="22"/>
                <w:szCs w:val="22"/>
              </w:rPr>
              <w:t xml:space="preserve">Risque FAIBLE → Documenter en interne uniquement (pas de notification CNIL)
Risque MODÉRÉ → Notifier la CNIL sous 72h
Risque ÉLEVÉ → Notifier CNIL + informer les personnes concernées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Étape 3 — Notification CNIL (si requis, J+0 à J+3)</w:t>
      </w:r>
    </w:p>
    <w:p>
      <w:pPr>
        <w:pStyle w:val="ListParagraph"/>
        <w:numPr>
          <w:ilvl w:val="0"/>
          <w:numId w:val="3"/>
        </w:numPr>
        <w:spacing w:after="40" w:before="40"/>
      </w:pPr>
      <w:r>
        <w:rPr>
          <w:rFonts w:ascii="Arial" w:cs="Arial" w:eastAsia="Arial" w:hAnsi="Arial"/>
          <w:sz w:val="22"/>
          <w:szCs w:val="22"/>
        </w:rPr>
        <w:t xml:space="preserve">Remplir le formulaire en ligne sur : notifications.cnil.fr</w:t>
      </w:r>
    </w:p>
    <w:p>
      <w:pPr>
        <w:pStyle w:val="ListParagraph"/>
        <w:numPr>
          <w:ilvl w:val="0"/>
          <w:numId w:val="3"/>
        </w:numPr>
        <w:spacing w:after="40" w:before="40"/>
      </w:pPr>
      <w:r>
        <w:rPr>
          <w:rFonts w:ascii="Arial" w:cs="Arial" w:eastAsia="Arial" w:hAnsi="Arial"/>
          <w:sz w:val="22"/>
          <w:szCs w:val="22"/>
        </w:rPr>
        <w:t xml:space="preserve">Informations à fournir : description de la violation, catégories et nombre approximatif de personnes, catégories et nombre de données, conséquences probables, mesures prises</w:t>
      </w:r>
    </w:p>
    <w:p>
      <w:pPr>
        <w:pStyle w:val="ListParagraph"/>
        <w:numPr>
          <w:ilvl w:val="0"/>
          <w:numId w:val="3"/>
        </w:numPr>
        <w:spacing w:after="40" w:before="40"/>
      </w:pPr>
      <w:r>
        <w:rPr>
          <w:rFonts w:ascii="Arial" w:cs="Arial" w:eastAsia="Arial" w:hAnsi="Arial"/>
          <w:sz w:val="22"/>
          <w:szCs w:val="22"/>
        </w:rPr>
        <w:t xml:space="preserve">Si toutes les informations ne sont pas disponibles en 72h : faire une notification initiale partielle, puis compléter</w:t>
      </w:r>
    </w:p>
    <w:p>
      <w:pPr>
        <w:pStyle w:val="ListParagraph"/>
        <w:numPr>
          <w:ilvl w:val="0"/>
          <w:numId w:val="3"/>
        </w:numPr>
        <w:spacing w:after="40" w:before="40"/>
      </w:pPr>
      <w:r>
        <w:rPr>
          <w:rFonts w:ascii="Arial" w:cs="Arial" w:eastAsia="Arial" w:hAnsi="Arial"/>
          <w:sz w:val="22"/>
          <w:szCs w:val="22"/>
        </w:rPr>
        <w:t xml:space="preserve">Conserver l'accusé de réception CNIL</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Étape 4 — Communication aux personnes (si risque élevé)</w:t>
      </w:r>
    </w:p>
    <w:p>
      <w:pPr>
        <w:spacing w:after="60" w:before="60"/>
      </w:pPr>
      <w:r>
        <w:rPr>
          <w:rFonts w:ascii="Arial" w:cs="Arial" w:eastAsia="Arial" w:hAnsi="Arial"/>
          <w:sz w:val="22"/>
          <w:szCs w:val="22"/>
        </w:rPr>
        <w:t xml:space="preserve">Template d'email/courrier à envoyer aux personnes concernées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6600" w:sz="4"/>
              <w:left w:val="single" w:color="FF6600" w:sz="12"/>
              <w:bottom w:val="single" w:color="FF6600" w:sz="4"/>
              <w:right w:val="none"/>
            </w:tcBorders>
            <w:shd w:fill="FFF5E6" w:val="clear"/>
            <w:tcMar>
              <w:top w:type="dxa" w:w="160"/>
              <w:left w:type="dxa" w:w="200"/>
              <w:bottom w:type="dxa" w:w="160"/>
              <w:right w:type="dxa" w:w="200"/>
            </w:tcMar>
          </w:tcPr>
          <w:p>
            <w:r>
              <w:rPr>
                <w:rFonts w:ascii="Arial" w:cs="Arial" w:eastAsia="Arial" w:hAnsi="Arial"/>
                <w:b/>
                <w:bCs/>
                <w:sz w:val="22"/>
                <w:szCs w:val="22"/>
              </w:rPr>
              <w:t xml:space="preserve">Objet : Information importante concernant la sécurité de vos données personnelles</w:t>
            </w:r>
          </w:p>
          <w:p>
            <w:pPr>
              <w:spacing w:after="120" w:before="120"/>
            </w:pPr>
            <w:r>
              <w:t xml:space="preserve"/>
            </w:r>
          </w:p>
          <w:p>
            <w:pPr>
              <w:spacing w:after="60" w:before="60"/>
            </w:pPr>
            <w:r>
              <w:rPr>
                <w:rFonts w:ascii="Arial" w:cs="Arial" w:eastAsia="Arial" w:hAnsi="Arial"/>
                <w:sz w:val="22"/>
                <w:szCs w:val="22"/>
              </w:rPr>
              <w:t xml:space="preserve">Madame, Monsieur,</w:t>
            </w:r>
          </w:p>
          <w:p>
            <w:pPr>
              <w:spacing w:after="120" w:before="120"/>
            </w:pPr>
            <w:r>
              <w:t xml:space="preserve"/>
            </w:r>
          </w:p>
          <w:p>
            <w:pPr>
              <w:spacing w:after="60" w:before="60"/>
            </w:pPr>
            <w:r>
              <w:rPr>
                <w:rFonts w:ascii="Arial" w:cs="Arial" w:eastAsia="Arial" w:hAnsi="Arial"/>
                <w:sz w:val="22"/>
                <w:szCs w:val="22"/>
              </w:rPr>
              <w:t xml:space="preserve">Nous vous informons qu'un incident de sécurité a affecté certaines de vos données personnelles le [DATE]. La nature de la violation est la suivante : [DESCRIPTION PRÉCISE].</w:t>
            </w:r>
          </w:p>
          <w:p>
            <w:pPr>
              <w:spacing w:after="60" w:before="60"/>
            </w:pPr>
            <w:r>
              <w:rPr>
                <w:rFonts w:ascii="Arial" w:cs="Arial" w:eastAsia="Arial" w:hAnsi="Arial"/>
                <w:sz w:val="22"/>
                <w:szCs w:val="22"/>
              </w:rPr>
              <w:t xml:space="preserve">Les données potentiellement concernées sont : [LISTE DES CATÉGORIES DE DONNÉES].</w:t>
            </w:r>
          </w:p>
          <w:p>
            <w:pPr>
              <w:spacing w:after="60" w:before="60"/>
            </w:pPr>
            <w:r>
              <w:rPr>
                <w:rFonts w:ascii="Arial" w:cs="Arial" w:eastAsia="Arial" w:hAnsi="Arial"/>
                <w:sz w:val="22"/>
                <w:szCs w:val="22"/>
              </w:rPr>
              <w:t xml:space="preserve">Conséquences possibles pour vous : [RISQUES IDENTIFIÉS].</w:t>
            </w:r>
          </w:p>
          <w:p>
            <w:pPr>
              <w:spacing w:after="60" w:before="60"/>
            </w:pPr>
            <w:r>
              <w:rPr>
                <w:rFonts w:ascii="Arial" w:cs="Arial" w:eastAsia="Arial" w:hAnsi="Arial"/>
                <w:sz w:val="22"/>
                <w:szCs w:val="22"/>
              </w:rPr>
              <w:t xml:space="preserve">Mesures que nous avons prises : [ACTIONS CORRECTIVES].</w:t>
            </w:r>
          </w:p>
          <w:p>
            <w:pPr>
              <w:spacing w:after="60" w:before="60"/>
            </w:pPr>
            <w:r>
              <w:rPr>
                <w:rFonts w:ascii="Arial" w:cs="Arial" w:eastAsia="Arial" w:hAnsi="Arial"/>
                <w:sz w:val="22"/>
                <w:szCs w:val="22"/>
              </w:rPr>
              <w:t xml:space="preserve">Mesures que nous vous recommandons : [RECOMMANDATIONS : changer mot de passe, surveiller vos relevés bancaires…].</w:t>
            </w:r>
          </w:p>
          <w:p>
            <w:pPr>
              <w:spacing w:after="60" w:before="60"/>
            </w:pPr>
            <w:r>
              <w:rPr>
                <w:rFonts w:ascii="Arial" w:cs="Arial" w:eastAsia="Arial" w:hAnsi="Arial"/>
                <w:sz w:val="22"/>
                <w:szCs w:val="22"/>
              </w:rPr>
              <w:t xml:space="preserve">Pour toute question : [EMAIL/TEL DPO].</w:t>
            </w:r>
          </w:p>
          <w:p>
            <w:pPr>
              <w:spacing w:after="120" w:before="120"/>
            </w:pPr>
            <w:r>
              <w:t xml:space="preserve"/>
            </w:r>
          </w:p>
          <w:p>
            <w:pPr>
              <w:spacing w:after="60" w:before="60"/>
            </w:pPr>
            <w:r>
              <w:rPr>
                <w:rFonts w:ascii="Arial" w:cs="Arial" w:eastAsia="Arial" w:hAnsi="Arial"/>
                <w:i/>
                <w:iCs/>
                <w:sz w:val="22"/>
                <w:szCs w:val="22"/>
              </w:rPr>
              <w:t xml:space="preserve">[SIGNATURE DIRIGEANT]</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Étape 5 — Mesures correctives et clôture</w:t>
      </w:r>
    </w:p>
    <w:p>
      <w:pPr>
        <w:pStyle w:val="ListParagraph"/>
        <w:numPr>
          <w:ilvl w:val="0"/>
          <w:numId w:val="3"/>
        </w:numPr>
        <w:spacing w:after="40" w:before="40"/>
      </w:pPr>
      <w:r>
        <w:rPr>
          <w:rFonts w:ascii="Arial" w:cs="Arial" w:eastAsia="Arial" w:hAnsi="Arial"/>
          <w:sz w:val="22"/>
          <w:szCs w:val="22"/>
        </w:rPr>
        <w:t xml:space="preserve">Identifier et corriger la faille à l'origine de la violation</w:t>
      </w:r>
    </w:p>
    <w:p>
      <w:pPr>
        <w:pStyle w:val="ListParagraph"/>
        <w:numPr>
          <w:ilvl w:val="0"/>
          <w:numId w:val="3"/>
        </w:numPr>
        <w:spacing w:after="40" w:before="40"/>
      </w:pPr>
      <w:r>
        <w:rPr>
          <w:rFonts w:ascii="Arial" w:cs="Arial" w:eastAsia="Arial" w:hAnsi="Arial"/>
          <w:sz w:val="22"/>
          <w:szCs w:val="22"/>
        </w:rPr>
        <w:t xml:space="preserve">Mettre à jour les procédures de sécurité si nécessaire</w:t>
      </w:r>
    </w:p>
    <w:p>
      <w:pPr>
        <w:pStyle w:val="ListParagraph"/>
        <w:numPr>
          <w:ilvl w:val="0"/>
          <w:numId w:val="3"/>
        </w:numPr>
        <w:spacing w:after="40" w:before="40"/>
      </w:pPr>
      <w:r>
        <w:rPr>
          <w:rFonts w:ascii="Arial" w:cs="Arial" w:eastAsia="Arial" w:hAnsi="Arial"/>
          <w:sz w:val="22"/>
          <w:szCs w:val="22"/>
        </w:rPr>
        <w:t xml:space="preserve">Former/sensibiliser les équipes concernées</w:t>
      </w:r>
    </w:p>
    <w:p>
      <w:pPr>
        <w:pStyle w:val="ListParagraph"/>
        <w:numPr>
          <w:ilvl w:val="0"/>
          <w:numId w:val="3"/>
        </w:numPr>
        <w:spacing w:after="40" w:before="40"/>
      </w:pPr>
      <w:r>
        <w:rPr>
          <w:rFonts w:ascii="Arial" w:cs="Arial" w:eastAsia="Arial" w:hAnsi="Arial"/>
          <w:sz w:val="22"/>
          <w:szCs w:val="22"/>
        </w:rPr>
        <w:t xml:space="preserve">Documenter les mesures prises dans le registre interne</w:t>
      </w:r>
    </w:p>
    <w:p>
      <w:pPr>
        <w:pStyle w:val="ListParagraph"/>
        <w:numPr>
          <w:ilvl w:val="0"/>
          <w:numId w:val="3"/>
        </w:numPr>
        <w:spacing w:after="40" w:before="40"/>
      </w:pPr>
      <w:r>
        <w:rPr>
          <w:rFonts w:ascii="Arial" w:cs="Arial" w:eastAsia="Arial" w:hAnsi="Arial"/>
          <w:sz w:val="22"/>
          <w:szCs w:val="22"/>
        </w:rPr>
        <w:t xml:space="preserve">Compléter la notification CNIL si informations complémentaires disponibles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Registre interne des violations (à tenir obligatoirement)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1200"/>
        <w:gridCol w:w="1200"/>
        <w:gridCol w:w="1200"/>
        <w:gridCol w:w="14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Date</w:t>
            </w:r>
          </w:p>
        </w:tc>
        <w:tc>
          <w:tcPr>
            <w:tcW w:type="dxa" w:w="1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Données concernées</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Nb personnes</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CNIL notifiée ?</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Personnes informées ?</w:t>
            </w:r>
          </w:p>
        </w:tc>
        <w:tc>
          <w:tcPr>
            <w:tcW w:type="dxa" w:w="1426"/>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Mesures prises</w:t>
            </w:r>
          </w:p>
        </w:tc>
      </w:tr>
      <w:tr>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426"/>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r>
      <w:tr>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426"/>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r>
      <w:tr>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c>
          <w:tcPr>
            <w:tcW w:type="dxa" w:w="1426"/>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 </w:t>
            </w:r>
          </w:p>
        </w:tc>
      </w:tr>
    </w:tbl>
    <w:p>
      <w:r>
        <w:br w:type="page"/>
      </w:r>
    </w:p>
    <w:p>
      <w:pPr>
        <w:pStyle w:val="Heading1"/>
        <w:pBdr>
          <w:bottom w:val="single" w:color="2E75B6" w:sz="6"/>
        </w:pBdr>
        <w:spacing w:after="180" w:before="360"/>
      </w:pPr>
      <w:r>
        <w:rPr>
          <w:rFonts w:ascii="Arial" w:cs="Arial" w:eastAsia="Arial" w:hAnsi="Arial"/>
          <w:b/>
          <w:bCs/>
          <w:color w:val="1F4E79"/>
          <w:sz w:val="32"/>
          <w:szCs w:val="32"/>
        </w:rPr>
        <w:t xml:space="preserve">Document 4 — Checklist de Conformité RGPD (50 points)</w:t>
      </w:r>
    </w:p>
    <w:p>
      <w:pPr>
        <w:spacing w:after="60" w:before="60"/>
      </w:pPr>
      <w:r>
        <w:rPr>
          <w:rFonts w:ascii="Arial" w:cs="Arial" w:eastAsia="Arial" w:hAnsi="Arial"/>
          <w:sz w:val="22"/>
          <w:szCs w:val="22"/>
        </w:rPr>
        <w:t xml:space="preserve">Utilisez cette liste pour auditer votre conformité. Cochez chaque point : ☑ OK | ✗ Non conforme | N/A Non applicable. Mettez à jour au minimum 1x/an.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5626"/>
        <w:gridCol w:w="900"/>
        <w:gridCol w:w="9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Thème</w:t>
            </w:r>
          </w:p>
        </w:tc>
        <w:tc>
          <w:tcPr>
            <w:tcW w:type="dxa" w:w="562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Action à vérifier</w:t>
            </w:r>
          </w:p>
        </w:tc>
        <w:tc>
          <w:tcPr>
            <w:tcW w:type="dxa" w:w="9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Priorité</w:t>
            </w:r>
          </w:p>
        </w:tc>
        <w:tc>
          <w:tcPr>
            <w:tcW w:type="dxa" w:w="9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Statut</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GOUVERNANCE</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Désigner un DPO ou référent RGPD interne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GOUVERNANCE</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Nommer le responsable de traitement (RT)</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GOUVERNANCE</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Tenir à jour le registre des activités de traitement (Art. 30)</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GOUVERNANCE</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Documenter toutes les décisions de conformité (accountability)</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GOUVERNANCE</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Former les collaborateurs au RGPD (a minima 1x/an)</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BASES LÉGALES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Identifier la base légale de CHAQUE traitement</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BASES LÉGALES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Recueillir les consentements de manière active (opt-in) et traçable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BASES LÉGALES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Permettre le retrait du consentement facilement à tout moment</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BASES LÉGALES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Justifier l'intérêt légitime par un test de balance si utilisé</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BASES LÉGALES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à jour les bases légales en cas de changement de finalité</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INFORMATION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Rédiger une politique de confidentialité conforme Art. 13/14</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INFORMATION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Afficher la politique sur le site web (accessible depuis chaque page)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13</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INFORMATION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Informer les salariés via clause au contrat ou charte informatique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14</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INFORMATION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Informer les clients lors de la collecte (formulaires, devis, contrats)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15</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INFORMATION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Mentionner les droits des personnes et modalités d'exercice</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16</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DROITS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en place une procédure de traitement des demandes de droits</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17</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DROITS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Répondre aux demandes sous 1 mois maximum (Art. 12)</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18</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DROITS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Traiter les demandes de rectification, effacement, portabilité</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19</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DROITS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Documenter chaque demande de droit et sa réponse</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DROITS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Prévoir le cas de refus motivé avec voie de recours (CNIL)</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NORMALE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21</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COOKIES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Afficher une bannière de consentement conforme (prior consent)</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22</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COOKIES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Proposer refus aussi facilement que l'acceptation (bouton visible)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23</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COOKIES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Tenir un registre des cookies déposés par catégorie</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24</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COOKIES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Paramétrer durée de vie cookies &lt; 13 mois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25</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COOKIES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Vérifier les cookies tiers et obtenir leurs conditions d'usage</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NORMALE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26</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SOUS-TRAITANTS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Signer un DPA (Data Processing Agreement) avec chaque sous-traitant</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27</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SOUS-TRAITANTS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Vérifier que les sous-traitants offrent des garanties suffisantes</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28</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SOUS-TRAITANTS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Lister tous les sous-traitants avec les données transmises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29</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SOUS-TRAITANTS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Interdire la sous-traitance en chaîne sans autorisation préalable</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30</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SOUS-TRAITANTS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Vérifier les transferts hors UE (clauses SCCs si USA/autre)</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31</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SÉCURITÉ</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Cartographier les risques liés aux traitements de données</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32</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SÉCURITÉ</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en œuvre le chiffrement des données sensibles</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33</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SÉCURITÉ</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Gérer les habilitations d'accès (principe du moindre privilège)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34</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SÉCURITÉ</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en place des sauvegardes régulières et testées</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35</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SÉCURITÉ</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Réaliser des tests d'intrusion / audits de sécurité réguliers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36</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VIOLATIONS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en place une procédure de gestion des violations de données</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37</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VIOLATIONS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Notifier la CNIL sous 72h en cas de violation (Art. 33)</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38</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VIOLATIONS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Notifier les personnes concernées si risque élevé (Art. 34)</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39</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VIOLATIONS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Tenir un registre interne des violations (même non notifiées)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40</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VIOLATIONS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Former les équipes à détecter et remonter les incidents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41</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DURÉES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Définir et documenter les durées de conservation par traitement</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42</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DURÉES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en place un mécanisme d'archivage/purge automatique</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43</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DURÉES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Vérifier la conformité des durées avec les référentiels CNIL</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NORMALE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44</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MARKETING</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Collecter consentement email marketing via double opt-in</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45</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MARKETING</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Inclure un lien de désinscription dans chaque email commercial</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46</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r>
              <w:rPr>
                <w:rFonts w:ascii="Arial" w:cs="Arial" w:eastAsia="Arial" w:hAnsi="Arial"/>
                <w:sz w:val="16"/>
                <w:szCs w:val="16"/>
              </w:rPr>
              <w:t xml:space="preserve">MARKETING</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Ne pas relancer après désabonnement (sauf obligation légale)</w:t>
            </w:r>
          </w:p>
        </w:tc>
        <w:tc>
          <w:tcPr>
            <w:tcW w:type="dxa" w:w="9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sz w:val="16"/>
                <w:szCs w:val="16"/>
              </w:rPr>
              <w:t xml:space="preserve">CRITIQUE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47</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MARKETING</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Vérifier la conformité des achats de fichiers/leads (LCEN)</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48</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CONTRATS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Intégrer des clauses RGPD dans les contrats clients et fournisseurs</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49</w:t>
            </w:r>
          </w:p>
        </w:tc>
        <w:tc>
          <w:tcPr>
            <w:tcW w:type="dxa" w:w="12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r>
              <w:rPr>
                <w:rFonts w:ascii="Arial" w:cs="Arial" w:eastAsia="Arial" w:hAnsi="Arial"/>
                <w:sz w:val="16"/>
                <w:szCs w:val="16"/>
              </w:rPr>
              <w:t xml:space="preserve">CONTRATS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Mettre à jour les CGV/CGU avec mentions légales RGPD</w:t>
            </w:r>
          </w:p>
        </w:tc>
        <w:tc>
          <w:tcPr>
            <w:tcW w:type="dxa" w:w="900"/>
            <w:tcBorders>
              <w:top w:val="single" w:color="CCCCCC" w:sz="1"/>
              <w:left w:val="single" w:color="CCCCCC" w:sz="1"/>
              <w:bottom w:val="single" w:color="CCCCCC" w:sz="1"/>
              <w:right w:val="single" w:color="CCCCCC" w:sz="1"/>
            </w:tcBorders>
            <w:shd w:fill="FFF0CC"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HAUTE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CONTRATS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Prévoir une clause de résiliation en cas de manquement RGPD</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6"/>
                <w:szCs w:val="16"/>
              </w:rPr>
              <w:t xml:space="preserve">NORMALE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18"/>
                <w:szCs w:val="18"/>
              </w:rPr>
              <w:t xml:space="preserv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Score de conformité</w:t>
            </w:r>
          </w:p>
          <w:p>
            <w:pPr>
              <w:spacing w:before="60"/>
            </w:pPr>
            <w:r>
              <w:rPr>
                <w:rFonts w:ascii="Arial" w:cs="Arial" w:eastAsia="Arial" w:hAnsi="Arial"/>
                <w:sz w:val="22"/>
                <w:szCs w:val="22"/>
              </w:rPr>
              <w:t xml:space="preserve">Comptez vos OUI / Total points applicables × 100 = votre score de conformité.
&lt; 50% : situation critique, actions urgentes requises
50-75% : niveau partiel, plan d'action à déployer
75-90% : bonne conformité, quelques ajustements
&gt; 90% : excellente conformité RGPD</w:t>
            </w:r>
          </w:p>
        </w:tc>
      </w:tr>
    </w:tbl>
    <w:p>
      <w:r>
        <w:br w:type="page"/>
      </w:r>
    </w:p>
    <w:p>
      <w:pPr>
        <w:pStyle w:val="Heading1"/>
        <w:pBdr>
          <w:bottom w:val="single" w:color="2E75B6" w:sz="6"/>
        </w:pBdr>
        <w:spacing w:after="180" w:before="360"/>
      </w:pPr>
      <w:r>
        <w:rPr>
          <w:rFonts w:ascii="Arial" w:cs="Arial" w:eastAsia="Arial" w:hAnsi="Arial"/>
          <w:b/>
          <w:bCs/>
          <w:color w:val="1F4E79"/>
          <w:sz w:val="32"/>
          <w:szCs w:val="32"/>
        </w:rPr>
        <w:t xml:space="preserve">Document 5 — Clauses DPA pour Sous-traitants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Obligation Art. 28 RGPD</w:t>
            </w:r>
          </w:p>
          <w:p>
            <w:pPr>
              <w:spacing w:before="60"/>
            </w:pPr>
            <w:r>
              <w:rPr>
                <w:rFonts w:ascii="Arial" w:cs="Arial" w:eastAsia="Arial" w:hAnsi="Arial"/>
                <w:sz w:val="22"/>
                <w:szCs w:val="22"/>
              </w:rPr>
              <w:t xml:space="preserve">Tout responsable de traitement DOIT conclure un contrat écrit (DPA) avec ses sous-traitants qui traitent des données personnelles en son nom. Sans DPA, vous êtes en infraction.</w:t>
            </w:r>
          </w:p>
        </w:tc>
      </w:tr>
    </w:tbl>
    <w:p>
      <w:pPr>
        <w:spacing w:after="120" w:before="120"/>
      </w:pPr>
      <w:r>
        <w:t xml:space="preserve"/>
      </w:r>
    </w:p>
    <w:p>
      <w:pPr>
        <w:spacing w:after="60" w:before="60"/>
      </w:pPr>
      <w:r>
        <w:rPr>
          <w:rFonts w:ascii="Arial" w:cs="Arial" w:eastAsia="Arial" w:hAnsi="Arial"/>
          <w:sz w:val="22"/>
          <w:szCs w:val="22"/>
        </w:rPr>
        <w:t xml:space="preserve">Intégrez les clauses suivantes dans vos contrats de prestation, ou signez un accord DPA séparé. Remplacez [RT] par votre société et [ST] par le sous-traitant.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1 — Objet et durée</w:t>
      </w:r>
    </w:p>
    <w:p>
      <w:pPr>
        <w:spacing w:after="60" w:before="60"/>
      </w:pPr>
      <w:r>
        <w:rPr>
          <w:rFonts w:ascii="Arial" w:cs="Arial" w:eastAsia="Arial" w:hAnsi="Arial"/>
          <w:sz w:val="22"/>
          <w:szCs w:val="22"/>
        </w:rPr>
        <w:t xml:space="preserve">Le présent accord régit le traitement de données personnelles effectué par [ST] pour le compte de [RT] dans le cadre du contrat de prestation [RÉFÉRENCE CONTRAT] conclu entre les parties. Il prend effet à la date de signature du contrat principal et reste en vigueur pendant toute la durée de ce contrat.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2 — Nature et finalité du traitement</w:t>
      </w:r>
    </w:p>
    <w:p>
      <w:pPr>
        <w:spacing w:after="60" w:before="60"/>
      </w:pPr>
      <w:r>
        <w:rPr>
          <w:rFonts w:ascii="Arial" w:cs="Arial" w:eastAsia="Arial" w:hAnsi="Arial"/>
          <w:sz w:val="22"/>
          <w:szCs w:val="22"/>
        </w:rPr>
        <w:t xml:space="preserve">[ST] est autorisé à traiter les catégories de données personnelles suivantes : [LISTE DES DONNÉES]. Ces données sont traitées aux fins exclusives de : [FINALITÉS]. Toute utilisation à d'autres fins est strictement interdite.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3 — Obligations du sous-traitant</w:t>
      </w:r>
    </w:p>
    <w:p>
      <w:pPr>
        <w:spacing w:after="60" w:before="60"/>
      </w:pPr>
      <w:r>
        <w:rPr>
          <w:rFonts w:ascii="Arial" w:cs="Arial" w:eastAsia="Arial" w:hAnsi="Arial"/>
          <w:sz w:val="22"/>
          <w:szCs w:val="22"/>
        </w:rPr>
        <w:t xml:space="preserve">[ST] s'engage à :</w:t>
      </w:r>
    </w:p>
    <w:p>
      <w:pPr>
        <w:pStyle w:val="ListParagraph"/>
        <w:numPr>
          <w:ilvl w:val="0"/>
          <w:numId w:val="3"/>
        </w:numPr>
        <w:spacing w:after="40" w:before="40"/>
      </w:pPr>
      <w:r>
        <w:rPr>
          <w:rFonts w:ascii="Arial" w:cs="Arial" w:eastAsia="Arial" w:hAnsi="Arial"/>
          <w:sz w:val="22"/>
          <w:szCs w:val="22"/>
        </w:rPr>
        <w:t xml:space="preserve">Ne traiter les données que sur instructions documentées de [RT]</w:t>
      </w:r>
    </w:p>
    <w:p>
      <w:pPr>
        <w:pStyle w:val="ListParagraph"/>
        <w:numPr>
          <w:ilvl w:val="0"/>
          <w:numId w:val="3"/>
        </w:numPr>
        <w:spacing w:after="40" w:before="40"/>
      </w:pPr>
      <w:r>
        <w:rPr>
          <w:rFonts w:ascii="Arial" w:cs="Arial" w:eastAsia="Arial" w:hAnsi="Arial"/>
          <w:sz w:val="22"/>
          <w:szCs w:val="22"/>
        </w:rPr>
        <w:t xml:space="preserve">Garantir que les personnes autorisées à traiter les données sont soumises à une obligation de confidentialité</w:t>
      </w:r>
    </w:p>
    <w:p>
      <w:pPr>
        <w:pStyle w:val="ListParagraph"/>
        <w:numPr>
          <w:ilvl w:val="0"/>
          <w:numId w:val="3"/>
        </w:numPr>
        <w:spacing w:after="40" w:before="40"/>
      </w:pPr>
      <w:r>
        <w:rPr>
          <w:rFonts w:ascii="Arial" w:cs="Arial" w:eastAsia="Arial" w:hAnsi="Arial"/>
          <w:sz w:val="22"/>
          <w:szCs w:val="22"/>
        </w:rPr>
        <w:t xml:space="preserve">Prendre toutes les mesures de sécurité appropriées (Art. 32 RGPD)</w:t>
      </w:r>
    </w:p>
    <w:p>
      <w:pPr>
        <w:pStyle w:val="ListParagraph"/>
        <w:numPr>
          <w:ilvl w:val="0"/>
          <w:numId w:val="3"/>
        </w:numPr>
        <w:spacing w:after="40" w:before="40"/>
      </w:pPr>
      <w:r>
        <w:rPr>
          <w:rFonts w:ascii="Arial" w:cs="Arial" w:eastAsia="Arial" w:hAnsi="Arial"/>
          <w:sz w:val="22"/>
          <w:szCs w:val="22"/>
        </w:rPr>
        <w:t xml:space="preserve">Ne pas recourir à un autre sous-traitant sans autorisation préalable écrite de [RT]</w:t>
      </w:r>
    </w:p>
    <w:p>
      <w:pPr>
        <w:pStyle w:val="ListParagraph"/>
        <w:numPr>
          <w:ilvl w:val="0"/>
          <w:numId w:val="3"/>
        </w:numPr>
        <w:spacing w:after="40" w:before="40"/>
      </w:pPr>
      <w:r>
        <w:rPr>
          <w:rFonts w:ascii="Arial" w:cs="Arial" w:eastAsia="Arial" w:hAnsi="Arial"/>
          <w:sz w:val="22"/>
          <w:szCs w:val="22"/>
        </w:rPr>
        <w:t xml:space="preserve">Aider [RT] à répondre aux demandes d'exercice des droits des personnes concernées</w:t>
      </w:r>
    </w:p>
    <w:p>
      <w:pPr>
        <w:pStyle w:val="ListParagraph"/>
        <w:numPr>
          <w:ilvl w:val="0"/>
          <w:numId w:val="3"/>
        </w:numPr>
        <w:spacing w:after="40" w:before="40"/>
      </w:pPr>
      <w:r>
        <w:rPr>
          <w:rFonts w:ascii="Arial" w:cs="Arial" w:eastAsia="Arial" w:hAnsi="Arial"/>
          <w:sz w:val="22"/>
          <w:szCs w:val="22"/>
        </w:rPr>
        <w:t xml:space="preserve">Aider [RT] à respecter ses obligations (sécurité, violations, AIPD)</w:t>
      </w:r>
    </w:p>
    <w:p>
      <w:pPr>
        <w:pStyle w:val="ListParagraph"/>
        <w:numPr>
          <w:ilvl w:val="0"/>
          <w:numId w:val="3"/>
        </w:numPr>
        <w:spacing w:after="40" w:before="40"/>
      </w:pPr>
      <w:r>
        <w:rPr>
          <w:rFonts w:ascii="Arial" w:cs="Arial" w:eastAsia="Arial" w:hAnsi="Arial"/>
          <w:sz w:val="22"/>
          <w:szCs w:val="22"/>
        </w:rPr>
        <w:t xml:space="preserve">Supprimer ou restituer toutes les données au terme du contrat</w:t>
      </w:r>
    </w:p>
    <w:p>
      <w:pPr>
        <w:pStyle w:val="ListParagraph"/>
        <w:numPr>
          <w:ilvl w:val="0"/>
          <w:numId w:val="3"/>
        </w:numPr>
        <w:spacing w:after="40" w:before="40"/>
      </w:pPr>
      <w:r>
        <w:rPr>
          <w:rFonts w:ascii="Arial" w:cs="Arial" w:eastAsia="Arial" w:hAnsi="Arial"/>
          <w:sz w:val="22"/>
          <w:szCs w:val="22"/>
        </w:rPr>
        <w:t xml:space="preserve">Mettre à disposition de [RT] toutes les informations nécessaires pour démontrer le respect du RGPD</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4 — Sous-traitance en chaîne</w:t>
      </w:r>
    </w:p>
    <w:p>
      <w:pPr>
        <w:spacing w:after="60" w:before="60"/>
      </w:pPr>
      <w:r>
        <w:rPr>
          <w:rFonts w:ascii="Arial" w:cs="Arial" w:eastAsia="Arial" w:hAnsi="Arial"/>
          <w:sz w:val="22"/>
          <w:szCs w:val="22"/>
        </w:rPr>
        <w:t xml:space="preserve">[ST] ne peut faire appel à un autre sous-traitant (sous-traitant ultérieur) pour les traitements visés sans autorisation écrite préalable de [RT]. En cas d'autorisation, [ST] impose les mêmes obligations RGPD à ce sous-traitant ultérieur. [ST] demeure entièrement responsable vis-à-vis de [RT].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5 — Transferts hors UE</w:t>
      </w:r>
    </w:p>
    <w:p>
      <w:pPr>
        <w:spacing w:after="60" w:before="60"/>
      </w:pPr>
      <w:r>
        <w:rPr>
          <w:rFonts w:ascii="Arial" w:cs="Arial" w:eastAsia="Arial" w:hAnsi="Arial"/>
          <w:sz w:val="22"/>
          <w:szCs w:val="22"/>
        </w:rPr>
        <w:t xml:space="preserve">Si [ST] transfère des données personnelles hors de l'Union européenne, il garantit que ce transfert respecte le Chapitre V du RGPD, notamment via les Clauses Contractuelles Types (CCT) approuvées par la Commission européenne. [ST] communiquera à [RT] la liste des pays de destination et les mécanismes de transfert applicables.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6 — Violations de données</w:t>
      </w:r>
    </w:p>
    <w:p>
      <w:pPr>
        <w:spacing w:after="60" w:before="60"/>
      </w:pPr>
      <w:r>
        <w:rPr>
          <w:rFonts w:ascii="Arial" w:cs="Arial" w:eastAsia="Arial" w:hAnsi="Arial"/>
          <w:sz w:val="22"/>
          <w:szCs w:val="22"/>
        </w:rPr>
        <w:t xml:space="preserve">[ST] notifiera [RT] sans délai indu (et au plus tard dans les 24 heures suivant sa prise de connaissance) toute violation de données personnelles susceptible d'entraîner une notification à la CNIL. Cette notification comprendra a minima : la nature de la violation, les catégories et le nombre approximatif de personnes concernées, les mesures prises ou envisagées.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7 — Sécurité</w:t>
      </w:r>
    </w:p>
    <w:p>
      <w:pPr>
        <w:spacing w:after="60" w:before="60"/>
      </w:pPr>
      <w:r>
        <w:rPr>
          <w:rFonts w:ascii="Arial" w:cs="Arial" w:eastAsia="Arial" w:hAnsi="Arial"/>
          <w:sz w:val="22"/>
          <w:szCs w:val="22"/>
        </w:rPr>
        <w:t xml:space="preserve">[ST] met en œuvre et maintient des mesures de sécurité techniques et organisationnelles adaptées, incluant notamment : chiffrement des données en transit et au repos, gestion des accès avec authentification forte, journalisation des accès, procédures de sauvegarde et de restauration, programme de tests de sécurité réguliers.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8 — Audit</w:t>
      </w:r>
    </w:p>
    <w:p>
      <w:pPr>
        <w:spacing w:after="60" w:before="60"/>
      </w:pPr>
      <w:r>
        <w:rPr>
          <w:rFonts w:ascii="Arial" w:cs="Arial" w:eastAsia="Arial" w:hAnsi="Arial"/>
          <w:sz w:val="22"/>
          <w:szCs w:val="22"/>
        </w:rPr>
        <w:t xml:space="preserve">[RT] ou un auditeur mandaté par [RT] peut, moyennant un préavis de 30 jours, réaliser des audits et inspections pour vérifier la conformité de [ST] au présent accord. [ST] contribue à ces audits en fournissant les informations et accès nécessaires.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Clause 9 — Responsabilités</w:t>
      </w:r>
    </w:p>
    <w:p>
      <w:pPr>
        <w:spacing w:after="60" w:before="60"/>
      </w:pPr>
      <w:r>
        <w:rPr>
          <w:rFonts w:ascii="Arial" w:cs="Arial" w:eastAsia="Arial" w:hAnsi="Arial"/>
          <w:sz w:val="22"/>
          <w:szCs w:val="22"/>
        </w:rPr>
        <w:t xml:space="preserve">[ST] est responsable des dommages causés par un traitement non conforme au RGPD si [ST] n'a pas respecté les obligations du RGPD qui lui incombent ou s'il a agi en dehors des instructions licites de [RT].</w:t>
      </w:r>
    </w:p>
    <w:p>
      <w:pPr>
        <w:spacing w:after="120" w:before="120"/>
      </w:pPr>
      <w:r>
        <w:t xml:space="preserve"/>
      </w:r>
    </w:p>
    <w:p>
      <w:pPr>
        <w:spacing w:after="60" w:before="60"/>
      </w:pPr>
      <w:r>
        <w:rPr>
          <w:rFonts w:ascii="Arial" w:cs="Arial" w:eastAsia="Arial" w:hAnsi="Arial"/>
          <w:i/>
          <w:iCs/>
          <w:sz w:val="22"/>
          <w:szCs w:val="22"/>
        </w:rPr>
        <w:t xml:space="preserve">Fait à [VILLE], le [DATE]</w:t>
      </w:r>
    </w:p>
    <w:p>
      <w:pPr>
        <w:spacing w:after="60" w:before="60"/>
      </w:pPr>
      <w:r>
        <w:rPr>
          <w:rFonts w:ascii="Arial" w:cs="Arial" w:eastAsia="Arial" w:hAnsi="Arial"/>
          <w:i/>
          <w:iCs/>
          <w:sz w:val="22"/>
          <w:szCs w:val="22"/>
        </w:rPr>
        <w:t xml:space="preserve">Pour [RT] : ____________________    Pour [ST] : ____________________</w:t>
      </w:r>
    </w:p>
    <w:p>
      <w:r>
        <w:br w:type="page"/>
      </w:r>
    </w:p>
    <w:p>
      <w:pPr>
        <w:pStyle w:val="Heading1"/>
        <w:pBdr>
          <w:bottom w:val="single" w:color="2E75B6" w:sz="6"/>
        </w:pBdr>
        <w:spacing w:after="180" w:before="360"/>
      </w:pPr>
      <w:r>
        <w:rPr>
          <w:rFonts w:ascii="Arial" w:cs="Arial" w:eastAsia="Arial" w:hAnsi="Arial"/>
          <w:b/>
          <w:bCs/>
          <w:color w:val="1F4E79"/>
          <w:sz w:val="32"/>
          <w:szCs w:val="32"/>
        </w:rPr>
        <w:t xml:space="preserve">Document 6 — Guide Cookies et Consentement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Cadre légal</w:t>
            </w:r>
          </w:p>
          <w:p>
            <w:pPr>
              <w:spacing w:before="60"/>
            </w:pPr>
            <w:r>
              <w:rPr>
                <w:rFonts w:ascii="Arial" w:cs="Arial" w:eastAsia="Arial" w:hAnsi="Arial"/>
                <w:sz w:val="22"/>
                <w:szCs w:val="22"/>
              </w:rPr>
              <w:t xml:space="preserve">La délibération CNIL du 17 septembre 2020 impose un consentement préalable pour les cookies non essentiels. Depuis le 1er avril 2021, la CNIL procède à des contrôles actifs des sites web français.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1. Catégories de cookies</w:t>
      </w:r>
    </w:p>
    <w:p>
      <w:pPr>
        <w:pStyle w:val="ListParagraph"/>
        <w:numPr>
          <w:ilvl w:val="0"/>
          <w:numId w:val="2"/>
        </w:numPr>
        <w:spacing w:after="40" w:before="40"/>
      </w:pPr>
      <w:r>
        <w:rPr>
          <w:rFonts w:ascii="Arial" w:cs="Arial" w:eastAsia="Arial" w:hAnsi="Arial"/>
          <w:sz w:val="22"/>
          <w:szCs w:val="22"/>
        </w:rPr>
        <w:t xml:space="preserve">Cookies strictement nécessaires : indispensables au fonctionnement du site (session, authentification, panier) → EXEMPTÉS de consentement</w:t>
      </w:r>
    </w:p>
    <w:p>
      <w:pPr>
        <w:pStyle w:val="ListParagraph"/>
        <w:numPr>
          <w:ilvl w:val="0"/>
          <w:numId w:val="2"/>
        </w:numPr>
        <w:spacing w:after="40" w:before="40"/>
      </w:pPr>
      <w:r>
        <w:rPr>
          <w:rFonts w:ascii="Arial" w:cs="Arial" w:eastAsia="Arial" w:hAnsi="Arial"/>
          <w:sz w:val="22"/>
          <w:szCs w:val="22"/>
        </w:rPr>
        <w:t xml:space="preserve">Cookies de performance/analytique : mesurent l'audience (Google Analytics, Matomo…) → CONSENTEMENT REQUIS</w:t>
      </w:r>
    </w:p>
    <w:p>
      <w:pPr>
        <w:pStyle w:val="ListParagraph"/>
        <w:numPr>
          <w:ilvl w:val="0"/>
          <w:numId w:val="2"/>
        </w:numPr>
        <w:spacing w:after="40" w:before="40"/>
      </w:pPr>
      <w:r>
        <w:rPr>
          <w:rFonts w:ascii="Arial" w:cs="Arial" w:eastAsia="Arial" w:hAnsi="Arial"/>
          <w:sz w:val="22"/>
          <w:szCs w:val="22"/>
        </w:rPr>
        <w:t xml:space="preserve">Cookies de personnalisation : retiennent vos préférences (langue, région) → CONSENTEMENT REQUIS</w:t>
      </w:r>
    </w:p>
    <w:p>
      <w:pPr>
        <w:pStyle w:val="ListParagraph"/>
        <w:numPr>
          <w:ilvl w:val="0"/>
          <w:numId w:val="2"/>
        </w:numPr>
        <w:spacing w:after="40" w:before="40"/>
      </w:pPr>
      <w:r>
        <w:rPr>
          <w:rFonts w:ascii="Arial" w:cs="Arial" w:eastAsia="Arial" w:hAnsi="Arial"/>
          <w:sz w:val="22"/>
          <w:szCs w:val="22"/>
        </w:rPr>
        <w:t xml:space="preserve">Cookies publicitaires/marketing : ciblage, remarketing, réseaux sociaux → CONSENTEMENT REQUIS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 Obligations du bandeau de consentement (CMP)</w:t>
      </w:r>
    </w:p>
    <w:p>
      <w:pPr>
        <w:pStyle w:val="ListParagraph"/>
        <w:numPr>
          <w:ilvl w:val="0"/>
          <w:numId w:val="3"/>
        </w:numPr>
        <w:spacing w:after="40" w:before="40"/>
      </w:pPr>
      <w:r>
        <w:rPr>
          <w:rFonts w:ascii="Arial" w:cs="Arial" w:eastAsia="Arial" w:hAnsi="Arial"/>
          <w:sz w:val="22"/>
          <w:szCs w:val="22"/>
        </w:rPr>
        <w:t xml:space="preserve">Refuser doit être aussi facile qu'accepter (bouton 'Refuser tout' au même niveau que 'Accepter tout')</w:t>
      </w:r>
    </w:p>
    <w:p>
      <w:pPr>
        <w:pStyle w:val="ListParagraph"/>
        <w:numPr>
          <w:ilvl w:val="0"/>
          <w:numId w:val="3"/>
        </w:numPr>
        <w:spacing w:after="40" w:before="40"/>
      </w:pPr>
      <w:r>
        <w:rPr>
          <w:rFonts w:ascii="Arial" w:cs="Arial" w:eastAsia="Arial" w:hAnsi="Arial"/>
          <w:sz w:val="22"/>
          <w:szCs w:val="22"/>
        </w:rPr>
        <w:t xml:space="preserve">Le consentement doit être libre, éclairé, spécifique et univoque (pas de cases pré-cochées)</w:t>
      </w:r>
    </w:p>
    <w:p>
      <w:pPr>
        <w:pStyle w:val="ListParagraph"/>
        <w:numPr>
          <w:ilvl w:val="0"/>
          <w:numId w:val="3"/>
        </w:numPr>
        <w:spacing w:after="40" w:before="40"/>
      </w:pPr>
      <w:r>
        <w:rPr>
          <w:rFonts w:ascii="Arial" w:cs="Arial" w:eastAsia="Arial" w:hAnsi="Arial"/>
          <w:sz w:val="22"/>
          <w:szCs w:val="22"/>
        </w:rPr>
        <w:t xml:space="preserve">L'utilisateur doit pouvoir gérer ses préférences à tout moment</w:t>
      </w:r>
    </w:p>
    <w:p>
      <w:pPr>
        <w:pStyle w:val="ListParagraph"/>
        <w:numPr>
          <w:ilvl w:val="0"/>
          <w:numId w:val="3"/>
        </w:numPr>
        <w:spacing w:after="40" w:before="40"/>
      </w:pPr>
      <w:r>
        <w:rPr>
          <w:rFonts w:ascii="Arial" w:cs="Arial" w:eastAsia="Arial" w:hAnsi="Arial"/>
          <w:sz w:val="22"/>
          <w:szCs w:val="22"/>
        </w:rPr>
        <w:t xml:space="preserve">Le consentement doit être enregistré et traçable (preuve de consentement)</w:t>
      </w:r>
    </w:p>
    <w:p>
      <w:pPr>
        <w:pStyle w:val="ListParagraph"/>
        <w:numPr>
          <w:ilvl w:val="0"/>
          <w:numId w:val="3"/>
        </w:numPr>
        <w:spacing w:after="40" w:before="40"/>
      </w:pPr>
      <w:r>
        <w:rPr>
          <w:rFonts w:ascii="Arial" w:cs="Arial" w:eastAsia="Arial" w:hAnsi="Arial"/>
          <w:sz w:val="22"/>
          <w:szCs w:val="22"/>
        </w:rPr>
        <w:t xml:space="preserve">Pas de paywall RGPD sans alternative raisonnable (à utiliser avec précaution)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Outils CMP recommandés</w:t>
            </w:r>
          </w:p>
          <w:p>
            <w:pPr>
              <w:spacing w:before="60"/>
            </w:pPr>
            <w:r>
              <w:rPr>
                <w:rFonts w:ascii="Arial" w:cs="Arial" w:eastAsia="Arial" w:hAnsi="Arial"/>
                <w:sz w:val="22"/>
                <w:szCs w:val="22"/>
              </w:rPr>
              <w:t xml:space="preserve">• Axeptio (français, RGPD-natif, ~45€/mois) — recommandé
• Cookiebot (~10€/mois, certifié CNIL)
• Didomi (entreprises, prix sur devis)
• Tarteaucitron.js (gratuit, open source, nécessite intégration manuelle)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 Registre des cookies de votre site</w:t>
      </w:r>
    </w:p>
    <w:p>
      <w:pPr>
        <w:spacing w:after="60" w:before="60"/>
      </w:pPr>
      <w:r>
        <w:rPr>
          <w:rFonts w:ascii="Arial" w:cs="Arial" w:eastAsia="Arial" w:hAnsi="Arial"/>
          <w:sz w:val="22"/>
          <w:szCs w:val="22"/>
        </w:rPr>
        <w:t xml:space="preserve">Auditez tous les cookies déposés sur votre site et complétez le tableau ci-dessous (outil recommandé : cookieMetrix.com ou l'inspecteur de votre CMP)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100"/>
        <w:gridCol w:w="1000"/>
        <w:gridCol w:w="15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6"/>
                <w:szCs w:val="16"/>
              </w:rPr>
              <w:t xml:space="preserve">Nom du cookie</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6"/>
                <w:szCs w:val="16"/>
              </w:rPr>
              <w:t xml:space="preserve">Éditeur</w:t>
            </w:r>
          </w:p>
        </w:tc>
        <w:tc>
          <w:tcPr>
            <w:tcW w:type="dxa" w:w="1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6"/>
                <w:szCs w:val="16"/>
              </w:rPr>
              <w:t xml:space="preserve">Finalité</w:t>
            </w:r>
          </w:p>
        </w:tc>
        <w:tc>
          <w:tcPr>
            <w:tcW w:type="dxa" w:w="11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6"/>
                <w:szCs w:val="16"/>
              </w:rPr>
              <w:t xml:space="preserve">Catégorie</w:t>
            </w:r>
          </w:p>
        </w:tc>
        <w:tc>
          <w:tcPr>
            <w:tcW w:type="dxa" w:w="1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6"/>
                <w:szCs w:val="16"/>
              </w:rPr>
              <w:t xml:space="preserve">Durée</w:t>
            </w:r>
          </w:p>
        </w:tc>
        <w:tc>
          <w:tcPr>
            <w:tcW w:type="dxa" w:w="152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6"/>
                <w:szCs w:val="16"/>
              </w:rPr>
              <w:t xml:space="preserve">Consentement requis</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_ga</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Google Analytics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Mesure d'audience, distinction visiteurs</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Analytique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2 ans</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OUI</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_gid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Google Analytics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Distinction visiteurs sur 24h</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Analytique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24h</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OUI</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_fbp</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Meta Pixel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Suivi comportement pour publicité Facebook</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Marketing</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3 mois</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OUI</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_hjid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Hotjar</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Enregistrement sessions visiteurs, heatmaps</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Analytique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1 an</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OUI</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session_id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[Votre société]</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Maintien de la session utilisateur authentifié</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Nécessaire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Session</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NON</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PHPSESSID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Hébergeur/serveur</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Gestion session PHP</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Nécessaire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Session</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NON</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cookieconsent</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[Votre société]</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Mémorisation du choix de consentement cookies</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Nécessaire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13 mois</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NON</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_stripe_mid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Stripe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Prévention de la fraude pour paiements</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Nécessaire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1 an</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NON</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intercom-*</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Intercom</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Chat support client, identification utilisateur</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Fonctionnel</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9 mois</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OUI</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li_fat_id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LinkedIn Insight</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Suivi conversions publicités LinkedIn</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Marketing</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30 jours</w:t>
            </w:r>
          </w:p>
        </w:tc>
        <w:tc>
          <w:tcPr>
            <w:tcW w:type="dxa" w:w="15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OUI</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 Procédure de mise à jour du registre cookies</w:t>
      </w:r>
    </w:p>
    <w:p>
      <w:pPr>
        <w:pStyle w:val="ListParagraph"/>
        <w:numPr>
          <w:ilvl w:val="0"/>
          <w:numId w:val="3"/>
        </w:numPr>
        <w:spacing w:after="40" w:before="40"/>
      </w:pPr>
      <w:r>
        <w:rPr>
          <w:rFonts w:ascii="Arial" w:cs="Arial" w:eastAsia="Arial" w:hAnsi="Arial"/>
          <w:sz w:val="22"/>
          <w:szCs w:val="22"/>
        </w:rPr>
        <w:t xml:space="preserve">Auditer les cookies à chaque mise à jour du site (nouveaux traceurs, plugins…)</w:t>
      </w:r>
    </w:p>
    <w:p>
      <w:pPr>
        <w:pStyle w:val="ListParagraph"/>
        <w:numPr>
          <w:ilvl w:val="0"/>
          <w:numId w:val="3"/>
        </w:numPr>
        <w:spacing w:after="40" w:before="40"/>
      </w:pPr>
      <w:r>
        <w:rPr>
          <w:rFonts w:ascii="Arial" w:cs="Arial" w:eastAsia="Arial" w:hAnsi="Arial"/>
          <w:sz w:val="22"/>
          <w:szCs w:val="22"/>
        </w:rPr>
        <w:t xml:space="preserve">Mettre à jour le registre dans les 30 jours suivant tout changement</w:t>
      </w:r>
    </w:p>
    <w:p>
      <w:pPr>
        <w:pStyle w:val="ListParagraph"/>
        <w:numPr>
          <w:ilvl w:val="0"/>
          <w:numId w:val="3"/>
        </w:numPr>
        <w:spacing w:after="40" w:before="40"/>
      </w:pPr>
      <w:r>
        <w:rPr>
          <w:rFonts w:ascii="Arial" w:cs="Arial" w:eastAsia="Arial" w:hAnsi="Arial"/>
          <w:sz w:val="22"/>
          <w:szCs w:val="22"/>
        </w:rPr>
        <w:t xml:space="preserve">Vérifier la cohérence entre le registre et la politique de confidentialité</w:t>
      </w:r>
    </w:p>
    <w:p>
      <w:pPr>
        <w:pStyle w:val="ListParagraph"/>
        <w:numPr>
          <w:ilvl w:val="0"/>
          <w:numId w:val="3"/>
        </w:numPr>
        <w:spacing w:after="40" w:before="40"/>
      </w:pPr>
      <w:r>
        <w:rPr>
          <w:rFonts w:ascii="Arial" w:cs="Arial" w:eastAsia="Arial" w:hAnsi="Arial"/>
          <w:sz w:val="22"/>
          <w:szCs w:val="22"/>
        </w:rPr>
        <w:t xml:space="preserve">Tester le bandeau de consentement sur tous les navigateurs et appareils</w:t>
      </w:r>
    </w:p>
    <w:p>
      <w:pPr>
        <w:pStyle w:val="ListParagraph"/>
        <w:numPr>
          <w:ilvl w:val="0"/>
          <w:numId w:val="3"/>
        </w:numPr>
        <w:spacing w:after="40" w:before="40"/>
      </w:pPr>
      <w:r>
        <w:rPr>
          <w:rFonts w:ascii="Arial" w:cs="Arial" w:eastAsia="Arial" w:hAnsi="Arial"/>
          <w:sz w:val="22"/>
          <w:szCs w:val="22"/>
        </w:rPr>
        <w:t xml:space="preserve">Documenter la date de dernière révision du registre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 Transferts liés aux cookies publicitaires (USA)</w:t>
      </w:r>
    </w:p>
    <w:p>
      <w:pPr>
        <w:spacing w:after="60" w:before="60"/>
      </w:pPr>
      <w:r>
        <w:rPr>
          <w:rFonts w:ascii="Arial" w:cs="Arial" w:eastAsia="Arial" w:hAnsi="Arial"/>
          <w:sz w:val="22"/>
          <w:szCs w:val="22"/>
        </w:rPr>
        <w:t xml:space="preserve">Si vous utilisez Google Analytics (GA4), Meta Pixel, LinkedIn Insight Tag ou similaires, des données sont transférées aux États-Unis. Vous devez :</w:t>
      </w:r>
    </w:p>
    <w:p>
      <w:pPr>
        <w:pStyle w:val="ListParagraph"/>
        <w:numPr>
          <w:ilvl w:val="0"/>
          <w:numId w:val="2"/>
        </w:numPr>
        <w:spacing w:after="40" w:before="40"/>
      </w:pPr>
      <w:r>
        <w:rPr>
          <w:rFonts w:ascii="Arial" w:cs="Arial" w:eastAsia="Arial" w:hAnsi="Arial"/>
          <w:sz w:val="22"/>
          <w:szCs w:val="22"/>
        </w:rPr>
        <w:t xml:space="preserve">Activer l'anonymisation des IP dans GA4</w:t>
      </w:r>
    </w:p>
    <w:p>
      <w:pPr>
        <w:pStyle w:val="ListParagraph"/>
        <w:numPr>
          <w:ilvl w:val="0"/>
          <w:numId w:val="2"/>
        </w:numPr>
        <w:spacing w:after="40" w:before="40"/>
      </w:pPr>
      <w:r>
        <w:rPr>
          <w:rFonts w:ascii="Arial" w:cs="Arial" w:eastAsia="Arial" w:hAnsi="Arial"/>
          <w:sz w:val="22"/>
          <w:szCs w:val="22"/>
        </w:rPr>
        <w:t xml:space="preserve">Utiliser le mode de consentement Google (Consent Mode V2)</w:t>
      </w:r>
    </w:p>
    <w:p>
      <w:pPr>
        <w:pStyle w:val="ListParagraph"/>
        <w:numPr>
          <w:ilvl w:val="0"/>
          <w:numId w:val="2"/>
        </w:numPr>
        <w:spacing w:after="40" w:before="40"/>
      </w:pPr>
      <w:r>
        <w:rPr>
          <w:rFonts w:ascii="Arial" w:cs="Arial" w:eastAsia="Arial" w:hAnsi="Arial"/>
          <w:sz w:val="22"/>
          <w:szCs w:val="22"/>
        </w:rPr>
        <w:t xml:space="preserve">Mentionner ces transferts dans votre politique de confidentialité avec référence aux SCCs</w:t>
      </w:r>
    </w:p>
    <w:p>
      <w:pPr>
        <w:pStyle w:val="ListParagraph"/>
        <w:numPr>
          <w:ilvl w:val="0"/>
          <w:numId w:val="2"/>
        </w:numPr>
        <w:spacing w:after="40" w:before="40"/>
      </w:pPr>
      <w:r>
        <w:rPr>
          <w:rFonts w:ascii="Arial" w:cs="Arial" w:eastAsia="Arial" w:hAnsi="Arial"/>
          <w:sz w:val="22"/>
          <w:szCs w:val="22"/>
        </w:rPr>
        <w:t xml:space="preserve">Vérifier que vos outils sont bien listés dans le registre des traitements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none"/>
            </w:tcBorders>
            <w:shd w:fill="BDD7EE" w:val="clear"/>
            <w:tcMar>
              <w:top w:type="dxa" w:w="120"/>
              <w:left w:type="dxa" w:w="180"/>
              <w:bottom w:type="dxa" w:w="120"/>
              <w:right w:type="dxa" w:w="180"/>
            </w:tcMar>
          </w:tcPr>
          <w:p>
            <w:r>
              <w:rPr>
                <w:rFonts w:ascii="Arial" w:cs="Arial" w:eastAsia="Arial" w:hAnsi="Arial"/>
                <w:b/>
                <w:bCs/>
                <w:color w:val="1F4E79"/>
                <w:sz w:val="22"/>
                <w:szCs w:val="22"/>
              </w:rPr>
              <w:t xml:space="preserve">✅ Résumé des actions à mener</w:t>
            </w:r>
          </w:p>
          <w:p>
            <w:pPr>
              <w:spacing w:before="60"/>
            </w:pPr>
            <w:r>
              <w:rPr>
                <w:rFonts w:ascii="Arial" w:cs="Arial" w:eastAsia="Arial" w:hAnsi="Arial"/>
                <w:sz w:val="22"/>
                <w:szCs w:val="22"/>
              </w:rPr>
              <w:t xml:space="preserve">1. Installer une CMP conforme (Axeptio recommandé)
2. Auditer tous vos cookies avec un outil spécialisé
3. Compléter le registre cookies ci-dessus
4. Mettre à jour votre politique de confidentialité
5. Activer le mode consentement sur vos outils marketing
6. Programmer un audit cookies annuel</w:t>
            </w:r>
          </w:p>
        </w:tc>
      </w:tr>
    </w:tbl>
    <w:p>
      <w:pPr>
        <w:spacing w:after="120" w:before="120"/>
      </w:pPr>
      <w:r>
        <w:t xml:space="preserve"/>
      </w:r>
    </w:p>
    <w:p>
      <w:pPr>
        <w:spacing w:after="60" w:before="60"/>
      </w:pPr>
      <w:r>
        <w:rPr>
          <w:rFonts w:ascii="Arial" w:cs="Arial" w:eastAsia="Arial" w:hAnsi="Arial"/>
          <w:b/>
          <w:bCs/>
          <w:i/>
          <w:iCs/>
          <w:color w:val="2E75B6"/>
          <w:sz w:val="22"/>
          <w:szCs w:val="22"/>
        </w:rPr>
        <w:t xml:space="preserve">— Fin du Kit RGPD —</w:t>
      </w:r>
    </w:p>
    <w:p>
      <w:pPr>
        <w:spacing w:after="120" w:before="120"/>
      </w:pPr>
      <w:r>
        <w:t xml:space="preserve"/>
      </w:r>
    </w:p>
    <w:p>
      <w:pPr>
        <w:spacing w:after="60" w:before="60"/>
      </w:pPr>
      <w:r>
        <w:rPr>
          <w:rFonts w:ascii="Arial" w:cs="Arial" w:eastAsia="Arial" w:hAnsi="Arial"/>
          <w:i/>
          <w:iCs/>
          <w:color w:val="888888"/>
          <w:sz w:val="22"/>
          <w:szCs w:val="22"/>
        </w:rPr>
        <w:t xml:space="preserve">Ce document a été préparé avec soin par Nexus Conformité. Pour toute question, rendez-vous sur nexusconformite.fr.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KIT RGPD — Nexus Conformité  |  nexusconformite.fr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2026-03-31T13:31:11.651Z</dcterms:created>
  <dcterms:modified xsi:type="dcterms:W3CDTF">2026-03-31T13:31:11.651Z</dcterms:modified>
</cp:coreProperties>
</file>

<file path=docProps/custom.xml><?xml version="1.0" encoding="utf-8"?>
<Properties xmlns="http://schemas.openxmlformats.org/officeDocument/2006/custom-properties" xmlns:vt="http://schemas.openxmlformats.org/officeDocument/2006/docPropsVTypes"/>
</file>