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Inter" w:cs="Inter" w:eastAsia="Inter" w:hAnsi="Inter"/>
          <w:b/>
          <w:bCs/>
          <w:color w:val="4F6FFF"/>
          <w:sz w:val="64"/>
          <w:szCs w:val="64"/>
        </w:rPr>
        <w:t xml:space="preserve">CLOUD COWORK</w:t>
      </w:r>
    </w:p>
    <w:p>
      <w:pPr>
        <w:spacing w:after="0" w:before="80"/>
        <w:jc w:val="center"/>
      </w:pPr>
      <w:r>
        <w:rPr>
          <w:rFonts w:ascii="Inter" w:cs="Inter" w:eastAsia="Inter" w:hAnsi="Inter"/>
          <w:color w:val="7C3AED"/>
          <w:sz w:val="44"/>
          <w:szCs w:val="44"/>
        </w:rPr>
        <w:t xml:space="preserve">AI Dashboard</w:t>
      </w:r>
    </w:p>
    <w:p>
      <w:pPr>
        <w:spacing w:after="0" w:before="160"/>
        <w:jc w:val="center"/>
      </w:pPr>
      <w:r>
        <w:rPr>
          <w:rFonts w:ascii="Inter" w:cs="Inter" w:eastAsia="Inter" w:hAnsi="Inter"/>
          <w:color w:val="6B7280"/>
          <w:sz w:val="22"/>
          <w:szCs w:val="22"/>
        </w:rPr>
        <w:t xml:space="preserve">UX / UI Design Document</w:t>
      </w:r>
    </w:p>
    <w:p>
      <w:pPr>
        <w:spacing w:after="1440" w:before="80"/>
        <w:jc w:val="center"/>
      </w:pPr>
      <w:r>
        <w:rPr>
          <w:rFonts w:ascii="Inter" w:cs="Inter" w:eastAsia="Inter" w:hAnsi="Inter"/>
          <w:color w:val="64748B"/>
          <w:sz w:val="18"/>
          <w:szCs w:val="18"/>
        </w:rPr>
        <w:t xml:space="preserve">Lead Product Designer  ·  Version 1.0  ·  Avril 2026</w:t>
      </w:r>
    </w:p>
    <w:p>
      <w:pPr>
        <w:pBdr>
          <w:bottom w:val="single" w:color="4F6FFF" w:sz="6" w:space="1"/>
        </w:pBdr>
        <w:spacing w:after="120" w:before="120"/>
      </w:pPr>
      <w:r>
        <w:t xml:space="preserve"/>
      </w:r>
    </w:p>
    <w:p>
      <w:r>
        <w:t xml:space="preserve"/>
      </w:r>
    </w:p>
    <w:p>
      <w:pPr>
        <w:spacing w:after="120" w:before="120"/>
        <w:jc w:val="center"/>
      </w:pPr>
      <w:r>
        <w:rPr>
          <w:rFonts w:ascii="Inter" w:cs="Inter" w:eastAsia="Inter" w:hAnsi="Inter"/>
          <w:color w:val="CBD5E1"/>
          <w:sz w:val="24"/>
          <w:szCs w:val="24"/>
        </w:rPr>
        <w:t xml:space="preserve">"Réduire la charge mentale. Amplifier l'intelligence collective."</w:t>
      </w:r>
    </w:p>
    <w:p>
      <w:r>
        <w:t xml:space="preserve"/>
      </w:r>
    </w:p>
    <w:p>
      <w:r>
        <w:t xml:space="preserve"/>
      </w:r>
    </w:p>
    <w:p>
      <w:r>
        <w:br w:type="page"/>
      </w:r>
    </w:p>
    <w:p>
      <w:pPr>
        <w:pStyle w:val="Heading1"/>
        <w:spacing w:after="160" w:before="480"/>
      </w:pPr>
      <w:r>
        <w:rPr>
          <w:rFonts w:ascii="Inter" w:cs="Inter" w:eastAsia="Inter" w:hAnsi="Inter"/>
          <w:b/>
          <w:bCs/>
          <w:color w:val="4F6FFF"/>
          <w:sz w:val="40"/>
          <w:szCs w:val="40"/>
        </w:rPr>
        <w:t xml:space="preserve">1. Architecture de la Page — Wireframe Textuel</w:t>
      </w:r>
    </w:p>
    <w:p>
      <w:pPr>
        <w:spacing w:after="200" w:before="80"/>
      </w:pPr>
      <w:r>
        <w:rPr>
          <w:rFonts w:ascii="Inter" w:cs="Inter" w:eastAsia="Inter" w:hAnsi="Inter"/>
          <w:b w:val="false"/>
          <w:bCs w:val="false"/>
          <w:color w:val="CBD5E1"/>
          <w:sz w:val="20"/>
          <w:szCs w:val="20"/>
        </w:rPr>
        <w:t xml:space="preserve">Le dashboard est organisé en quatre zones fonctionnelles distinctes, pensées pour un flux de travail cognitif minimal : l'utilisateur sait à tout moment où il se trouve, ce que l'IA fait pour lui, et quelle action prioriser.</w:t>
      </w:r>
    </w:p>
    <w:p>
      <w:pPr>
        <w:pStyle w:val="Heading2"/>
        <w:spacing w:after="120" w:before="360"/>
      </w:pPr>
      <w:r>
        <w:rPr>
          <w:rFonts w:ascii="Inter" w:cs="Inter" w:eastAsia="Inter" w:hAnsi="Inter"/>
          <w:b/>
          <w:bCs/>
          <w:color w:val="F8FAFC"/>
          <w:sz w:val="30"/>
          <w:szCs w:val="30"/>
        </w:rPr>
        <w:t xml:space="preserve">Zone A — Topbar (64px)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FFF" w:sz="4"/>
              <w:left w:val="single" w:color="4F6FFF" w:sz="4"/>
              <w:bottom w:val="single" w:color="4F6FFF" w:sz="4"/>
              <w:right w:val="single" w:color="4F6FFF" w:sz="4"/>
            </w:tcBorders>
            <w:shd w:fill="14142A" w:val="clear"/>
            <w:tcMar>
              <w:top w:type="dxa" w:w="120"/>
              <w:left w:type="dxa" w:w="180"/>
              <w:bottom w:type="dxa" w:w="120"/>
              <w:right w:type="dxa" w:w="180"/>
            </w:tcMar>
          </w:tcPr>
          <w:p>
            <w:r>
              <w:rPr>
                <w:rFonts w:ascii="Inter" w:cs="Inter" w:eastAsia="Inter" w:hAnsi="Inter"/>
                <w:b/>
                <w:bCs/>
                <w:color w:val="4F6FFF"/>
                <w:sz w:val="22"/>
                <w:szCs w:val="22"/>
              </w:rPr>
              <w:t xml:space="preserve">TOPBAR  ←  Logo | Nom du workspace  ·  Barre de recherche IA  ·  Notifs  ·  Avatar</w:t>
            </w:r>
          </w:p>
          <w:p>
            <w:pPr>
              <w:spacing w:before="40"/>
            </w:pPr>
            <w:r>
              <w:rPr>
                <w:rFonts w:ascii="Inter" w:cs="Inter" w:eastAsia="Inter" w:hAnsi="Inter"/>
                <w:color w:val="6B7280"/>
                <w:sz w:val="18"/>
                <w:szCs w:val="18"/>
              </w:rPr>
              <w:t xml:space="preserve">Navigation globale fixe. Barre de recherche cognitive propulsée par l'IA (auto-complétion contextuelle, résultats enrichis). Indicateur de statut de l'IA (idle / processing / thinking).</w:t>
            </w:r>
          </w:p>
        </w:tc>
      </w:tr>
    </w:tbl>
    <w:p>
      <w:r>
        <w:t xml:space="preserve"/>
      </w:r>
    </w:p>
    <w:p>
      <w:pPr>
        <w:pStyle w:val="Heading2"/>
        <w:spacing w:after="120" w:before="360"/>
      </w:pPr>
      <w:r>
        <w:rPr>
          <w:rFonts w:ascii="Inter" w:cs="Inter" w:eastAsia="Inter" w:hAnsi="Inter"/>
          <w:b/>
          <w:bCs/>
          <w:color w:val="F8FAFC"/>
          <w:sz w:val="30"/>
          <w:szCs w:val="30"/>
        </w:rPr>
        <w:t xml:space="preserve">Zone B — Sidebar + Contenu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7C3AED" w:sz="4"/>
              <w:left w:val="single" w:color="7C3AED" w:sz="4"/>
              <w:bottom w:val="single" w:color="7C3AED" w:sz="4"/>
              <w:right w:val="single" w:color="7C3AED" w:sz="4"/>
            </w:tcBorders>
            <w:shd w:fill="14142A" w:val="clear"/>
            <w:tcMar>
              <w:top w:type="dxa" w:w="120"/>
              <w:left w:type="dxa" w:w="180"/>
              <w:bottom w:type="dxa" w:w="120"/>
              <w:right w:type="dxa" w:w="180"/>
            </w:tcMar>
          </w:tcPr>
          <w:p>
            <w:r>
              <w:rPr>
                <w:rFonts w:ascii="Inter" w:cs="Inter" w:eastAsia="Inter" w:hAnsi="Inter"/>
                <w:b/>
                <w:bCs/>
                <w:color w:val="7C3AED"/>
                <w:sz w:val="22"/>
                <w:szCs w:val="22"/>
              </w:rPr>
              <w:t xml:space="preserve">SIDEBAR (240px)</w:t>
            </w:r>
          </w:p>
          <w:p>
            <w:pPr>
              <w:spacing w:before="40"/>
            </w:pPr>
            <w:r>
              <w:rPr>
                <w:rFonts w:ascii="Inter" w:cs="Inter" w:eastAsia="Inter" w:hAnsi="Inter"/>
                <w:color w:val="6B7280"/>
                <w:sz w:val="18"/>
                <w:szCs w:val="18"/>
              </w:rPr>
              <w:t xml:space="preserve">Navigation verticale collapsible :
- Dashboard (actif)
- Mes Projets
- Collaborateurs
- Ressources IA
- Agenda
- Paramètres
[Avatar + Statut en bas]</w:t>
            </w:r>
          </w:p>
        </w:tc>
        <w:tc>
          <w:tcPr>
            <w:tcW w:type="dxa" w:w="6240"/>
            <w:tcBorders>
              <w:top w:val="single" w:color="0EA5E9" w:sz="4"/>
              <w:left w:val="single" w:color="0EA5E9" w:sz="4"/>
              <w:bottom w:val="single" w:color="0EA5E9" w:sz="4"/>
              <w:right w:val="single" w:color="0EA5E9" w:sz="4"/>
            </w:tcBorders>
            <w:shd w:fill="1A1A2E" w:val="clear"/>
            <w:tcMar>
              <w:top w:type="dxa" w:w="120"/>
              <w:left w:type="dxa" w:w="180"/>
              <w:bottom w:type="dxa" w:w="120"/>
              <w:right w:type="dxa" w:w="180"/>
            </w:tcMar>
          </w:tcPr>
          <w:p>
            <w:r>
              <w:rPr>
                <w:rFonts w:ascii="Inter" w:cs="Inter" w:eastAsia="Inter" w:hAnsi="Inter"/>
                <w:b/>
                <w:bCs/>
                <w:color w:val="0EA5E9"/>
                <w:sz w:val="22"/>
                <w:szCs w:val="22"/>
              </w:rPr>
              <w:t xml:space="preserve">MAIN CONTENT (flex-fill)</w:t>
            </w:r>
          </w:p>
          <w:p>
            <w:pPr>
              <w:spacing w:before="40"/>
            </w:pPr>
            <w:r>
              <w:rPr>
                <w:rFonts w:ascii="Inter" w:cs="Inter" w:eastAsia="Inter" w:hAnsi="Inter"/>
                <w:color w:val="6B7280"/>
                <w:sz w:val="18"/>
                <w:szCs w:val="18"/>
              </w:rPr>
              <w:t xml:space="preserve">Grille de widgets responsive (12 colonnes). Disposition par défaut :
• Ligne 1 (full-width) : Contextual AI Brief
• Ligne 2 (8+4) : Flux de travail actif | Skill Matchmaking
• Ligne 3 (4+4+4) : Score Productivité | Ressources | Prochains Créneaux
• Ligne 4 (full-width) : Fil d'activité &amp; collaborateurs online</w:t>
            </w:r>
          </w:p>
        </w:tc>
      </w:tr>
    </w:tbl>
    <w:p>
      <w:r>
        <w:t xml:space="preserve"/>
      </w:r>
    </w:p>
    <w:p>
      <w:pPr>
        <w:pStyle w:val="Heading2"/>
        <w:spacing w:after="120" w:before="360"/>
      </w:pPr>
      <w:r>
        <w:rPr>
          <w:rFonts w:ascii="Inter" w:cs="Inter" w:eastAsia="Inter" w:hAnsi="Inter"/>
          <w:b/>
          <w:bCs/>
          <w:color w:val="F8FAFC"/>
          <w:sz w:val="30"/>
          <w:szCs w:val="30"/>
        </w:rPr>
        <w:t xml:space="preserve">Zone C — AI Side Panel (panneau coulissant, 380px)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14142A" w:val="clear"/>
            <w:tcMar>
              <w:top w:type="dxa" w:w="120"/>
              <w:left w:type="dxa" w:w="180"/>
              <w:bottom w:type="dxa" w:w="120"/>
              <w:right w:type="dxa" w:w="180"/>
            </w:tcMar>
          </w:tcPr>
          <w:p>
            <w:r>
              <w:rPr>
                <w:rFonts w:ascii="Inter" w:cs="Inter" w:eastAsia="Inter" w:hAnsi="Inter"/>
                <w:b/>
                <w:bCs/>
                <w:color w:val="7C3AED"/>
                <w:sz w:val="22"/>
                <w:szCs w:val="22"/>
              </w:rPr>
              <w:t xml:space="preserve">PANNEAU IA  ←  [Icône cerveau animée]  ·  Chat contextuel avec JAROD  ·  Actions suggérées  ·  Résumé mémoire active</w:t>
            </w:r>
          </w:p>
          <w:p>
            <w:pPr>
              <w:spacing w:before="40"/>
            </w:pPr>
            <w:r>
              <w:rPr>
                <w:rFonts w:ascii="Inter" w:cs="Inter" w:eastAsia="Inter" w:hAnsi="Inter"/>
                <w:color w:val="6B7280"/>
                <w:sz w:val="18"/>
                <w:szCs w:val="18"/>
              </w:rPr>
              <w:t xml:space="preserve">Panneau fixe sur la droite, rétractable. Persistant entre les navigations. Affiche le contexte de l'IA : que sait-elle de la session en cours ? Quelles actions a-t-elle effectuées ? Le chat inline permet de l'interroger sans quitter le dashboard.</w:t>
            </w:r>
          </w:p>
        </w:tc>
      </w:tr>
    </w:tbl>
    <w:p>
      <w:r>
        <w:t xml:space="preserve"/>
      </w:r>
    </w:p>
    <w:p>
      <w:pPr>
        <w:pStyle w:val="Heading2"/>
        <w:spacing w:after="120" w:before="360"/>
      </w:pPr>
      <w:r>
        <w:rPr>
          <w:rFonts w:ascii="Inter" w:cs="Inter" w:eastAsia="Inter" w:hAnsi="Inter"/>
          <w:b/>
          <w:bCs/>
          <w:color w:val="F8FAFC"/>
          <w:sz w:val="30"/>
          <w:szCs w:val="30"/>
        </w:rPr>
        <w:t xml:space="preserve">Zone D — Statusbar (32px)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4"/>
              <w:bottom w:val="single" w:color="0EA5E9" w:sz="4"/>
              <w:right w:val="single" w:color="0EA5E9" w:sz="4"/>
            </w:tcBorders>
            <w:shd w:fill="14142A" w:val="clear"/>
            <w:tcMar>
              <w:top w:type="dxa" w:w="120"/>
              <w:left w:type="dxa" w:w="180"/>
              <w:bottom w:type="dxa" w:w="120"/>
              <w:right w:type="dxa" w:w="180"/>
            </w:tcMar>
          </w:tcPr>
          <w:p>
            <w:r>
              <w:rPr>
                <w:rFonts w:ascii="Inter" w:cs="Inter" w:eastAsia="Inter" w:hAnsi="Inter"/>
                <w:b/>
                <w:bCs/>
                <w:color w:val="0EA5E9"/>
                <w:sz w:val="22"/>
                <w:szCs w:val="22"/>
              </w:rPr>
              <w:t xml:space="preserve">STATUSBAR  ←  Modèle actif  ·  Latence  ·  Tokens utilisés  ·  Mode (Local / Cloud)  ·  Version</w:t>
            </w:r>
          </w:p>
          <w:p>
            <w:pPr>
              <w:spacing w:before="40"/>
            </w:pPr>
            <w:r>
              <w:rPr>
                <w:rFonts w:ascii="Inter" w:cs="Inter" w:eastAsia="Inter" w:hAnsi="Inter"/>
                <w:color w:val="6B7280"/>
                <w:sz w:val="18"/>
                <w:szCs w:val="18"/>
              </w:rPr>
              <w:t xml:space="preserve">Barre discrète en bas de page. Informations techniques non-intrusives, visibles uniquement par les power users. Fond quasi-transparent.</w:t>
            </w:r>
          </w:p>
        </w:tc>
      </w:tr>
    </w:tbl>
    <w:p>
      <w:r>
        <w:t xml:space="preserve"/>
      </w:r>
    </w:p>
    <w:p>
      <w:r>
        <w:t xml:space="preserve"/>
      </w:r>
    </w:p>
    <w:p>
      <w:r>
        <w:br w:type="page"/>
      </w:r>
    </w:p>
    <w:p>
      <w:pPr>
        <w:pStyle w:val="Heading1"/>
        <w:spacing w:after="160" w:before="480"/>
      </w:pPr>
      <w:r>
        <w:rPr>
          <w:rFonts w:ascii="Inter" w:cs="Inter" w:eastAsia="Inter" w:hAnsi="Inter"/>
          <w:b/>
          <w:bCs/>
          <w:color w:val="4F6FFF"/>
          <w:sz w:val="40"/>
          <w:szCs w:val="40"/>
        </w:rPr>
        <w:t xml:space="preserve">2. Fonctionnalités IA — Widgets</w:t>
      </w:r>
    </w:p>
    <w:p>
      <w:pPr>
        <w:spacing w:after="200" w:before="80"/>
      </w:pPr>
      <w:r>
        <w:rPr>
          <w:rFonts w:ascii="Inter" w:cs="Inter" w:eastAsia="Inter" w:hAnsi="Inter"/>
          <w:b w:val="false"/>
          <w:bCs w:val="false"/>
          <w:color w:val="CBD5E1"/>
          <w:sz w:val="20"/>
          <w:szCs w:val="20"/>
        </w:rPr>
        <w:t xml:space="preserve">Quatre composants intelligents constituent le cœur différenciant de Cloud Cowork. Chacun est conçu pour apporter de la valeur immédiate, visible, et mesurable — pas de l'IA pour le principe.</w:t>
      </w:r>
    </w:p>
    <w:p>
      <w:pPr>
        <w:pStyle w:val="Heading2"/>
        <w:spacing w:after="120" w:before="360"/>
      </w:pPr>
      <w:r>
        <w:rPr>
          <w:rFonts w:ascii="Inter" w:cs="Inter" w:eastAsia="Inter" w:hAnsi="Inter"/>
          <w:b/>
          <w:bCs/>
          <w:color w:val="F8FAFC"/>
          <w:sz w:val="30"/>
          <w:szCs w:val="30"/>
        </w:rPr>
        <w:t xml:space="preserve">Widget 01 — AI Contextual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FFF" w:sz="8"/>
              <w:left w:val="single" w:color="2A2A4A" w:sz="4"/>
              <w:bottom w:val="single" w:color="2A2A4A" w:sz="4"/>
              <w:right w:val="single" w:color="2A2A4A" w:sz="4"/>
            </w:tcBorders>
            <w:shd w:fill="1A1A2E" w:val="clear"/>
            <w:tcMar>
              <w:top w:type="dxa" w:w="180"/>
              <w:left w:type="dxa" w:w="220"/>
              <w:bottom w:type="dxa" w:w="180"/>
              <w:right w:type="dxa" w:w="220"/>
            </w:tcMar>
          </w:tcPr>
          <w:p>
            <w:pPr>
              <w:spacing w:after="80" w:before="0"/>
            </w:pPr>
            <w:r>
              <w:rPr>
                <w:rFonts w:ascii="Inter" w:cs="Inter" w:eastAsia="Inter" w:hAnsi="Inter"/>
                <w:sz w:val="24"/>
                <w:szCs w:val="24"/>
              </w:rPr>
              <w:t xml:space="preserve">🧠  </w:t>
            </w:r>
            <w:r>
              <w:rPr>
                <w:rFonts w:ascii="Inter" w:cs="Inter" w:eastAsia="Inter" w:hAnsi="Inter"/>
                <w:b/>
                <w:bCs/>
                <w:color w:val="4F6FFF"/>
                <w:sz w:val="26"/>
                <w:szCs w:val="26"/>
              </w:rPr>
              <w:t xml:space="preserve">Contextual Brief</w:t>
            </w:r>
          </w:p>
          <w:p>
            <w:pPr>
              <w:spacing w:after="100" w:before="0"/>
            </w:pPr>
            <w:r>
              <w:rPr>
                <w:rFonts w:ascii="Inter" w:cs="Inter" w:eastAsia="Inter" w:hAnsi="Inter"/>
                <w:color w:val="6B7280"/>
                <w:sz w:val="18"/>
                <w:szCs w:val="18"/>
              </w:rPr>
              <w:t xml:space="preserve">Le brief de votre journée généré automatiquement chaque matin à 8h00</w:t>
            </w:r>
          </w:p>
          <w:p>
            <w:pPr>
              <w:pStyle w:val="ListParagraph"/>
              <w:numPr>
                <w:ilvl w:val="0"/>
                <w:numId w:val="2"/>
              </w:numPr>
              <w:spacing w:after="40" w:before="40"/>
            </w:pPr>
            <w:r>
              <w:rPr>
                <w:rFonts w:ascii="Inter" w:cs="Inter" w:eastAsia="Inter" w:hAnsi="Inter"/>
                <w:color w:val="CBD5E1"/>
                <w:sz w:val="19"/>
                <w:szCs w:val="19"/>
              </w:rPr>
              <w:t xml:space="preserve">Résumé personnalisé : réunions du jour, deadlines critiques, messages non lus classés par priorité IA.</w:t>
            </w:r>
          </w:p>
          <w:p>
            <w:pPr>
              <w:pStyle w:val="ListParagraph"/>
              <w:numPr>
                <w:ilvl w:val="0"/>
                <w:numId w:val="2"/>
              </w:numPr>
              <w:spacing w:after="40" w:before="40"/>
            </w:pPr>
            <w:r>
              <w:rPr>
                <w:rFonts w:ascii="Inter" w:cs="Inter" w:eastAsia="Inter" w:hAnsi="Inter"/>
                <w:color w:val="CBD5E1"/>
                <w:sz w:val="19"/>
                <w:szCs w:val="19"/>
              </w:rPr>
              <w:t xml:space="preserve">Détection proactive des conflits d'agenda et suggestions de re-planification en un clic.</w:t>
            </w:r>
          </w:p>
          <w:p>
            <w:pPr>
              <w:pStyle w:val="ListParagraph"/>
              <w:numPr>
                <w:ilvl w:val="0"/>
                <w:numId w:val="2"/>
              </w:numPr>
              <w:spacing w:after="40" w:before="40"/>
            </w:pPr>
            <w:r>
              <w:rPr>
                <w:rFonts w:ascii="Inter" w:cs="Inter" w:eastAsia="Inter" w:hAnsi="Inter"/>
                <w:color w:val="CBD5E1"/>
                <w:sz w:val="19"/>
                <w:szCs w:val="19"/>
              </w:rPr>
              <w:t xml:space="preserve">Indicateur d'énergie : l'IA estime votre "charge cognitive" de la journée et suggère des plages de focus.</w:t>
            </w:r>
          </w:p>
          <w:p>
            <w:pPr>
              <w:pStyle w:val="ListParagraph"/>
              <w:numPr>
                <w:ilvl w:val="0"/>
                <w:numId w:val="2"/>
              </w:numPr>
              <w:spacing w:after="40" w:before="40"/>
            </w:pPr>
            <w:r>
              <w:rPr>
                <w:rFonts w:ascii="Inter" w:cs="Inter" w:eastAsia="Inter" w:hAnsi="Inter"/>
                <w:color w:val="CBD5E1"/>
                <w:sz w:val="19"/>
                <w:szCs w:val="19"/>
              </w:rPr>
              <w:t xml:space="preserve">Tone adaptatif : le brief change de ton selon votre historique (journées chargées → bullet-points courts ; journées calmes → récit fluide).</w:t>
            </w:r>
          </w:p>
          <w:p>
            <w:pPr>
              <w:pStyle w:val="ListParagraph"/>
              <w:numPr>
                <w:ilvl w:val="0"/>
                <w:numId w:val="2"/>
              </w:numPr>
              <w:spacing w:after="40" w:before="40"/>
            </w:pPr>
            <w:r>
              <w:rPr>
                <w:rFonts w:ascii="Inter" w:cs="Inter" w:eastAsia="Inter" w:hAnsi="Inter"/>
                <w:color w:val="CBD5E1"/>
                <w:sz w:val="19"/>
                <w:szCs w:val="19"/>
              </w:rPr>
              <w:t xml:space="preserve">Persistant en haut du dashboard, collapsible. Rafraîchissement temps-réel si de nouveaux éléments urgents apparaissent.</w:t>
            </w:r>
          </w:p>
        </w:tc>
      </w:tr>
    </w:tbl>
    <w:p>
      <w:r>
        <w:t xml:space="preserve"/>
      </w:r>
    </w:p>
    <w:p>
      <w:pPr>
        <w:pStyle w:val="Heading2"/>
        <w:spacing w:after="120" w:before="360"/>
      </w:pPr>
      <w:r>
        <w:rPr>
          <w:rFonts w:ascii="Inter" w:cs="Inter" w:eastAsia="Inter" w:hAnsi="Inter"/>
          <w:b/>
          <w:bCs/>
          <w:color w:val="F8FAFC"/>
          <w:sz w:val="30"/>
          <w:szCs w:val="30"/>
        </w:rPr>
        <w:t xml:space="preserve">Widget 02 — Skill Matchmaking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2A2A4A" w:sz="4"/>
              <w:bottom w:val="single" w:color="2A2A4A" w:sz="4"/>
              <w:right w:val="single" w:color="2A2A4A" w:sz="4"/>
            </w:tcBorders>
            <w:shd w:fill="1A1A2E" w:val="clear"/>
            <w:tcMar>
              <w:top w:type="dxa" w:w="180"/>
              <w:left w:type="dxa" w:w="220"/>
              <w:bottom w:type="dxa" w:w="180"/>
              <w:right w:type="dxa" w:w="220"/>
            </w:tcMar>
          </w:tcPr>
          <w:p>
            <w:pPr>
              <w:spacing w:after="80" w:before="0"/>
            </w:pPr>
            <w:r>
              <w:rPr>
                <w:rFonts w:ascii="Inter" w:cs="Inter" w:eastAsia="Inter" w:hAnsi="Inter"/>
                <w:sz w:val="24"/>
                <w:szCs w:val="24"/>
              </w:rPr>
              <w:t xml:space="preserve">🔗  </w:t>
            </w:r>
            <w:r>
              <w:rPr>
                <w:rFonts w:ascii="Inter" w:cs="Inter" w:eastAsia="Inter" w:hAnsi="Inter"/>
                <w:b/>
                <w:bCs/>
                <w:color w:val="7C3AED"/>
                <w:sz w:val="26"/>
                <w:szCs w:val="26"/>
              </w:rPr>
              <w:t xml:space="preserve">Skill Matchmaking</w:t>
            </w:r>
          </w:p>
          <w:p>
            <w:pPr>
              <w:spacing w:after="100" w:before="0"/>
            </w:pPr>
            <w:r>
              <w:rPr>
                <w:rFonts w:ascii="Inter" w:cs="Inter" w:eastAsia="Inter" w:hAnsi="Inter"/>
                <w:color w:val="6B7280"/>
                <w:sz w:val="18"/>
                <w:szCs w:val="18"/>
              </w:rPr>
              <w:t xml:space="preserve">Trouve les bonnes personnes, au bon moment, pour le bon problème</w:t>
            </w:r>
          </w:p>
          <w:p>
            <w:pPr>
              <w:pStyle w:val="ListParagraph"/>
              <w:numPr>
                <w:ilvl w:val="0"/>
                <w:numId w:val="2"/>
              </w:numPr>
              <w:spacing w:after="40" w:before="40"/>
            </w:pPr>
            <w:r>
              <w:rPr>
                <w:rFonts w:ascii="Inter" w:cs="Inter" w:eastAsia="Inter" w:hAnsi="Inter"/>
                <w:color w:val="CBD5E1"/>
                <w:sz w:val="19"/>
                <w:szCs w:val="19"/>
              </w:rPr>
              <w:t xml:space="preserve">Analyse sémantique en temps réel de la tâche ou du problème décrit par l'utilisateur (NLP).</w:t>
            </w:r>
          </w:p>
          <w:p>
            <w:pPr>
              <w:pStyle w:val="ListParagraph"/>
              <w:numPr>
                <w:ilvl w:val="0"/>
                <w:numId w:val="2"/>
              </w:numPr>
              <w:spacing w:after="40" w:before="40"/>
            </w:pPr>
            <w:r>
              <w:rPr>
                <w:rFonts w:ascii="Inter" w:cs="Inter" w:eastAsia="Inter" w:hAnsi="Inter"/>
                <w:color w:val="CBD5E1"/>
                <w:sz w:val="19"/>
                <w:szCs w:val="19"/>
              </w:rPr>
              <w:t xml:space="preserve">Matching instantané avec les profils du workspace : compétences, disponibilité, charge actuelle, affinités passées.</w:t>
            </w:r>
          </w:p>
          <w:p>
            <w:pPr>
              <w:pStyle w:val="ListParagraph"/>
              <w:numPr>
                <w:ilvl w:val="0"/>
                <w:numId w:val="2"/>
              </w:numPr>
              <w:spacing w:after="40" w:before="40"/>
            </w:pPr>
            <w:r>
              <w:rPr>
                <w:rFonts w:ascii="Inter" w:cs="Inter" w:eastAsia="Inter" w:hAnsi="Inter"/>
                <w:color w:val="CBD5E1"/>
                <w:sz w:val="19"/>
                <w:szCs w:val="19"/>
              </w:rPr>
              <w:t xml:space="preserve">Score de compatibilité affiché pour chaque suggestion (ex : "Sarah M. — 94% match — Disponible après 14h").</w:t>
            </w:r>
          </w:p>
          <w:p>
            <w:pPr>
              <w:pStyle w:val="ListParagraph"/>
              <w:numPr>
                <w:ilvl w:val="0"/>
                <w:numId w:val="2"/>
              </w:numPr>
              <w:spacing w:after="40" w:before="40"/>
            </w:pPr>
            <w:r>
              <w:rPr>
                <w:rFonts w:ascii="Inter" w:cs="Inter" w:eastAsia="Inter" w:hAnsi="Inter"/>
                <w:color w:val="CBD5E1"/>
                <w:sz w:val="19"/>
                <w:szCs w:val="19"/>
              </w:rPr>
              <w:t xml:space="preserve">Bouton "Inviter en collaboration" direct depuis le widget → crée automatiquement un channel dédié.</w:t>
            </w:r>
          </w:p>
          <w:p>
            <w:pPr>
              <w:pStyle w:val="ListParagraph"/>
              <w:numPr>
                <w:ilvl w:val="0"/>
                <w:numId w:val="2"/>
              </w:numPr>
              <w:spacing w:after="40" w:before="40"/>
            </w:pPr>
            <w:r>
              <w:rPr>
                <w:rFonts w:ascii="Inter" w:cs="Inter" w:eastAsia="Inter" w:hAnsi="Inter"/>
                <w:color w:val="CBD5E1"/>
                <w:sz w:val="19"/>
                <w:szCs w:val="19"/>
              </w:rPr>
              <w:t xml:space="preserve">Mode "Chercher hors workspace" : étend la recherche aux profils freelances de la plateforme Cloud Cowork.</w:t>
            </w:r>
          </w:p>
        </w:tc>
      </w:tr>
    </w:tbl>
    <w:p>
      <w:r>
        <w:t xml:space="preserve"/>
      </w:r>
    </w:p>
    <w:p>
      <w:pPr>
        <w:pStyle w:val="Heading2"/>
        <w:spacing w:after="120" w:before="360"/>
      </w:pPr>
      <w:r>
        <w:rPr>
          <w:rFonts w:ascii="Inter" w:cs="Inter" w:eastAsia="Inter" w:hAnsi="Inter"/>
          <w:b/>
          <w:bCs/>
          <w:color w:val="F8FAFC"/>
          <w:sz w:val="30"/>
          <w:szCs w:val="30"/>
        </w:rPr>
        <w:t xml:space="preserve">Widget 03 — Predictive Productivity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2A2A4A" w:sz="4"/>
              <w:bottom w:val="single" w:color="2A2A4A" w:sz="4"/>
              <w:right w:val="single" w:color="2A2A4A" w:sz="4"/>
            </w:tcBorders>
            <w:shd w:fill="1A1A2E" w:val="clear"/>
            <w:tcMar>
              <w:top w:type="dxa" w:w="180"/>
              <w:left w:type="dxa" w:w="220"/>
              <w:bottom w:type="dxa" w:w="180"/>
              <w:right w:type="dxa" w:w="220"/>
            </w:tcMar>
          </w:tcPr>
          <w:p>
            <w:pPr>
              <w:spacing w:after="80" w:before="0"/>
            </w:pPr>
            <w:r>
              <w:rPr>
                <w:rFonts w:ascii="Inter" w:cs="Inter" w:eastAsia="Inter" w:hAnsi="Inter"/>
                <w:sz w:val="24"/>
                <w:szCs w:val="24"/>
              </w:rPr>
              <w:t xml:space="preserve">📈  </w:t>
            </w:r>
            <w:r>
              <w:rPr>
                <w:rFonts w:ascii="Inter" w:cs="Inter" w:eastAsia="Inter" w:hAnsi="Inter"/>
                <w:b/>
                <w:bCs/>
                <w:color w:val="0EA5E9"/>
                <w:sz w:val="26"/>
                <w:szCs w:val="26"/>
              </w:rPr>
              <w:t xml:space="preserve">Productivity Score</w:t>
            </w:r>
          </w:p>
          <w:p>
            <w:pPr>
              <w:spacing w:after="100" w:before="0"/>
            </w:pPr>
            <w:r>
              <w:rPr>
                <w:rFonts w:ascii="Inter" w:cs="Inter" w:eastAsia="Inter" w:hAnsi="Inter"/>
                <w:color w:val="6B7280"/>
                <w:sz w:val="18"/>
                <w:szCs w:val="18"/>
              </w:rPr>
              <w:t xml:space="preserve">Votre indice de performance prédit sur les 7 prochains jours</w:t>
            </w:r>
          </w:p>
          <w:p>
            <w:pPr>
              <w:pStyle w:val="ListParagraph"/>
              <w:numPr>
                <w:ilvl w:val="0"/>
                <w:numId w:val="2"/>
              </w:numPr>
              <w:spacing w:after="40" w:before="40"/>
            </w:pPr>
            <w:r>
              <w:rPr>
                <w:rFonts w:ascii="Inter" w:cs="Inter" w:eastAsia="Inter" w:hAnsi="Inter"/>
                <w:color w:val="CBD5E1"/>
                <w:sz w:val="19"/>
                <w:szCs w:val="19"/>
              </w:rPr>
              <w:t xml:space="preserve">Score composite calculé à partir de : vélocité des tâches, qualité des livrables soumis, historique de concentration (via intégrations Toggl / Pomodoro).</w:t>
            </w:r>
          </w:p>
          <w:p>
            <w:pPr>
              <w:pStyle w:val="ListParagraph"/>
              <w:numPr>
                <w:ilvl w:val="0"/>
                <w:numId w:val="2"/>
              </w:numPr>
              <w:spacing w:after="40" w:before="40"/>
            </w:pPr>
            <w:r>
              <w:rPr>
                <w:rFonts w:ascii="Inter" w:cs="Inter" w:eastAsia="Inter" w:hAnsi="Inter"/>
                <w:color w:val="CBD5E1"/>
                <w:sz w:val="19"/>
                <w:szCs w:val="19"/>
              </w:rPr>
              <w:t xml:space="preserve">Graphique de tendance sur 4 semaines avec annotation automatique des causes de baisse ou hausse.</w:t>
            </w:r>
          </w:p>
          <w:p>
            <w:pPr>
              <w:pStyle w:val="ListParagraph"/>
              <w:numPr>
                <w:ilvl w:val="0"/>
                <w:numId w:val="2"/>
              </w:numPr>
              <w:spacing w:after="40" w:before="40"/>
            </w:pPr>
            <w:r>
              <w:rPr>
                <w:rFonts w:ascii="Inter" w:cs="Inter" w:eastAsia="Inter" w:hAnsi="Inter"/>
                <w:color w:val="CBD5E1"/>
                <w:sz w:val="19"/>
                <w:szCs w:val="19"/>
              </w:rPr>
              <w:t xml:space="preserve">Recommandations actionnables : "Votre productivité baisse le mercredi matin → Évitez de planifier des réunions avant 11h".</w:t>
            </w:r>
          </w:p>
          <w:p>
            <w:pPr>
              <w:pStyle w:val="ListParagraph"/>
              <w:numPr>
                <w:ilvl w:val="0"/>
                <w:numId w:val="2"/>
              </w:numPr>
              <w:spacing w:after="40" w:before="40"/>
            </w:pPr>
            <w:r>
              <w:rPr>
                <w:rFonts w:ascii="Inter" w:cs="Inter" w:eastAsia="Inter" w:hAnsi="Inter"/>
                <w:color w:val="CBD5E1"/>
                <w:sz w:val="19"/>
                <w:szCs w:val="19"/>
              </w:rPr>
              <w:t xml:space="preserve">Comparatif opt-in avec la moyenne du workspace (anonymisé, gamification légère).</w:t>
            </w:r>
          </w:p>
          <w:p>
            <w:pPr>
              <w:pStyle w:val="ListParagraph"/>
              <w:numPr>
                <w:ilvl w:val="0"/>
                <w:numId w:val="2"/>
              </w:numPr>
              <w:spacing w:after="40" w:before="40"/>
            </w:pPr>
            <w:r>
              <w:rPr>
                <w:rFonts w:ascii="Inter" w:cs="Inter" w:eastAsia="Inter" w:hAnsi="Inter"/>
                <w:color w:val="CBD5E1"/>
                <w:sz w:val="19"/>
                <w:szCs w:val="19"/>
              </w:rPr>
              <w:t xml:space="preserve">Objectifs hebdomadaires co-définis avec l'IA, avec suivi de progression en anneau.</w:t>
            </w:r>
          </w:p>
        </w:tc>
      </w:tr>
    </w:tbl>
    <w:p>
      <w:r>
        <w:t xml:space="preserve"/>
      </w:r>
    </w:p>
    <w:p>
      <w:pPr>
        <w:pStyle w:val="Heading2"/>
        <w:spacing w:after="120" w:before="360"/>
      </w:pPr>
      <w:r>
        <w:rPr>
          <w:rFonts w:ascii="Inter" w:cs="Inter" w:eastAsia="Inter" w:hAnsi="Inter"/>
          <w:b/>
          <w:bCs/>
          <w:color w:val="F8FAFC"/>
          <w:sz w:val="30"/>
          <w:szCs w:val="30"/>
        </w:rPr>
        <w:t xml:space="preserve">Widget 04 — Dynamic Resource Allocator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8"/>
              <w:left w:val="single" w:color="2A2A4A" w:sz="4"/>
              <w:bottom w:val="single" w:color="2A2A4A" w:sz="4"/>
              <w:right w:val="single" w:color="2A2A4A" w:sz="4"/>
            </w:tcBorders>
            <w:shd w:fill="1A1A2E" w:val="clear"/>
            <w:tcMar>
              <w:top w:type="dxa" w:w="180"/>
              <w:left w:type="dxa" w:w="220"/>
              <w:bottom w:type="dxa" w:w="180"/>
              <w:right w:type="dxa" w:w="220"/>
            </w:tcMar>
          </w:tcPr>
          <w:p>
            <w:pPr>
              <w:spacing w:after="80" w:before="0"/>
            </w:pPr>
            <w:r>
              <w:rPr>
                <w:rFonts w:ascii="Inter" w:cs="Inter" w:eastAsia="Inter" w:hAnsi="Inter"/>
                <w:sz w:val="24"/>
                <w:szCs w:val="24"/>
              </w:rPr>
              <w:t xml:space="preserve">⚡  </w:t>
            </w:r>
            <w:r>
              <w:rPr>
                <w:rFonts w:ascii="Inter" w:cs="Inter" w:eastAsia="Inter" w:hAnsi="Inter"/>
                <w:b/>
                <w:bCs/>
                <w:color w:val="10B981"/>
                <w:sz w:val="26"/>
                <w:szCs w:val="26"/>
              </w:rPr>
              <w:t xml:space="preserve">Resource Allocator</w:t>
            </w:r>
          </w:p>
          <w:p>
            <w:pPr>
              <w:spacing w:after="100" w:before="0"/>
            </w:pPr>
            <w:r>
              <w:rPr>
                <w:rFonts w:ascii="Inter" w:cs="Inter" w:eastAsia="Inter" w:hAnsi="Inter"/>
                <w:color w:val="6B7280"/>
                <w:sz w:val="18"/>
                <w:szCs w:val="18"/>
              </w:rPr>
              <w:t xml:space="preserve">Allocation intelligente et temps-réel des ressources partagées du workspace</w:t>
            </w:r>
          </w:p>
          <w:p>
            <w:pPr>
              <w:pStyle w:val="ListParagraph"/>
              <w:numPr>
                <w:ilvl w:val="0"/>
                <w:numId w:val="2"/>
              </w:numPr>
              <w:spacing w:after="40" w:before="40"/>
            </w:pPr>
            <w:r>
              <w:rPr>
                <w:rFonts w:ascii="Inter" w:cs="Inter" w:eastAsia="Inter" w:hAnsi="Inter"/>
                <w:color w:val="CBD5E1"/>
                <w:sz w:val="19"/>
                <w:szCs w:val="19"/>
              </w:rPr>
              <w:t xml:space="preserve">Vue en temps réel de l'utilisation des ressources partagées : salles de réunion virtuelles, licences logicielles, créneaux experts.</w:t>
            </w:r>
          </w:p>
          <w:p>
            <w:pPr>
              <w:pStyle w:val="ListParagraph"/>
              <w:numPr>
                <w:ilvl w:val="0"/>
                <w:numId w:val="2"/>
              </w:numPr>
              <w:spacing w:after="40" w:before="40"/>
            </w:pPr>
            <w:r>
              <w:rPr>
                <w:rFonts w:ascii="Inter" w:cs="Inter" w:eastAsia="Inter" w:hAnsi="Inter"/>
                <w:color w:val="CBD5E1"/>
                <w:sz w:val="19"/>
                <w:szCs w:val="19"/>
              </w:rPr>
              <w:t xml:space="preserve">IA prédictive : anticipe les pics de demande et propose une pré-réservation 24h à l'avance.</w:t>
            </w:r>
          </w:p>
          <w:p>
            <w:pPr>
              <w:pStyle w:val="ListParagraph"/>
              <w:numPr>
                <w:ilvl w:val="0"/>
                <w:numId w:val="2"/>
              </w:numPr>
              <w:spacing w:after="40" w:before="40"/>
            </w:pPr>
            <w:r>
              <w:rPr>
                <w:rFonts w:ascii="Inter" w:cs="Inter" w:eastAsia="Inter" w:hAnsi="Inter"/>
                <w:color w:val="CBD5E1"/>
                <w:sz w:val="19"/>
                <w:szCs w:val="19"/>
              </w:rPr>
              <w:t xml:space="preserve">Alerte conflits de ressources avec proposition de swap automatique entre collaborateurs consentants.</w:t>
            </w:r>
          </w:p>
          <w:p>
            <w:pPr>
              <w:pStyle w:val="ListParagraph"/>
              <w:numPr>
                <w:ilvl w:val="0"/>
                <w:numId w:val="2"/>
              </w:numPr>
              <w:spacing w:after="40" w:before="40"/>
            </w:pPr>
            <w:r>
              <w:rPr>
                <w:rFonts w:ascii="Inter" w:cs="Inter" w:eastAsia="Inter" w:hAnsi="Inter"/>
                <w:color w:val="CBD5E1"/>
                <w:sz w:val="19"/>
                <w:szCs w:val="19"/>
              </w:rPr>
              <w:t xml:space="preserve">Dashboard de coût par projet : l'IA calcule le ROI estimé de chaque ressource consommée.</w:t>
            </w:r>
          </w:p>
          <w:p>
            <w:pPr>
              <w:pStyle w:val="ListParagraph"/>
              <w:numPr>
                <w:ilvl w:val="0"/>
                <w:numId w:val="2"/>
              </w:numPr>
              <w:spacing w:after="40" w:before="40"/>
            </w:pPr>
            <w:r>
              <w:rPr>
                <w:rFonts w:ascii="Inter" w:cs="Inter" w:eastAsia="Inter" w:hAnsi="Inter"/>
                <w:color w:val="CBD5E1"/>
                <w:sz w:val="19"/>
                <w:szCs w:val="19"/>
              </w:rPr>
              <w:t xml:space="preserve">Intégration nativement avec Google Calendar, Notion et Jira pour synchronisation bidirectionnelle.</w:t>
            </w:r>
          </w:p>
        </w:tc>
      </w:tr>
    </w:tbl>
    <w:p>
      <w:r>
        <w:t xml:space="preserve"/>
      </w:r>
    </w:p>
    <w:p>
      <w:r>
        <w:t xml:space="preserve"/>
      </w:r>
    </w:p>
    <w:p>
      <w:r>
        <w:br w:type="page"/>
      </w:r>
    </w:p>
    <w:p>
      <w:pPr>
        <w:pStyle w:val="Heading1"/>
        <w:spacing w:after="160" w:before="480"/>
      </w:pPr>
      <w:r>
        <w:rPr>
          <w:rFonts w:ascii="Inter" w:cs="Inter" w:eastAsia="Inter" w:hAnsi="Inter"/>
          <w:b/>
          <w:bCs/>
          <w:color w:val="4F6FFF"/>
          <w:sz w:val="40"/>
          <w:szCs w:val="40"/>
        </w:rPr>
        <w:t xml:space="preserve">3. Direction Artistique — UI Design System</w:t>
      </w:r>
    </w:p>
    <w:p>
      <w:pPr>
        <w:pStyle w:val="Heading2"/>
        <w:spacing w:after="120" w:before="360"/>
      </w:pPr>
      <w:r>
        <w:rPr>
          <w:rFonts w:ascii="Inter" w:cs="Inter" w:eastAsia="Inter" w:hAnsi="Inter"/>
          <w:b/>
          <w:bCs/>
          <w:color w:val="F8FAFC"/>
          <w:sz w:val="30"/>
          <w:szCs w:val="30"/>
        </w:rPr>
        <w:t xml:space="preserve">3.1 Philosophie Visuelle</w:t>
      </w:r>
    </w:p>
    <w:p>
      <w:pPr>
        <w:spacing w:after="80" w:before="80"/>
      </w:pPr>
      <w:r>
        <w:rPr>
          <w:rFonts w:ascii="Inter" w:cs="Inter" w:eastAsia="Inter" w:hAnsi="Inter"/>
          <w:b w:val="false"/>
          <w:bCs w:val="false"/>
          <w:color w:val="CBD5E1"/>
          <w:sz w:val="20"/>
          <w:szCs w:val="20"/>
        </w:rPr>
        <w:t xml:space="preserve">"Dark Luminescent" — un dark mode d'une profondeur quasi-physique, traversé de lumière contrôlée. L'interface ne crie pas. Elle guide. Chaque élément actif rayonne légèrement, comme des constellations sur fond de nuit. Le style fusionne :</w:t>
      </w:r>
    </w:p>
    <w:p>
      <w:pPr>
        <w:pStyle w:val="ListParagraph"/>
        <w:numPr>
          <w:ilvl w:val="0"/>
          <w:numId w:val="2"/>
        </w:numPr>
        <w:spacing w:after="40" w:before="40"/>
      </w:pPr>
      <w:r>
        <w:rPr>
          <w:rFonts w:ascii="Inter" w:cs="Inter" w:eastAsia="Inter" w:hAnsi="Inter"/>
          <w:color w:val="CBD5E1"/>
          <w:sz w:val="19"/>
          <w:szCs w:val="19"/>
        </w:rPr>
        <w:t xml:space="preserve">Glassmorphism évolué : surfaces translucides avec backdrop-filter, non-uniformes (plus opaque au premier plan, plus transparentes en arrière-plan).</w:t>
      </w:r>
    </w:p>
    <w:p>
      <w:pPr>
        <w:pStyle w:val="ListParagraph"/>
        <w:numPr>
          <w:ilvl w:val="0"/>
          <w:numId w:val="2"/>
        </w:numPr>
        <w:spacing w:after="40" w:before="40"/>
      </w:pPr>
      <w:r>
        <w:rPr>
          <w:rFonts w:ascii="Inter" w:cs="Inter" w:eastAsia="Inter" w:hAnsi="Inter"/>
          <w:color w:val="CBD5E1"/>
          <w:sz w:val="19"/>
          <w:szCs w:val="19"/>
        </w:rPr>
        <w:t xml:space="preserve">Néon-minimaliste : accents lumineux sur les éléments interactifs uniquement. Pas de surcharge chromatique.</w:t>
      </w:r>
    </w:p>
    <w:p>
      <w:pPr>
        <w:pStyle w:val="ListParagraph"/>
        <w:numPr>
          <w:ilvl w:val="0"/>
          <w:numId w:val="2"/>
        </w:numPr>
        <w:spacing w:after="80" w:before="40"/>
      </w:pPr>
      <w:r>
        <w:rPr>
          <w:rFonts w:ascii="Inter" w:cs="Inter" w:eastAsia="Inter" w:hAnsi="Inter"/>
          <w:color w:val="CBD5E1"/>
          <w:sz w:val="19"/>
          <w:szCs w:val="19"/>
        </w:rPr>
        <w:t xml:space="preserve">Spatial UI : profondeur suggérée par les ombres, les dégradés discrets et la hiérarchie des plans (z-index sémantique).</w:t>
      </w:r>
    </w:p>
    <w:p>
      <w:r>
        <w:t xml:space="preserve"/>
      </w:r>
    </w:p>
    <w:p>
      <w:pPr>
        <w:pStyle w:val="Heading2"/>
        <w:spacing w:after="120" w:before="360"/>
      </w:pPr>
      <w:r>
        <w:rPr>
          <w:rFonts w:ascii="Inter" w:cs="Inter" w:eastAsia="Inter" w:hAnsi="Inter"/>
          <w:b/>
          <w:bCs/>
          <w:color w:val="F8FAFC"/>
          <w:sz w:val="30"/>
          <w:szCs w:val="30"/>
        </w:rPr>
        <w:t xml:space="preserve">3.2 Palette de Couleurs</w:t>
      </w:r>
    </w:p>
    <w:p>
      <w:pPr>
        <w:spacing w:after="80" w:before="120"/>
      </w:pPr>
      <w:r>
        <w:rPr>
          <w:rFonts w:ascii="Inter" w:cs="Inter" w:eastAsia="Inter" w:hAnsi="Inter"/>
          <w:b/>
          <w:bCs/>
          <w:color w:val="F8FAFC"/>
          <w:sz w:val="20"/>
          <w:szCs w:val="20"/>
        </w:rPr>
        <w:t xml:space="preserve">Backgrounds &amp; Surfaces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9090F" w:sz="4"/>
              <w:left w:val="single" w:color="09090F" w:sz="4"/>
              <w:bottom w:val="single" w:color="09090F" w:sz="4"/>
              <w:right w:val="single" w:color="09090F" w:sz="4"/>
            </w:tcBorders>
            <w:shd w:fill="09090F" w:val="clear"/>
            <w:tcMar>
              <w:top w:type="dxa" w:w="180"/>
              <w:left w:type="dxa" w:w="160"/>
              <w:bottom w:type="dxa" w:w="140"/>
              <w:right w:type="dxa" w:w="160"/>
            </w:tcMar>
          </w:tcPr>
          <w:p>
            <w:r>
              <w:rPr>
                <w:rFonts w:ascii="Inter" w:cs="Inter" w:eastAsia="Inter" w:hAnsi="Inter"/>
                <w:b/>
                <w:bCs/>
                <w:color w:val="FFFFFF"/>
                <w:sz w:val="20"/>
                <w:szCs w:val="20"/>
              </w:rPr>
              <w:t xml:space="preserve">Void</w:t>
            </w:r>
          </w:p>
          <w:p>
            <w:r>
              <w:rPr>
                <w:rFonts w:ascii="Inter" w:cs="Inter" w:eastAsia="Inter" w:hAnsi="Inter"/>
                <w:color w:val="AAAAAA"/>
                <w:sz w:val="16"/>
                <w:szCs w:val="16"/>
              </w:rPr>
              <w:t xml:space="preserve">#09090F</w:t>
            </w:r>
          </w:p>
          <w:p>
            <w:r>
              <w:rPr>
                <w:rFonts w:ascii="Inter" w:cs="Inter" w:eastAsia="Inter" w:hAnsi="Inter"/>
                <w:color w:val="888888"/>
                <w:sz w:val="16"/>
                <w:szCs w:val="16"/>
              </w:rPr>
              <w:t xml:space="preserve">Background global</w:t>
            </w:r>
          </w:p>
        </w:tc>
        <w:tc>
          <w:tcPr>
            <w:tcW w:type="dxa" w:w="3120"/>
            <w:tcBorders>
              <w:top w:val="single" w:color="0F0F1A" w:sz="4"/>
              <w:left w:val="single" w:color="0F0F1A" w:sz="4"/>
              <w:bottom w:val="single" w:color="0F0F1A" w:sz="4"/>
              <w:right w:val="single" w:color="0F0F1A" w:sz="4"/>
            </w:tcBorders>
            <w:shd w:fill="0F0F1A" w:val="clear"/>
            <w:tcMar>
              <w:top w:type="dxa" w:w="180"/>
              <w:left w:type="dxa" w:w="160"/>
              <w:bottom w:type="dxa" w:w="140"/>
              <w:right w:type="dxa" w:w="160"/>
            </w:tcMar>
          </w:tcPr>
          <w:p>
            <w:r>
              <w:rPr>
                <w:rFonts w:ascii="Inter" w:cs="Inter" w:eastAsia="Inter" w:hAnsi="Inter"/>
                <w:b/>
                <w:bCs/>
                <w:color w:val="FFFFFF"/>
                <w:sz w:val="20"/>
                <w:szCs w:val="20"/>
              </w:rPr>
              <w:t xml:space="preserve">Obsidian</w:t>
            </w:r>
          </w:p>
          <w:p>
            <w:r>
              <w:rPr>
                <w:rFonts w:ascii="Inter" w:cs="Inter" w:eastAsia="Inter" w:hAnsi="Inter"/>
                <w:color w:val="AAAAAA"/>
                <w:sz w:val="16"/>
                <w:szCs w:val="16"/>
              </w:rPr>
              <w:t xml:space="preserve">#0F0F1A</w:t>
            </w:r>
          </w:p>
          <w:p>
            <w:r>
              <w:rPr>
                <w:rFonts w:ascii="Inter" w:cs="Inter" w:eastAsia="Inter" w:hAnsi="Inter"/>
                <w:color w:val="888888"/>
                <w:sz w:val="16"/>
                <w:szCs w:val="16"/>
              </w:rPr>
              <w:t xml:space="preserve">Background secondaire</w:t>
            </w:r>
          </w:p>
        </w:tc>
        <w:tc>
          <w:tcPr>
            <w:tcW w:type="dxa" w:w="3120"/>
            <w:tcBorders>
              <w:top w:val="single" w:color="14142A" w:sz="4"/>
              <w:left w:val="single" w:color="14142A" w:sz="4"/>
              <w:bottom w:val="single" w:color="14142A" w:sz="4"/>
              <w:right w:val="single" w:color="14142A" w:sz="4"/>
            </w:tcBorders>
            <w:shd w:fill="14142A" w:val="clear"/>
            <w:tcMar>
              <w:top w:type="dxa" w:w="180"/>
              <w:left w:type="dxa" w:w="160"/>
              <w:bottom w:type="dxa" w:w="140"/>
              <w:right w:type="dxa" w:w="160"/>
            </w:tcMar>
          </w:tcPr>
          <w:p>
            <w:r>
              <w:rPr>
                <w:rFonts w:ascii="Inter" w:cs="Inter" w:eastAsia="Inter" w:hAnsi="Inter"/>
                <w:b/>
                <w:bCs/>
                <w:color w:val="FFFFFF"/>
                <w:sz w:val="20"/>
                <w:szCs w:val="20"/>
              </w:rPr>
              <w:t xml:space="preserve">Surface</w:t>
            </w:r>
          </w:p>
          <w:p>
            <w:r>
              <w:rPr>
                <w:rFonts w:ascii="Inter" w:cs="Inter" w:eastAsia="Inter" w:hAnsi="Inter"/>
                <w:color w:val="AAAAAA"/>
                <w:sz w:val="16"/>
                <w:szCs w:val="16"/>
              </w:rPr>
              <w:t xml:space="preserve">#14142A</w:t>
            </w:r>
          </w:p>
          <w:p>
            <w:r>
              <w:rPr>
                <w:rFonts w:ascii="Inter" w:cs="Inter" w:eastAsia="Inter" w:hAnsi="Inter"/>
                <w:color w:val="888888"/>
                <w:sz w:val="16"/>
                <w:szCs w:val="16"/>
              </w:rPr>
              <w:t xml:space="preserve">Cards, panels</w:t>
            </w:r>
          </w:p>
        </w:tc>
      </w:tr>
      <w:tr>
        <w:tc>
          <w:tcPr>
            <w:tcW w:type="dxa" w:w="3120"/>
            <w:tcBorders>
              <w:top w:val="single" w:color="1A1A2E" w:sz="4"/>
              <w:left w:val="single" w:color="1A1A2E" w:sz="4"/>
              <w:bottom w:val="single" w:color="1A1A2E" w:sz="4"/>
              <w:right w:val="single" w:color="1A1A2E" w:sz="4"/>
            </w:tcBorders>
            <w:shd w:fill="1A1A2E" w:val="clear"/>
            <w:tcMar>
              <w:top w:type="dxa" w:w="180"/>
              <w:left w:type="dxa" w:w="160"/>
              <w:bottom w:type="dxa" w:w="140"/>
              <w:right w:type="dxa" w:w="160"/>
            </w:tcMar>
          </w:tcPr>
          <w:p>
            <w:r>
              <w:rPr>
                <w:rFonts w:ascii="Inter" w:cs="Inter" w:eastAsia="Inter" w:hAnsi="Inter"/>
                <w:b/>
                <w:bCs/>
                <w:color w:val="FFFFFF"/>
                <w:sz w:val="20"/>
                <w:szCs w:val="20"/>
              </w:rPr>
              <w:t xml:space="preserve">Card</w:t>
            </w:r>
          </w:p>
          <w:p>
            <w:r>
              <w:rPr>
                <w:rFonts w:ascii="Inter" w:cs="Inter" w:eastAsia="Inter" w:hAnsi="Inter"/>
                <w:color w:val="AAAAAA"/>
                <w:sz w:val="16"/>
                <w:szCs w:val="16"/>
              </w:rPr>
              <w:t xml:space="preserve">#1A1A2E</w:t>
            </w:r>
          </w:p>
          <w:p>
            <w:r>
              <w:rPr>
                <w:rFonts w:ascii="Inter" w:cs="Inter" w:eastAsia="Inter" w:hAnsi="Inter"/>
                <w:color w:val="888888"/>
                <w:sz w:val="16"/>
                <w:szCs w:val="16"/>
              </w:rPr>
              <w:t xml:space="preserve">Widget background</w:t>
            </w:r>
          </w:p>
        </w:tc>
        <w:tc>
          <w:tcPr>
            <w:tcW w:type="dxa" w:w="3120"/>
            <w:tcBorders>
              <w:top w:val="single" w:color="2A2A4A" w:sz="4"/>
              <w:left w:val="single" w:color="2A2A4A" w:sz="4"/>
              <w:bottom w:val="single" w:color="2A2A4A" w:sz="4"/>
              <w:right w:val="single" w:color="2A2A4A" w:sz="4"/>
            </w:tcBorders>
            <w:shd w:fill="2A2A4A" w:val="clear"/>
            <w:tcMar>
              <w:top w:type="dxa" w:w="180"/>
              <w:left w:type="dxa" w:w="160"/>
              <w:bottom w:type="dxa" w:w="140"/>
              <w:right w:type="dxa" w:w="160"/>
            </w:tcMar>
          </w:tcPr>
          <w:p>
            <w:r>
              <w:rPr>
                <w:rFonts w:ascii="Inter" w:cs="Inter" w:eastAsia="Inter" w:hAnsi="Inter"/>
                <w:b/>
                <w:bCs/>
                <w:color w:val="09090F"/>
                <w:sz w:val="20"/>
                <w:szCs w:val="20"/>
              </w:rPr>
              <w:t xml:space="preserve">Border</w:t>
            </w:r>
          </w:p>
          <w:p>
            <w:r>
              <w:rPr>
                <w:rFonts w:ascii="Inter" w:cs="Inter" w:eastAsia="Inter" w:hAnsi="Inter"/>
                <w:color w:val="444444"/>
                <w:sz w:val="16"/>
                <w:szCs w:val="16"/>
              </w:rPr>
              <w:t xml:space="preserve">#2A2A4A</w:t>
            </w:r>
          </w:p>
          <w:p>
            <w:r>
              <w:rPr>
                <w:rFonts w:ascii="Inter" w:cs="Inter" w:eastAsia="Inter" w:hAnsi="Inter"/>
                <w:color w:val="666666"/>
                <w:sz w:val="16"/>
                <w:szCs w:val="16"/>
              </w:rPr>
              <w:t xml:space="preserve">Séparateurs, contours</w:t>
            </w:r>
          </w:p>
        </w:tc>
        <w:tc>
          <w:tcPr>
            <w:tcW w:type="dxa" w:w="3120"/>
            <w:tcBorders>
              <w:top w:val="single" w:color="6B7280" w:sz="4"/>
              <w:left w:val="single" w:color="6B7280" w:sz="4"/>
              <w:bottom w:val="single" w:color="6B7280" w:sz="4"/>
              <w:right w:val="single" w:color="6B7280" w:sz="4"/>
            </w:tcBorders>
            <w:shd w:fill="6B7280" w:val="clear"/>
            <w:tcMar>
              <w:top w:type="dxa" w:w="180"/>
              <w:left w:type="dxa" w:w="160"/>
              <w:bottom w:type="dxa" w:w="140"/>
              <w:right w:type="dxa" w:w="160"/>
            </w:tcMar>
          </w:tcPr>
          <w:p>
            <w:r>
              <w:rPr>
                <w:rFonts w:ascii="Inter" w:cs="Inter" w:eastAsia="Inter" w:hAnsi="Inter"/>
                <w:b/>
                <w:bCs/>
                <w:color w:val="09090F"/>
                <w:sz w:val="20"/>
                <w:szCs w:val="20"/>
              </w:rPr>
              <w:t xml:space="preserve">Muted</w:t>
            </w:r>
          </w:p>
          <w:p>
            <w:r>
              <w:rPr>
                <w:rFonts w:ascii="Inter" w:cs="Inter" w:eastAsia="Inter" w:hAnsi="Inter"/>
                <w:color w:val="444444"/>
                <w:sz w:val="16"/>
                <w:szCs w:val="16"/>
              </w:rPr>
              <w:t xml:space="preserve">#6B7280</w:t>
            </w:r>
          </w:p>
          <w:p>
            <w:r>
              <w:rPr>
                <w:rFonts w:ascii="Inter" w:cs="Inter" w:eastAsia="Inter" w:hAnsi="Inter"/>
                <w:color w:val="666666"/>
                <w:sz w:val="16"/>
                <w:szCs w:val="16"/>
              </w:rPr>
              <w:t xml:space="preserve">Texte tertiaire</w:t>
            </w:r>
          </w:p>
        </w:tc>
      </w:tr>
    </w:tbl>
    <w:p>
      <w:r>
        <w:t xml:space="preserve"/>
      </w:r>
    </w:p>
    <w:p>
      <w:pPr>
        <w:spacing w:after="80" w:before="120"/>
      </w:pPr>
      <w:r>
        <w:rPr>
          <w:rFonts w:ascii="Inter" w:cs="Inter" w:eastAsia="Inter" w:hAnsi="Inter"/>
          <w:b/>
          <w:bCs/>
          <w:color w:val="F8FAFC"/>
          <w:sz w:val="20"/>
          <w:szCs w:val="20"/>
        </w:rPr>
        <w:t xml:space="preserve">Accents IA &amp; Interactions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F6FFF" w:sz="4"/>
              <w:left w:val="single" w:color="4F6FFF" w:sz="4"/>
              <w:bottom w:val="single" w:color="4F6FFF" w:sz="4"/>
              <w:right w:val="single" w:color="4F6FFF" w:sz="4"/>
            </w:tcBorders>
            <w:shd w:fill="4F6FFF" w:val="clear"/>
            <w:tcMar>
              <w:top w:type="dxa" w:w="180"/>
              <w:left w:type="dxa" w:w="160"/>
              <w:bottom w:type="dxa" w:w="140"/>
              <w:right w:type="dxa" w:w="160"/>
            </w:tcMar>
          </w:tcPr>
          <w:p>
            <w:r>
              <w:rPr>
                <w:rFonts w:ascii="Inter" w:cs="Inter" w:eastAsia="Inter" w:hAnsi="Inter"/>
                <w:b/>
                <w:bCs/>
                <w:color w:val="09090F"/>
                <w:sz w:val="20"/>
                <w:szCs w:val="20"/>
              </w:rPr>
              <w:t xml:space="preserve">Cobalt</w:t>
            </w:r>
          </w:p>
          <w:p>
            <w:r>
              <w:rPr>
                <w:rFonts w:ascii="Inter" w:cs="Inter" w:eastAsia="Inter" w:hAnsi="Inter"/>
                <w:color w:val="444444"/>
                <w:sz w:val="16"/>
                <w:szCs w:val="16"/>
              </w:rPr>
              <w:t xml:space="preserve">#4F6FFF</w:t>
            </w:r>
          </w:p>
          <w:p>
            <w:r>
              <w:rPr>
                <w:rFonts w:ascii="Inter" w:cs="Inter" w:eastAsia="Inter" w:hAnsi="Inter"/>
                <w:color w:val="666666"/>
                <w:sz w:val="16"/>
                <w:szCs w:val="16"/>
              </w:rPr>
              <w:t xml:space="preserve">Primaire — actions, liens</w:t>
            </w:r>
          </w:p>
        </w:tc>
        <w:tc>
          <w:tcPr>
            <w:tcW w:type="dxa" w:w="3120"/>
            <w:tcBorders>
              <w:top w:val="single" w:color="7C3AED" w:sz="4"/>
              <w:left w:val="single" w:color="7C3AED" w:sz="4"/>
              <w:bottom w:val="single" w:color="7C3AED" w:sz="4"/>
              <w:right w:val="single" w:color="7C3AED" w:sz="4"/>
            </w:tcBorders>
            <w:shd w:fill="7C3AED" w:val="clear"/>
            <w:tcMar>
              <w:top w:type="dxa" w:w="180"/>
              <w:left w:type="dxa" w:w="160"/>
              <w:bottom w:type="dxa" w:w="140"/>
              <w:right w:type="dxa" w:w="160"/>
            </w:tcMar>
          </w:tcPr>
          <w:p>
            <w:r>
              <w:rPr>
                <w:rFonts w:ascii="Inter" w:cs="Inter" w:eastAsia="Inter" w:hAnsi="Inter"/>
                <w:b/>
                <w:bCs/>
                <w:color w:val="09090F"/>
                <w:sz w:val="20"/>
                <w:szCs w:val="20"/>
              </w:rPr>
              <w:t xml:space="preserve">Aurora</w:t>
            </w:r>
          </w:p>
          <w:p>
            <w:r>
              <w:rPr>
                <w:rFonts w:ascii="Inter" w:cs="Inter" w:eastAsia="Inter" w:hAnsi="Inter"/>
                <w:color w:val="444444"/>
                <w:sz w:val="16"/>
                <w:szCs w:val="16"/>
              </w:rPr>
              <w:t xml:space="preserve">#7C3AED</w:t>
            </w:r>
          </w:p>
          <w:p>
            <w:r>
              <w:rPr>
                <w:rFonts w:ascii="Inter" w:cs="Inter" w:eastAsia="Inter" w:hAnsi="Inter"/>
                <w:color w:val="666666"/>
                <w:sz w:val="16"/>
                <w:szCs w:val="16"/>
              </w:rPr>
              <w:t xml:space="preserve">IA, intelligence, magie</w:t>
            </w:r>
          </w:p>
        </w:tc>
        <w:tc>
          <w:tcPr>
            <w:tcW w:type="dxa" w:w="3120"/>
            <w:tcBorders>
              <w:top w:val="single" w:color="0EA5E9" w:sz="4"/>
              <w:left w:val="single" w:color="0EA5E9" w:sz="4"/>
              <w:bottom w:val="single" w:color="0EA5E9" w:sz="4"/>
              <w:right w:val="single" w:color="0EA5E9" w:sz="4"/>
            </w:tcBorders>
            <w:shd w:fill="0EA5E9" w:val="clear"/>
            <w:tcMar>
              <w:top w:type="dxa" w:w="180"/>
              <w:left w:type="dxa" w:w="160"/>
              <w:bottom w:type="dxa" w:w="140"/>
              <w:right w:type="dxa" w:w="160"/>
            </w:tcMar>
          </w:tcPr>
          <w:p>
            <w:r>
              <w:rPr>
                <w:rFonts w:ascii="Inter" w:cs="Inter" w:eastAsia="Inter" w:hAnsi="Inter"/>
                <w:b/>
                <w:bCs/>
                <w:color w:val="09090F"/>
                <w:sz w:val="20"/>
                <w:szCs w:val="20"/>
              </w:rPr>
              <w:t xml:space="preserve">Teal</w:t>
            </w:r>
          </w:p>
          <w:p>
            <w:r>
              <w:rPr>
                <w:rFonts w:ascii="Inter" w:cs="Inter" w:eastAsia="Inter" w:hAnsi="Inter"/>
                <w:color w:val="444444"/>
                <w:sz w:val="16"/>
                <w:szCs w:val="16"/>
              </w:rPr>
              <w:t xml:space="preserve">#0EA5E9</w:t>
            </w:r>
          </w:p>
          <w:p>
            <w:r>
              <w:rPr>
                <w:rFonts w:ascii="Inter" w:cs="Inter" w:eastAsia="Inter" w:hAnsi="Inter"/>
                <w:color w:val="666666"/>
                <w:sz w:val="16"/>
                <w:szCs w:val="16"/>
              </w:rPr>
              <w:t xml:space="preserve">Données, insights</w:t>
            </w:r>
          </w:p>
        </w:tc>
      </w:tr>
      <w:tr>
        <w:tc>
          <w:tcPr>
            <w:tcW w:type="dxa" w:w="3120"/>
            <w:tcBorders>
              <w:top w:val="single" w:color="10B981" w:sz="4"/>
              <w:left w:val="single" w:color="10B981" w:sz="4"/>
              <w:bottom w:val="single" w:color="10B981" w:sz="4"/>
              <w:right w:val="single" w:color="10B981" w:sz="4"/>
            </w:tcBorders>
            <w:shd w:fill="10B981" w:val="clear"/>
            <w:tcMar>
              <w:top w:type="dxa" w:w="180"/>
              <w:left w:type="dxa" w:w="160"/>
              <w:bottom w:type="dxa" w:w="140"/>
              <w:right w:type="dxa" w:w="160"/>
            </w:tcMar>
          </w:tcPr>
          <w:p>
            <w:r>
              <w:rPr>
                <w:rFonts w:ascii="Inter" w:cs="Inter" w:eastAsia="Inter" w:hAnsi="Inter"/>
                <w:b/>
                <w:bCs/>
                <w:color w:val="09090F"/>
                <w:sz w:val="20"/>
                <w:szCs w:val="20"/>
              </w:rPr>
              <w:t xml:space="preserve">Emerald</w:t>
            </w:r>
          </w:p>
          <w:p>
            <w:r>
              <w:rPr>
                <w:rFonts w:ascii="Inter" w:cs="Inter" w:eastAsia="Inter" w:hAnsi="Inter"/>
                <w:color w:val="444444"/>
                <w:sz w:val="16"/>
                <w:szCs w:val="16"/>
              </w:rPr>
              <w:t xml:space="preserve">#10B981</w:t>
            </w:r>
          </w:p>
          <w:p>
            <w:r>
              <w:rPr>
                <w:rFonts w:ascii="Inter" w:cs="Inter" w:eastAsia="Inter" w:hAnsi="Inter"/>
                <w:color w:val="666666"/>
                <w:sz w:val="16"/>
                <w:szCs w:val="16"/>
              </w:rPr>
              <w:t xml:space="preserve">Succès, online, actif</w:t>
            </w:r>
          </w:p>
        </w:tc>
        <w:tc>
          <w:tcPr>
            <w:tcW w:type="dxa" w:w="3120"/>
            <w:tcBorders>
              <w:top w:val="single" w:color="F59E0B" w:sz="4"/>
              <w:left w:val="single" w:color="F59E0B" w:sz="4"/>
              <w:bottom w:val="single" w:color="F59E0B" w:sz="4"/>
              <w:right w:val="single" w:color="F59E0B" w:sz="4"/>
            </w:tcBorders>
            <w:shd w:fill="F59E0B" w:val="clear"/>
            <w:tcMar>
              <w:top w:type="dxa" w:w="180"/>
              <w:left w:type="dxa" w:w="160"/>
              <w:bottom w:type="dxa" w:w="140"/>
              <w:right w:type="dxa" w:w="160"/>
            </w:tcMar>
          </w:tcPr>
          <w:p>
            <w:r>
              <w:rPr>
                <w:rFonts w:ascii="Inter" w:cs="Inter" w:eastAsia="Inter" w:hAnsi="Inter"/>
                <w:b/>
                <w:bCs/>
                <w:color w:val="09090F"/>
                <w:sz w:val="20"/>
                <w:szCs w:val="20"/>
              </w:rPr>
              <w:t xml:space="preserve">Amber</w:t>
            </w:r>
          </w:p>
          <w:p>
            <w:r>
              <w:rPr>
                <w:rFonts w:ascii="Inter" w:cs="Inter" w:eastAsia="Inter" w:hAnsi="Inter"/>
                <w:color w:val="444444"/>
                <w:sz w:val="16"/>
                <w:szCs w:val="16"/>
              </w:rPr>
              <w:t xml:space="preserve">#F59E0B</w:t>
            </w:r>
          </w:p>
          <w:p>
            <w:r>
              <w:rPr>
                <w:rFonts w:ascii="Inter" w:cs="Inter" w:eastAsia="Inter" w:hAnsi="Inter"/>
                <w:color w:val="666666"/>
                <w:sz w:val="16"/>
                <w:szCs w:val="16"/>
              </w:rPr>
              <w:t xml:space="preserve">Alertes, avertissements</w:t>
            </w:r>
          </w:p>
        </w:tc>
        <w:tc>
          <w:tcPr>
            <w:tcW w:type="dxa" w:w="3120"/>
            <w:tcBorders>
              <w:top w:val="single" w:color="F43F5E" w:sz="4"/>
              <w:left w:val="single" w:color="F43F5E" w:sz="4"/>
              <w:bottom w:val="single" w:color="F43F5E" w:sz="4"/>
              <w:right w:val="single" w:color="F43F5E" w:sz="4"/>
            </w:tcBorders>
            <w:shd w:fill="F43F5E" w:val="clear"/>
            <w:tcMar>
              <w:top w:type="dxa" w:w="180"/>
              <w:left w:type="dxa" w:w="160"/>
              <w:bottom w:type="dxa" w:w="140"/>
              <w:right w:type="dxa" w:w="160"/>
            </w:tcMar>
          </w:tcPr>
          <w:p>
            <w:r>
              <w:rPr>
                <w:rFonts w:ascii="Inter" w:cs="Inter" w:eastAsia="Inter" w:hAnsi="Inter"/>
                <w:b/>
                <w:bCs/>
                <w:color w:val="09090F"/>
                <w:sz w:val="20"/>
                <w:szCs w:val="20"/>
              </w:rPr>
              <w:t xml:space="preserve">Rose</w:t>
            </w:r>
          </w:p>
          <w:p>
            <w:r>
              <w:rPr>
                <w:rFonts w:ascii="Inter" w:cs="Inter" w:eastAsia="Inter" w:hAnsi="Inter"/>
                <w:color w:val="444444"/>
                <w:sz w:val="16"/>
                <w:szCs w:val="16"/>
              </w:rPr>
              <w:t xml:space="preserve">#F43F5E</w:t>
            </w:r>
          </w:p>
          <w:p>
            <w:r>
              <w:rPr>
                <w:rFonts w:ascii="Inter" w:cs="Inter" w:eastAsia="Inter" w:hAnsi="Inter"/>
                <w:color w:val="666666"/>
                <w:sz w:val="16"/>
                <w:szCs w:val="16"/>
              </w:rPr>
              <w:t xml:space="preserve">Erreurs, danger</w:t>
            </w:r>
          </w:p>
        </w:tc>
      </w:tr>
    </w:tbl>
    <w:p>
      <w:r>
        <w:t xml:space="preserve"/>
      </w:r>
    </w:p>
    <w:p>
      <w:pPr>
        <w:pStyle w:val="Heading2"/>
        <w:spacing w:after="120" w:before="360"/>
      </w:pPr>
      <w:r>
        <w:rPr>
          <w:rFonts w:ascii="Inter" w:cs="Inter" w:eastAsia="Inter" w:hAnsi="Inter"/>
          <w:b/>
          <w:bCs/>
          <w:color w:val="F8FAFC"/>
          <w:sz w:val="30"/>
          <w:szCs w:val="30"/>
        </w:rPr>
        <w:t xml:space="preserve">3.3 Typographie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4680"/>
            <w:tcBorders>
              <w:top w:val="none" w:color="FFFFFF" w:sz="0"/>
              <w:left w:val="none" w:color="FFFFFF" w:sz="0"/>
              <w:bottom w:val="none" w:color="FFFFFF" w:sz="0"/>
              <w:right w:val="none" w:color="FFFFFF" w:sz="0"/>
            </w:tcBorders>
            <w:shd w:fill="14142A" w:val="clear"/>
            <w:tcMar>
              <w:top w:type="dxa" w:w="80"/>
              <w:left w:type="dxa" w:w="120"/>
              <w:bottom w:type="dxa" w:w="80"/>
              <w:right w:type="dxa" w:w="120"/>
            </w:tcMar>
            <w:vAlign w:val="top"/>
          </w:tcPr>
          <w:p>
            <w:r>
              <w:rPr>
                <w:rFonts w:ascii="Inter" w:cs="Inter" w:eastAsia="Inter" w:hAnsi="Inter"/>
                <w:b/>
                <w:bCs/>
                <w:color w:val="4F6FFF"/>
                <w:sz w:val="18"/>
                <w:szCs w:val="18"/>
              </w:rPr>
              <w:t xml:space="preserve">Rôle</w:t>
            </w:r>
          </w:p>
        </w:tc>
        <w:tc>
          <w:tcPr>
            <w:tcW w:type="dxa" w:w="4680"/>
            <w:tcBorders>
              <w:top w:val="none" w:color="FFFFFF" w:sz="0"/>
              <w:left w:val="none" w:color="FFFFFF" w:sz="0"/>
              <w:bottom w:val="none" w:color="FFFFFF" w:sz="0"/>
              <w:right w:val="none" w:color="FFFFFF" w:sz="0"/>
            </w:tcBorders>
            <w:shd w:fill="14142A" w:val="clear"/>
            <w:tcMar>
              <w:top w:type="dxa" w:w="80"/>
              <w:left w:type="dxa" w:w="120"/>
              <w:bottom w:type="dxa" w:w="80"/>
              <w:right w:type="dxa" w:w="120"/>
            </w:tcMar>
            <w:vAlign w:val="top"/>
          </w:tcPr>
          <w:p>
            <w:r>
              <w:rPr>
                <w:rFonts w:ascii="Inter" w:cs="Inter" w:eastAsia="Inter" w:hAnsi="Inter"/>
                <w:b/>
                <w:bCs/>
                <w:color w:val="4F6FFF"/>
                <w:sz w:val="18"/>
                <w:szCs w:val="18"/>
              </w:rPr>
              <w:t xml:space="preserve">Police</w:t>
            </w:r>
          </w:p>
        </w:tc>
        <w:tc>
          <w:tcPr>
            <w:tcW w:type="dxa" w:w="4680"/>
            <w:tcBorders>
              <w:top w:val="none" w:color="FFFFFF" w:sz="0"/>
              <w:left w:val="none" w:color="FFFFFF" w:sz="0"/>
              <w:bottom w:val="none" w:color="FFFFFF" w:sz="0"/>
              <w:right w:val="none" w:color="FFFFFF" w:sz="0"/>
            </w:tcBorders>
            <w:shd w:fill="14142A" w:val="clear"/>
            <w:tcMar>
              <w:top w:type="dxa" w:w="80"/>
              <w:left w:type="dxa" w:w="120"/>
              <w:bottom w:type="dxa" w:w="80"/>
              <w:right w:type="dxa" w:w="120"/>
            </w:tcMar>
            <w:vAlign w:val="top"/>
          </w:tcPr>
          <w:p>
            <w:r>
              <w:rPr>
                <w:rFonts w:ascii="Inter" w:cs="Inter" w:eastAsia="Inter" w:hAnsi="Inter"/>
                <w:b/>
                <w:bCs/>
                <w:color w:val="4F6FFF"/>
                <w:sz w:val="18"/>
                <w:szCs w:val="18"/>
              </w:rPr>
              <w:t xml:space="preserve">Taille / Weight</w:t>
            </w:r>
          </w:p>
        </w:tc>
        <w:tc>
          <w:tcPr>
            <w:tcW w:type="dxa" w:w="4680"/>
            <w:tcBorders>
              <w:top w:val="none" w:color="FFFFFF" w:sz="0"/>
              <w:left w:val="none" w:color="FFFFFF" w:sz="0"/>
              <w:bottom w:val="none" w:color="FFFFFF" w:sz="0"/>
              <w:right w:val="none" w:color="FFFFFF" w:sz="0"/>
            </w:tcBorders>
            <w:shd w:fill="14142A" w:val="clear"/>
            <w:tcMar>
              <w:top w:type="dxa" w:w="80"/>
              <w:left w:type="dxa" w:w="120"/>
              <w:bottom w:type="dxa" w:w="80"/>
              <w:right w:type="dxa" w:w="120"/>
            </w:tcMar>
            <w:vAlign w:val="top"/>
          </w:tcPr>
          <w:p>
            <w:r>
              <w:rPr>
                <w:rFonts w:ascii="Inter" w:cs="Inter" w:eastAsia="Inter" w:hAnsi="Inter"/>
                <w:b/>
                <w:bCs/>
                <w:color w:val="4F6FFF"/>
                <w:sz w:val="18"/>
                <w:szCs w:val="18"/>
              </w:rPr>
              <w:t xml:space="preserve">Usage</w:t>
            </w:r>
          </w:p>
        </w:tc>
      </w:tr>
      <w:tr>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color w:val="CBD5E1"/>
                <w:sz w:val="18"/>
                <w:szCs w:val="18"/>
              </w:rPr>
              <w:t xml:space="preserve">Display</w:t>
            </w:r>
          </w:p>
        </w:tc>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b/>
                <w:bCs/>
                <w:color w:val="7C3AED"/>
                <w:sz w:val="18"/>
                <w:szCs w:val="18"/>
              </w:rPr>
              <w:t xml:space="preserve">Inter</w:t>
            </w:r>
          </w:p>
        </w:tc>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color w:val="0EA5E9"/>
                <w:sz w:val="18"/>
                <w:szCs w:val="18"/>
              </w:rPr>
              <w:t xml:space="preserve">36px / 800</w:t>
            </w:r>
          </w:p>
        </w:tc>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color w:val="6B7280"/>
                <w:sz w:val="18"/>
                <w:szCs w:val="18"/>
              </w:rPr>
              <w:t xml:space="preserve">Titres de sections majeures</w:t>
            </w:r>
          </w:p>
        </w:tc>
      </w:tr>
      <w:tr>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color w:val="CBD5E1"/>
                <w:sz w:val="18"/>
                <w:szCs w:val="18"/>
              </w:rPr>
              <w:t xml:space="preserve">Heading</w:t>
            </w:r>
          </w:p>
        </w:tc>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b/>
                <w:bCs/>
                <w:color w:val="7C3AED"/>
                <w:sz w:val="18"/>
                <w:szCs w:val="18"/>
              </w:rPr>
              <w:t xml:space="preserve">Inter</w:t>
            </w:r>
          </w:p>
        </w:tc>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color w:val="0EA5E9"/>
                <w:sz w:val="18"/>
                <w:szCs w:val="18"/>
              </w:rPr>
              <w:t xml:space="preserve">24px / 700</w:t>
            </w:r>
          </w:p>
        </w:tc>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color w:val="6B7280"/>
                <w:sz w:val="18"/>
                <w:szCs w:val="18"/>
              </w:rPr>
              <w:t xml:space="preserve">Titres de widgets</w:t>
            </w:r>
          </w:p>
        </w:tc>
      </w:tr>
      <w:tr>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color w:val="CBD5E1"/>
                <w:sz w:val="18"/>
                <w:szCs w:val="18"/>
              </w:rPr>
              <w:t xml:space="preserve">Body</w:t>
            </w:r>
          </w:p>
        </w:tc>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b/>
                <w:bCs/>
                <w:color w:val="7C3AED"/>
                <w:sz w:val="18"/>
                <w:szCs w:val="18"/>
              </w:rPr>
              <w:t xml:space="preserve">Inter</w:t>
            </w:r>
          </w:p>
        </w:tc>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color w:val="0EA5E9"/>
                <w:sz w:val="18"/>
                <w:szCs w:val="18"/>
              </w:rPr>
              <w:t xml:space="preserve">14px / 400</w:t>
            </w:r>
          </w:p>
        </w:tc>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color w:val="6B7280"/>
                <w:sz w:val="18"/>
                <w:szCs w:val="18"/>
              </w:rPr>
              <w:t xml:space="preserve">Contenu principal</w:t>
            </w:r>
          </w:p>
        </w:tc>
      </w:tr>
      <w:tr>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color w:val="CBD5E1"/>
                <w:sz w:val="18"/>
                <w:szCs w:val="18"/>
              </w:rPr>
              <w:t xml:space="preserve">Caption</w:t>
            </w:r>
          </w:p>
        </w:tc>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b/>
                <w:bCs/>
                <w:color w:val="7C3AED"/>
                <w:sz w:val="18"/>
                <w:szCs w:val="18"/>
              </w:rPr>
              <w:t xml:space="preserve">Inter</w:t>
            </w:r>
          </w:p>
        </w:tc>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color w:val="0EA5E9"/>
                <w:sz w:val="18"/>
                <w:szCs w:val="18"/>
              </w:rPr>
              <w:t xml:space="preserve">11px / 500</w:t>
            </w:r>
          </w:p>
        </w:tc>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color w:val="6B7280"/>
                <w:sz w:val="18"/>
                <w:szCs w:val="18"/>
              </w:rPr>
              <w:t xml:space="preserve">Labels, metadata, timestamps</w:t>
            </w:r>
          </w:p>
        </w:tc>
      </w:tr>
      <w:tr>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color w:val="CBD5E1"/>
                <w:sz w:val="18"/>
                <w:szCs w:val="18"/>
              </w:rPr>
              <w:t xml:space="preserve">Code</w:t>
            </w:r>
          </w:p>
        </w:tc>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b/>
                <w:bCs/>
                <w:color w:val="7C3AED"/>
                <w:sz w:val="18"/>
                <w:szCs w:val="18"/>
              </w:rPr>
              <w:t xml:space="preserve">JetBrains Mono</w:t>
            </w:r>
          </w:p>
        </w:tc>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color w:val="0EA5E9"/>
                <w:sz w:val="18"/>
                <w:szCs w:val="18"/>
              </w:rPr>
              <w:t xml:space="preserve">13px / 400</w:t>
            </w:r>
          </w:p>
        </w:tc>
        <w:tc>
          <w:tcPr>
            <w:tcW w:type="dxa" w:w="46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vAlign w:val="top"/>
          </w:tcPr>
          <w:p>
            <w:r>
              <w:rPr>
                <w:rFonts w:ascii="Inter" w:cs="Inter" w:eastAsia="Inter" w:hAnsi="Inter"/>
                <w:color w:val="6B7280"/>
                <w:sz w:val="18"/>
                <w:szCs w:val="18"/>
              </w:rPr>
              <w:t xml:space="preserve">Valeurs techniques, JSON, tokens</w:t>
            </w:r>
          </w:p>
        </w:tc>
      </w:tr>
    </w:tbl>
    <w:p>
      <w:r>
        <w:t xml:space="preserve"/>
      </w:r>
    </w:p>
    <w:p>
      <w:pPr>
        <w:pStyle w:val="Heading2"/>
        <w:spacing w:after="120" w:before="360"/>
      </w:pPr>
      <w:r>
        <w:rPr>
          <w:rFonts w:ascii="Inter" w:cs="Inter" w:eastAsia="Inter" w:hAnsi="Inter"/>
          <w:b/>
          <w:bCs/>
          <w:color w:val="F8FAFC"/>
          <w:sz w:val="30"/>
          <w:szCs w:val="30"/>
        </w:rPr>
        <w:t xml:space="preserve">3.4 Grille &amp; Espacement</w:t>
      </w:r>
    </w:p>
    <w:p>
      <w:pPr>
        <w:spacing w:after="60" w:before="60"/>
      </w:pPr>
      <w:r>
        <w:rPr>
          <w:rFonts w:ascii="Inter" w:cs="Inter" w:eastAsia="Inter" w:hAnsi="Inter"/>
          <w:b/>
          <w:bCs/>
          <w:color w:val="4F6FFF"/>
          <w:sz w:val="20"/>
          <w:szCs w:val="20"/>
        </w:rPr>
        <w:t xml:space="preserve">Grille: </w:t>
      </w:r>
      <w:r>
        <w:rPr>
          <w:rFonts w:ascii="Inter" w:cs="Inter" w:eastAsia="Inter" w:hAnsi="Inter"/>
          <w:color w:val="CBD5E1"/>
          <w:sz w:val="20"/>
          <w:szCs w:val="20"/>
        </w:rPr>
        <w:t xml:space="preserve">12 colonnes · Gutter 24px · Breakpoints : 1280 / 1440 / 1920px</w:t>
      </w:r>
    </w:p>
    <w:p>
      <w:pPr>
        <w:spacing w:after="60" w:before="60"/>
      </w:pPr>
      <w:r>
        <w:rPr>
          <w:rFonts w:ascii="Inter" w:cs="Inter" w:eastAsia="Inter" w:hAnsi="Inter"/>
          <w:b/>
          <w:bCs/>
          <w:color w:val="4F6FFF"/>
          <w:sz w:val="20"/>
          <w:szCs w:val="20"/>
        </w:rPr>
        <w:t xml:space="preserve">Unité de base: </w:t>
      </w:r>
      <w:r>
        <w:rPr>
          <w:rFonts w:ascii="Inter" w:cs="Inter" w:eastAsia="Inter" w:hAnsi="Inter"/>
          <w:color w:val="CBD5E1"/>
          <w:sz w:val="20"/>
          <w:szCs w:val="20"/>
        </w:rPr>
        <w:t xml:space="preserve">8px (multiple de 4px pour les micro-espacements)</w:t>
      </w:r>
    </w:p>
    <w:p>
      <w:pPr>
        <w:spacing w:after="60" w:before="60"/>
      </w:pPr>
      <w:r>
        <w:rPr>
          <w:rFonts w:ascii="Inter" w:cs="Inter" w:eastAsia="Inter" w:hAnsi="Inter"/>
          <w:b/>
          <w:bCs/>
          <w:color w:val="4F6FFF"/>
          <w:sz w:val="20"/>
          <w:szCs w:val="20"/>
        </w:rPr>
        <w:t xml:space="preserve">Radius: </w:t>
      </w:r>
      <w:r>
        <w:rPr>
          <w:rFonts w:ascii="Inter" w:cs="Inter" w:eastAsia="Inter" w:hAnsi="Inter"/>
          <w:color w:val="CBD5E1"/>
          <w:sz w:val="20"/>
          <w:szCs w:val="20"/>
        </w:rPr>
        <w:t xml:space="preserve">Xs: 4px · Sm: 8px · Md: 12px · Lg: 16px · Xl: 24px (cards principales)</w:t>
      </w:r>
    </w:p>
    <w:p>
      <w:pPr>
        <w:spacing w:after="60" w:before="60"/>
      </w:pPr>
      <w:r>
        <w:rPr>
          <w:rFonts w:ascii="Inter" w:cs="Inter" w:eastAsia="Inter" w:hAnsi="Inter"/>
          <w:b/>
          <w:bCs/>
          <w:color w:val="4F6FFF"/>
          <w:sz w:val="20"/>
          <w:szCs w:val="20"/>
        </w:rPr>
        <w:t xml:space="preserve">Ombres: </w:t>
      </w:r>
      <w:r>
        <w:rPr>
          <w:rFonts w:ascii="Inter" w:cs="Inter" w:eastAsia="Inter" w:hAnsi="Inter"/>
          <w:color w:val="CBD5E1"/>
          <w:sz w:val="20"/>
          <w:szCs w:val="20"/>
        </w:rPr>
        <w:t xml:space="preserve">Pas d'ombres noires — uniquement des ombres colorées (glow-cobalt, glow-aurora)</w:t>
      </w:r>
    </w:p>
    <w:p>
      <w:pPr>
        <w:spacing w:after="60" w:before="60"/>
      </w:pPr>
      <w:r>
        <w:rPr>
          <w:rFonts w:ascii="Inter" w:cs="Inter" w:eastAsia="Inter" w:hAnsi="Inter"/>
          <w:b/>
          <w:bCs/>
          <w:color w:val="4F6FFF"/>
          <w:sz w:val="20"/>
          <w:szCs w:val="20"/>
        </w:rPr>
        <w:t xml:space="preserve">Icônes: </w:t>
      </w:r>
      <w:r>
        <w:rPr>
          <w:rFonts w:ascii="Inter" w:cs="Inter" w:eastAsia="Inter" w:hAnsi="Inter"/>
          <w:color w:val="CBD5E1"/>
          <w:sz w:val="20"/>
          <w:szCs w:val="20"/>
        </w:rPr>
        <w:t xml:space="preserve">Lucide Icons · Stroke 1.5 · Taille : 16px (inline), 20px (widget), 24px (actions)</w:t>
      </w:r>
    </w:p>
    <w:p>
      <w:r>
        <w:t xml:space="preserve"/>
      </w:r>
    </w:p>
    <w:p>
      <w:r>
        <w:t xml:space="preserve"/>
      </w:r>
    </w:p>
    <w:p>
      <w:r>
        <w:br w:type="page"/>
      </w:r>
    </w:p>
    <w:p>
      <w:pPr>
        <w:pStyle w:val="Heading1"/>
        <w:spacing w:after="160" w:before="480"/>
      </w:pPr>
      <w:r>
        <w:rPr>
          <w:rFonts w:ascii="Inter" w:cs="Inter" w:eastAsia="Inter" w:hAnsi="Inter"/>
          <w:b/>
          <w:bCs/>
          <w:color w:val="4F6FFF"/>
          <w:sz w:val="40"/>
          <w:szCs w:val="40"/>
        </w:rPr>
        <w:t xml:space="preserve">4. Micro-interactions — L'IA en Mouvement</w:t>
      </w:r>
    </w:p>
    <w:p>
      <w:pPr>
        <w:spacing w:after="200" w:before="80"/>
      </w:pPr>
      <w:r>
        <w:rPr>
          <w:rFonts w:ascii="Inter" w:cs="Inter" w:eastAsia="Inter" w:hAnsi="Inter"/>
          <w:b w:val="false"/>
          <w:bCs w:val="false"/>
          <w:color w:val="CBD5E1"/>
          <w:sz w:val="20"/>
          <w:szCs w:val="20"/>
        </w:rPr>
        <w:t xml:space="preserve">Les animations ne sont pas décoratives. Elles communiquent l'état de l'IA, réduisent l'anxiété de l'utilisateur pendant les temps de traitement, et créent une sensation de système vivant et attentif.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4F6FFF" w:sz="4"/>
              <w:left w:val="single" w:color="4F6FFF" w:sz="4"/>
              <w:bottom w:val="single" w:color="4F6FFF" w:sz="4"/>
              <w:right w:val="single" w:color="4F6FFF" w:sz="4"/>
            </w:tcBorders>
            <w:shd w:fill="4F6FFF" w:val="clear"/>
            <w:tcMar>
              <w:top w:type="dxa" w:w="160"/>
              <w:left w:type="dxa" w:w="100"/>
              <w:bottom w:type="dxa" w:w="160"/>
              <w:right w:type="dxa" w:w="100"/>
            </w:tcMar>
            <w:vAlign w:val="center"/>
          </w:tcPr>
          <w:p>
            <w:pPr>
              <w:jc w:val="center"/>
            </w:pPr>
            <w:r>
              <w:rPr>
                <w:rFonts w:ascii="Inter" w:cs="Inter" w:eastAsia="Inter" w:hAnsi="Inter"/>
                <w:b/>
                <w:bCs/>
                <w:color w:val="FFFFFF"/>
                <w:sz w:val="28"/>
                <w:szCs w:val="28"/>
              </w:rPr>
              <w:t xml:space="preserve">01</w:t>
            </w:r>
          </w:p>
        </w:tc>
        <w:tc>
          <w:tcPr>
            <w:tcW w:type="dxa" w:w="8580"/>
            <w:tcBorders>
              <w:top w:val="single" w:color="2A2A4A" w:sz="4"/>
              <w:left w:val="single" w:color="2A2A4A" w:sz="4"/>
              <w:bottom w:val="single" w:color="2A2A4A" w:sz="4"/>
              <w:right w:val="single" w:color="2A2A4A" w:sz="4"/>
            </w:tcBorders>
            <w:shd w:fill="14142A" w:val="clear"/>
            <w:tcMar>
              <w:top w:type="dxa" w:w="120"/>
              <w:left w:type="dxa" w:w="200"/>
              <w:bottom w:type="dxa" w:w="120"/>
              <w:right w:type="dxa" w:w="200"/>
            </w:tcMar>
          </w:tcPr>
          <w:p>
            <w:r>
              <w:rPr>
                <w:rFonts w:ascii="Inter" w:cs="Inter" w:eastAsia="Inter" w:hAnsi="Inter"/>
                <w:b/>
                <w:bCs/>
                <w:color w:val="F8FAFC"/>
                <w:sz w:val="22"/>
                <w:szCs w:val="22"/>
              </w:rPr>
              <w:t xml:space="preserve">Aurora Pulse — L'IA pense</w:t>
            </w:r>
          </w:p>
          <w:p>
            <w:pPr>
              <w:spacing w:before="60"/>
            </w:pPr>
            <w:r>
              <w:rPr>
                <w:rFonts w:ascii="Inter" w:cs="Inter" w:eastAsia="Inter" w:hAnsi="Inter"/>
                <w:color w:val="CBD5E1"/>
                <w:sz w:val="18"/>
                <w:szCs w:val="18"/>
              </w:rPr>
              <w:t xml:space="preserve">Quand l'IA traite une requête, un halo lumineux anime le bord du panneau IA et de l'icône cerveau en topbar. Le halo oscille entre Cobalt (#4F6FFF) et Aurora (#7C3AED) en 2 secondes avec une interpolation ease-in-out. L'intensité augmente si le traitement dure &gt; 3 secondes (feedback implicite : "je travaille encore"). Dès que la réponse est prête, le halo effectue un "pulse final" (éclat rapide 150ms → fade-out) avant de disparaître. Cette animation est entièrement CSS (animation: pulse 2s ease-in-out infinite). Aucun JS requis côté performance.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7C3AED" w:sz="4"/>
              <w:left w:val="single" w:color="7C3AED" w:sz="4"/>
              <w:bottom w:val="single" w:color="7C3AED" w:sz="4"/>
              <w:right w:val="single" w:color="7C3AED" w:sz="4"/>
            </w:tcBorders>
            <w:shd w:fill="7C3AED" w:val="clear"/>
            <w:tcMar>
              <w:top w:type="dxa" w:w="160"/>
              <w:left w:type="dxa" w:w="100"/>
              <w:bottom w:type="dxa" w:w="160"/>
              <w:right w:type="dxa" w:w="100"/>
            </w:tcMar>
            <w:vAlign w:val="center"/>
          </w:tcPr>
          <w:p>
            <w:pPr>
              <w:jc w:val="center"/>
            </w:pPr>
            <w:r>
              <w:rPr>
                <w:rFonts w:ascii="Inter" w:cs="Inter" w:eastAsia="Inter" w:hAnsi="Inter"/>
                <w:b/>
                <w:bCs/>
                <w:color w:val="FFFFFF"/>
                <w:sz w:val="28"/>
                <w:szCs w:val="28"/>
              </w:rPr>
              <w:t xml:space="preserve">02</w:t>
            </w:r>
          </w:p>
        </w:tc>
        <w:tc>
          <w:tcPr>
            <w:tcW w:type="dxa" w:w="8580"/>
            <w:tcBorders>
              <w:top w:val="single" w:color="2A2A4A" w:sz="4"/>
              <w:left w:val="single" w:color="2A2A4A" w:sz="4"/>
              <w:bottom w:val="single" w:color="2A2A4A" w:sz="4"/>
              <w:right w:val="single" w:color="2A2A4A" w:sz="4"/>
            </w:tcBorders>
            <w:shd w:fill="14142A" w:val="clear"/>
            <w:tcMar>
              <w:top w:type="dxa" w:w="120"/>
              <w:left w:type="dxa" w:w="200"/>
              <w:bottom w:type="dxa" w:w="120"/>
              <w:right w:type="dxa" w:w="200"/>
            </w:tcMar>
          </w:tcPr>
          <w:p>
            <w:r>
              <w:rPr>
                <w:rFonts w:ascii="Inter" w:cs="Inter" w:eastAsia="Inter" w:hAnsi="Inter"/>
                <w:b/>
                <w:bCs/>
                <w:color w:val="F8FAFC"/>
                <w:sz w:val="22"/>
                <w:szCs w:val="22"/>
              </w:rPr>
              <w:t xml:space="preserve">Card Reveal — Les widgets s'éveillent</w:t>
            </w:r>
          </w:p>
          <w:p>
            <w:pPr>
              <w:spacing w:before="60"/>
            </w:pPr>
            <w:r>
              <w:rPr>
                <w:rFonts w:ascii="Inter" w:cs="Inter" w:eastAsia="Inter" w:hAnsi="Inter"/>
                <w:color w:val="CBD5E1"/>
                <w:sz w:val="18"/>
                <w:szCs w:val="18"/>
              </w:rPr>
              <w:t xml:space="preserve">Au chargement initial du dashboard, les widgets n'apparaissent pas tous en même temps. Ils se matérialisent en cascade (staggered reveal) : chaque widget effectue un fondu entrant combiné à une légère translation verticale (translateY +12px → 0, opacity 0 → 1, durée 350ms, délai +60ms par widget). L'effet crée une impression de "mise en scène" de l'information, dirigeant naturellement l'attention vers le haut de la grille (Brief, puis Matchmaking). Implémentation : Intersection Observer API + CSS custom properties pour le délai dynamique.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0EA5E9" w:sz="4"/>
              <w:left w:val="single" w:color="0EA5E9" w:sz="4"/>
              <w:bottom w:val="single" w:color="0EA5E9" w:sz="4"/>
              <w:right w:val="single" w:color="0EA5E9" w:sz="4"/>
            </w:tcBorders>
            <w:shd w:fill="0EA5E9" w:val="clear"/>
            <w:tcMar>
              <w:top w:type="dxa" w:w="160"/>
              <w:left w:type="dxa" w:w="100"/>
              <w:bottom w:type="dxa" w:w="160"/>
              <w:right w:type="dxa" w:w="100"/>
            </w:tcMar>
            <w:vAlign w:val="center"/>
          </w:tcPr>
          <w:p>
            <w:pPr>
              <w:jc w:val="center"/>
            </w:pPr>
            <w:r>
              <w:rPr>
                <w:rFonts w:ascii="Inter" w:cs="Inter" w:eastAsia="Inter" w:hAnsi="Inter"/>
                <w:b/>
                <w:bCs/>
                <w:color w:val="FFFFFF"/>
                <w:sz w:val="28"/>
                <w:szCs w:val="28"/>
              </w:rPr>
              <w:t xml:space="preserve">03</w:t>
            </w:r>
          </w:p>
        </w:tc>
        <w:tc>
          <w:tcPr>
            <w:tcW w:type="dxa" w:w="8580"/>
            <w:tcBorders>
              <w:top w:val="single" w:color="2A2A4A" w:sz="4"/>
              <w:left w:val="single" w:color="2A2A4A" w:sz="4"/>
              <w:bottom w:val="single" w:color="2A2A4A" w:sz="4"/>
              <w:right w:val="single" w:color="2A2A4A" w:sz="4"/>
            </w:tcBorders>
            <w:shd w:fill="14142A" w:val="clear"/>
            <w:tcMar>
              <w:top w:type="dxa" w:w="120"/>
              <w:left w:type="dxa" w:w="200"/>
              <w:bottom w:type="dxa" w:w="120"/>
              <w:right w:type="dxa" w:w="200"/>
            </w:tcMar>
          </w:tcPr>
          <w:p>
            <w:r>
              <w:rPr>
                <w:rFonts w:ascii="Inter" w:cs="Inter" w:eastAsia="Inter" w:hAnsi="Inter"/>
                <w:b/>
                <w:bCs/>
                <w:color w:val="F8FAFC"/>
                <w:sz w:val="22"/>
                <w:szCs w:val="22"/>
              </w:rPr>
              <w:t xml:space="preserve">Orb de Streaming — La réponse s'écrit</w:t>
            </w:r>
          </w:p>
          <w:p>
            <w:pPr>
              <w:spacing w:before="60"/>
            </w:pPr>
            <w:r>
              <w:rPr>
                <w:rFonts w:ascii="Inter" w:cs="Inter" w:eastAsia="Inter" w:hAnsi="Inter"/>
                <w:color w:val="CBD5E1"/>
                <w:sz w:val="18"/>
                <w:szCs w:val="18"/>
              </w:rPr>
              <w:t xml:space="preserve">Quand l'IA génère du texte dans le panneau chat ou dans le Brief, chaque mot n'apparaît pas simplement (typewriter classique trop mécanique). Un petit orbe lumineux (4px, couleur cobalt, blur 6px) "précède" le curseur d'écriture, se déplaçant fluide-ment le long du texte au fur et à mesure de la génération. L'orbe disparaît en fondu à la fin de la génération. Ce détail communique que l'IA "construit" activement la réponse, pas qu'elle la "déroule" — nuance psychologique importante pour la confiance utilisateur.</w:t>
            </w:r>
          </w:p>
        </w:tc>
      </w:tr>
    </w:tbl>
    <w:p>
      <w:r>
        <w:t xml:space="preserve"/>
      </w:r>
    </w:p>
    <w:p>
      <w:r>
        <w:t xml:space="preserve"/>
      </w:r>
    </w:p>
    <w:p>
      <w:pPr>
        <w:pBdr>
          <w:bottom w:val="single" w:color="4F6FFF" w:sz="6" w:space="1"/>
        </w:pBdr>
        <w:spacing w:after="120" w:before="120"/>
      </w:pPr>
      <w:r>
        <w:t xml:space="preserve"/>
      </w:r>
    </w:p>
    <w:p>
      <w:pPr>
        <w:pStyle w:val="Heading2"/>
        <w:spacing w:after="120" w:before="360"/>
      </w:pPr>
      <w:r>
        <w:rPr>
          <w:rFonts w:ascii="Inter" w:cs="Inter" w:eastAsia="Inter" w:hAnsi="Inter"/>
          <w:b/>
          <w:bCs/>
          <w:color w:val="F8FAFC"/>
          <w:sz w:val="30"/>
          <w:szCs w:val="30"/>
        </w:rPr>
        <w:t xml:space="preserve">Synthèse &amp; Prochaines Étapes</w:t>
      </w:r>
    </w:p>
    <w:p>
      <w:pPr>
        <w:spacing w:after="80" w:before="80"/>
      </w:pPr>
      <w:r>
        <w:rPr>
          <w:rFonts w:ascii="Inter" w:cs="Inter" w:eastAsia="Inter" w:hAnsi="Inter"/>
          <w:b w:val="false"/>
          <w:bCs w:val="false"/>
          <w:color w:val="CBD5E1"/>
          <w:sz w:val="20"/>
          <w:szCs w:val="20"/>
        </w:rPr>
        <w:t xml:space="preserve">Cette architecture et cette direction artistique sont conçues pour être modulaires et évolutives. Les quatre widgets IA peuvent être développés indépendamment, les micro-interactions sont iso-performance (CSS-first), et le design system "Dark Luminescent" est prêt pour une implémentation en Tailwind CSS avec variables CSS personnalisées.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4680"/>
            <w:tcBorders>
              <w:top w:val="single" w:color="4F6FFF" w:sz="4"/>
              <w:left w:val="single" w:color="4F6FFF" w:sz="4"/>
              <w:bottom w:val="single" w:color="4F6FFF" w:sz="4"/>
              <w:right w:val="single" w:color="4F6FFF" w:sz="4"/>
            </w:tcBorders>
            <w:shd w:fill="14142A" w:val="clear"/>
            <w:tcMar>
              <w:top w:type="dxa" w:w="80"/>
              <w:left w:type="dxa" w:w="120"/>
              <w:bottom w:type="dxa" w:w="80"/>
              <w:right w:type="dxa" w:w="120"/>
            </w:tcMar>
            <w:vAlign w:val="top"/>
          </w:tcPr>
          <w:p>
            <w:r>
              <w:rPr>
                <w:rFonts w:ascii="Inter" w:cs="Inter" w:eastAsia="Inter" w:hAnsi="Inter"/>
                <w:b/>
                <w:bCs/>
                <w:color w:val="4F6FFF"/>
                <w:sz w:val="20"/>
                <w:szCs w:val="20"/>
              </w:rPr>
              <w:t xml:space="preserve">🎯  Phase 1</w:t>
            </w:r>
          </w:p>
          <w:p>
            <w:pPr>
              <w:spacing w:before="60"/>
            </w:pPr>
            <w:r>
              <w:rPr>
                <w:rFonts w:ascii="Inter" w:cs="Inter" w:eastAsia="Inter" w:hAnsi="Inter"/>
                <w:color w:val="6B7280"/>
                <w:sz w:val="18"/>
                <w:szCs w:val="18"/>
              </w:rPr>
              <w:t xml:space="preserve">Prototype Figma du dashboard complet. Tests utilisateurs sur 5 profils.</w:t>
            </w:r>
          </w:p>
        </w:tc>
        <w:tc>
          <w:tcPr>
            <w:tcW w:type="dxa" w:w="4680"/>
            <w:tcBorders>
              <w:top w:val="single" w:color="7C3AED" w:sz="4"/>
              <w:left w:val="single" w:color="7C3AED" w:sz="4"/>
              <w:bottom w:val="single" w:color="7C3AED" w:sz="4"/>
              <w:right w:val="single" w:color="7C3AED" w:sz="4"/>
            </w:tcBorders>
            <w:shd w:fill="14142A" w:val="clear"/>
            <w:tcMar>
              <w:top w:type="dxa" w:w="80"/>
              <w:left w:type="dxa" w:w="120"/>
              <w:bottom w:type="dxa" w:w="80"/>
              <w:right w:type="dxa" w:w="120"/>
            </w:tcMar>
            <w:vAlign w:val="top"/>
          </w:tcPr>
          <w:p>
            <w:r>
              <w:rPr>
                <w:rFonts w:ascii="Inter" w:cs="Inter" w:eastAsia="Inter" w:hAnsi="Inter"/>
                <w:b/>
                <w:bCs/>
                <w:color w:val="7C3AED"/>
                <w:sz w:val="20"/>
                <w:szCs w:val="20"/>
              </w:rPr>
              <w:t xml:space="preserve">🚀  Phase 2</w:t>
            </w:r>
          </w:p>
          <w:p>
            <w:pPr>
              <w:spacing w:before="60"/>
            </w:pPr>
            <w:r>
              <w:rPr>
                <w:rFonts w:ascii="Inter" w:cs="Inter" w:eastAsia="Inter" w:hAnsi="Inter"/>
                <w:color w:val="6B7280"/>
                <w:sz w:val="18"/>
                <w:szCs w:val="18"/>
              </w:rPr>
              <w:t xml:space="preserve">Implémentation Next.js + Tailwind. Intégration API IA (Contextual Brief, Matchmaking).</w:t>
            </w:r>
          </w:p>
        </w:tc>
        <w:tc>
          <w:tcPr>
            <w:tcW w:type="dxa" w:w="4680"/>
            <w:tcBorders>
              <w:top w:val="single" w:color="0EA5E9" w:sz="4"/>
              <w:left w:val="single" w:color="0EA5E9" w:sz="4"/>
              <w:bottom w:val="single" w:color="0EA5E9" w:sz="4"/>
              <w:right w:val="single" w:color="0EA5E9" w:sz="4"/>
            </w:tcBorders>
            <w:shd w:fill="14142A" w:val="clear"/>
            <w:tcMar>
              <w:top w:type="dxa" w:w="80"/>
              <w:left w:type="dxa" w:w="120"/>
              <w:bottom w:type="dxa" w:w="80"/>
              <w:right w:type="dxa" w:w="120"/>
            </w:tcMar>
            <w:vAlign w:val="top"/>
          </w:tcPr>
          <w:p>
            <w:r>
              <w:rPr>
                <w:rFonts w:ascii="Inter" w:cs="Inter" w:eastAsia="Inter" w:hAnsi="Inter"/>
                <w:b/>
                <w:bCs/>
                <w:color w:val="0EA5E9"/>
                <w:sz w:val="20"/>
                <w:szCs w:val="20"/>
              </w:rPr>
              <w:t xml:space="preserve">✨  Phase 3</w:t>
            </w:r>
          </w:p>
          <w:p>
            <w:pPr>
              <w:spacing w:before="60"/>
            </w:pPr>
            <w:r>
              <w:rPr>
                <w:rFonts w:ascii="Inter" w:cs="Inter" w:eastAsia="Inter" w:hAnsi="Inter"/>
                <w:color w:val="6B7280"/>
                <w:sz w:val="18"/>
                <w:szCs w:val="18"/>
              </w:rPr>
              <w:t xml:space="preserve">Déploiement bêta, A/B testing micro-interactions, itération sur les scores productivité.</w:t>
            </w:r>
          </w:p>
        </w:tc>
      </w:tr>
    </w:tbl>
    <w:p>
      <w:r>
        <w:t xml:space="preserve"/>
      </w:r>
    </w:p>
    <w:p>
      <w:r>
        <w:t xml:space="preserve"/>
      </w:r>
    </w:p>
    <w:p>
      <w:pPr>
        <w:pBdr>
          <w:bottom w:val="single" w:color="2A2A4A" w:sz="6" w:space="1"/>
        </w:pBdr>
        <w:spacing w:after="120" w:before="120"/>
      </w:pPr>
      <w:r>
        <w:t xml:space="preserve"/>
      </w:r>
    </w:p>
    <w:p>
      <w:pPr>
        <w:spacing w:after="0" w:before="160"/>
        <w:jc w:val="center"/>
      </w:pPr>
      <w:r>
        <w:rPr>
          <w:rFonts w:ascii="Inter" w:cs="Inter" w:eastAsia="Inter" w:hAnsi="Inter"/>
          <w:color w:val="6B7280"/>
          <w:sz w:val="16"/>
          <w:szCs w:val="16"/>
        </w:rPr>
        <w:t xml:space="preserve">Cloud Cowork — AI Dashboard Design Document  ·  Propriétaire &amp; Confidentiel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4A" w:sz="6" w:space="1"/>
      </w:pBdr>
      <w:jc w:val="right"/>
    </w:pPr>
    <w:r>
      <w:rPr>
        <w:rFonts w:ascii="Inter" w:cs="Inter" w:eastAsia="Inter" w:hAnsi="Inter"/>
        <w:color w:val="6B7280"/>
        <w:sz w:val="16"/>
        <w:szCs w:val="16"/>
      </w:rPr>
      <w:t xml:space="preserve">Cloud Cowork  ·  Confidentiel  ·  Page </w:t>
    </w:r>
    <w:r>
      <w:rPr>
        <w:rFonts w:ascii="Inter" w:cs="Inter" w:eastAsia="Inter" w:hAnsi="Inte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6FFF" w:sz="6" w:space="1"/>
      </w:pBdr>
    </w:pPr>
    <w:r>
      <w:rPr>
        <w:rFonts w:ascii="Inter" w:cs="Inter" w:eastAsia="Inter" w:hAnsi="Inter"/>
        <w:b/>
        <w:bCs/>
        <w:color w:val="4F6FFF"/>
        <w:sz w:val="18"/>
        <w:szCs w:val="18"/>
      </w:rPr>
      <w:t xml:space="preserve">Cloud Cowork  —  AI Dashboard</w:t>
    </w:r>
    <w:r>
      <w:rPr>
        <w:rFonts w:ascii="Inter" w:cs="Inter" w:eastAsia="Inter" w:hAnsi="Inter"/>
        <w:color w:val="6B7280"/>
        <w:sz w:val="16"/>
        <w:szCs w:val="16"/>
      </w:rPr>
      <w:t xml:space="preserve">   ·   UX/UI Design Document   ·   Lead Product Designer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CBD5E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Inter" w:cs="Inter" w:eastAsia="Inter" w:hAnsi="Inter"/>
      <w:b/>
      <w:bCs/>
      <w:color w:val="4F6FFF"/>
      <w:sz w:val="40"/>
      <w:szCs w:val="40"/>
    </w:rPr>
  </w:style>
  <w:style w:type="paragraph" w:styleId="Heading2">
    <w:name w:val="Heading 2"/>
    <w:basedOn w:val="Normal"/>
    <w:next w:val="Normal"/>
    <w:qFormat/>
    <w:pPr>
      <w:spacing w:after="120" w:before="360"/>
      <w:outlineLvl w:val="1"/>
    </w:pPr>
    <w:rPr>
      <w:rFonts w:ascii="Inter" w:cs="Inter" w:eastAsia="Inter" w:hAnsi="Inter"/>
      <w:b/>
      <w:bCs/>
      <w:color w:val="F8FAF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2026-04-29T23:02:17.144Z</dcterms:created>
  <dcterms:modified xsi:type="dcterms:W3CDTF">2026-04-29T23:02:17.145Z</dcterms:modified>
</cp:coreProperties>
</file>

<file path=docProps/custom.xml><?xml version="1.0" encoding="utf-8"?>
<Properties xmlns="http://schemas.openxmlformats.org/officeDocument/2006/custom-properties" xmlns:vt="http://schemas.openxmlformats.org/officeDocument/2006/docPropsVTypes"/>
</file>