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14571" w:hRule="atLeast"/>
        </w:trPr>
        <w:tc>
          <w:tcPr>
            <w:tcW w:type="dxa" w:w="9412"/>
            <w:vAlign w:val="center"/>
            <w:shd w:val="clear" w:color="auto" w:fill="04150E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FFFFFF"/>
                <w:sz w:val="26"/>
              </w:rPr>
              <w:t>GREEN SHIELD</w:t>
            </w:r>
          </w:p>
          <w:p>
            <w:pPr>
              <w:jc w:val="center"/>
            </w:pPr>
            <w:r>
              <w:rPr>
                <w:b w:val="0"/>
                <w:i/>
                <w:color w:val="7BF3C8"/>
                <w:sz w:val="18"/>
              </w:rPr>
              <w:t>Cabinet non renseigné</w:t>
            </w:r>
          </w:p>
          <w:p>
            <w:pPr>
              <w:spacing w:before="560"/>
              <w:jc w:val="center"/>
            </w:pPr>
            <w:r>
              <w:rPr>
                <w:b/>
                <w:i w:val="0"/>
                <w:color w:val="FFFFFF"/>
                <w:sz w:val="44"/>
              </w:rPr>
              <w:t>Accord de confidentialité</w:t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2EE6A0"/>
                <w:sz w:val="28"/>
              </w:rPr>
              <w:t>Vernier Composites SAS</w:t>
            </w:r>
          </w:p>
          <w:p>
            <w:pPr>
              <w:jc w:val="center"/>
            </w:pPr>
            <w:r>
              <w:rPr>
                <w:b w:val="0"/>
                <w:i w:val="0"/>
                <w:color w:val="A8C6BC"/>
                <w:sz w:val="20"/>
              </w:rPr>
              <w:t>Audit de sécurité &amp; analyse de risque EBIOS RM</w:t>
            </w:r>
          </w:p>
          <w:p>
            <w:pPr>
              <w:spacing w:before="400"/>
              <w:jc w:val="center"/>
            </w:pPr>
            <w:r>
              <w:rPr>
                <w:b w:val="0"/>
                <w:i w:val="0"/>
                <w:color w:val="8FB3A8"/>
                <w:sz w:val="17"/>
              </w:rPr>
              <w:t xml:space="preserve">Réf. mission : </w:t>
            </w:r>
            <w:r>
              <w:rPr>
                <w:b/>
                <w:i w:val="0"/>
                <w:color w:val="EAF4F0"/>
                <w:sz w:val="17"/>
              </w:rPr>
              <w:t>audit_de_securite_et_analyse_de_risque_ebios_rm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Édité le : </w:t>
            </w:r>
            <w:r>
              <w:rPr>
                <w:b/>
                <w:i w:val="0"/>
                <w:color w:val="EAF4F0"/>
                <w:sz w:val="17"/>
              </w:rPr>
              <w:t>31/07/2026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Auditeur : </w:t>
            </w:r>
            <w:r>
              <w:rPr>
                <w:b/>
                <w:i w:val="0"/>
                <w:color w:val="EAF4F0"/>
                <w:sz w:val="17"/>
              </w:rPr>
              <w:t>—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Cabinet : </w:t>
            </w:r>
            <w:r>
              <w:rPr>
                <w:b/>
                <w:i w:val="0"/>
                <w:color w:val="EAF4F0"/>
                <w:sz w:val="17"/>
              </w:rPr>
              <w:t>Cabinet non renseigné</w:t>
            </w:r>
          </w:p>
          <w:p>
            <w:pPr>
              <w:spacing w:before="360"/>
              <w:jc w:val="center"/>
            </w:pPr>
            <w:r>
              <w:rPr>
                <w:b/>
                <w:i w:val="0"/>
                <w:color w:val="7BF3C8"/>
                <w:sz w:val="16"/>
              </w:rPr>
              <w:t xml:space="preserve">  DOCUMENT CONFIDENTIEL — DIFFUSION RESTREINTE  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i w:val="0"/>
          <w:color w:val="A3243C"/>
          <w:sz w:val="18"/>
        </w:rPr>
        <w:t>CLASSIFICATION : CONFIDENTIEL AFFAIRES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ACCORD DE CONFIDENTIALITÉ &amp; DE NON-DIVULGATION (NDA)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Entre :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La société DP Cyber Consulting, représentée par Dorian, Consultant en Cybersécurité,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Et :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La société Vernier Composites SAS, représentée par son DSI/Représentant légal.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Objet : Encadrement des échanges d'informations hautement confidentielles dans le cadre de la mission d'accompagnement, d'audit de sécurité et de GRC de Vernier Composites SAS.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Engagements : Les parties s'engagent à ne divulguer aucun document technique, secret de fabrique, mot de passe, schéma d'architecture ou donnée personnelle sous peine de poursuites civiles et pénales.</w:t>
      </w:r>
    </w:p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0C2317"/>
          <w:sz w:val="26"/>
        </w:rPr>
        <w:t>Signatures</w:t>
      </w:r>
    </w:p>
    <w:p>
      <w:pPr>
        <w:spacing w:after="120"/>
      </w:pPr>
      <w:r>
        <w:rPr>
          <w:b w:val="0"/>
          <w:i w:val="0"/>
          <w:color w:val="33403B"/>
          <w:sz w:val="19"/>
        </w:rPr>
        <w:t>En foi de quoi, les parties s'engagent et signent électroniquement ou de manière manuscrite 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Pour Cabinet non renseigné</w:t>
            </w:r>
          </w:p>
        </w:tc>
        <w:tc>
          <w:tcPr>
            <w:tcW w:type="dxa" w:w="470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Pour Vernier Composites SAS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Consultant, Consultant Cyber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Mandataire habilité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Signature cryptographique locale : SHA256:3f13820ef901ac4680d862d6e113c1c9e43cdc87a055423bf6e3d5c0c1e27177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Signature :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Date : 31/07/2026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Date :</w:t>
            </w:r>
          </w:p>
        </w:tc>
      </w:tr>
    </w:tbl>
    <w:p/>
    <w:sectPr w:rsidR="00FC693F" w:rsidRPr="0006063C" w:rsidSect="00034616">
      <w:footerReference w:type="default" r:id="rId10"/>
      <w:pgSz w:w="11906" w:h="16838"/>
      <w:pgMar w:top="907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33403B"/>
        <w:sz w:val="14"/>
      </w:rPr>
      <w:t>GREEN SHIELD — Cabinet non renseigné · Document confidentiel, ne pas diffuser sans autorisation écrite.</w:t>
    </w:r>
  </w:p>
  <w:p>
    <w:pPr>
      <w:jc w:val="center"/>
    </w:pPr>
    <w:r>
      <w:rPr>
        <w:b w:val="0"/>
        <w:i w:val="0"/>
        <w:color w:val="33403B"/>
        <w:sz w:val="13"/>
      </w:rPr>
      <w:t>Empreinte SHA-256 de l'état de la mission à l'édition : 3f13820ef901ac4680d862d6e113c1c9e43cdc87a055423bf6e3d5c0c1e27177</w:t>
    </w:r>
  </w:p>
  <w:p>
    <w:pPr>
      <w:jc w:val="center"/>
    </w:pPr>
    <w:r>
      <w:rPr>
        <w:b w:val="0"/>
        <w:i/>
        <w:color w:val="33403B"/>
        <w:sz w:val="13"/>
      </w:rPr>
      <w:t>Toute modification ultérieure de la mission, même rétablie, produit une empreinte différente.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0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