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14571" w:hRule="atLeast"/>
        </w:trPr>
        <w:tc>
          <w:tcPr>
            <w:tcW w:type="dxa" w:w="9412"/>
            <w:vAlign w:val="center"/>
            <w:shd w:val="clear" w:color="auto" w:fill="04150E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84000" cy="68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68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FFFFFF"/>
                <w:sz w:val="26"/>
              </w:rPr>
              <w:t>GREEN SHIELD</w:t>
            </w:r>
          </w:p>
          <w:p>
            <w:pPr>
              <w:jc w:val="center"/>
            </w:pPr>
            <w:r>
              <w:rPr>
                <w:b w:val="0"/>
                <w:i/>
                <w:color w:val="7BF3C8"/>
                <w:sz w:val="18"/>
              </w:rPr>
              <w:t>Cabinet non renseigné</w:t>
            </w:r>
          </w:p>
          <w:p>
            <w:pPr>
              <w:spacing w:before="560"/>
              <w:jc w:val="center"/>
            </w:pPr>
            <w:r>
              <w:rPr>
                <w:b/>
                <w:i w:val="0"/>
                <w:color w:val="FFFFFF"/>
                <w:sz w:val="44"/>
              </w:rPr>
              <w:t>Accord de confidentialité</w:t>
            </w:r>
          </w:p>
          <w:p>
            <w:pPr>
              <w:spacing w:before="120"/>
              <w:jc w:val="center"/>
            </w:pPr>
            <w:r>
              <w:rPr>
                <w:b/>
                <w:i w:val="0"/>
                <w:color w:val="2EE6A0"/>
                <w:sz w:val="28"/>
              </w:rPr>
              <w:t>Banque Aurore SA</w:t>
            </w:r>
          </w:p>
          <w:p>
            <w:pPr>
              <w:jc w:val="center"/>
            </w:pPr>
            <w:r>
              <w:rPr>
                <w:b w:val="0"/>
                <w:i w:val="0"/>
                <w:color w:val="A8C6BC"/>
                <w:sz w:val="20"/>
              </w:rPr>
              <w:t>Audit de conformité ISO 27001 &amp; DORA</w:t>
            </w:r>
          </w:p>
          <w:p>
            <w:pPr>
              <w:spacing w:before="400"/>
              <w:jc w:val="center"/>
            </w:pPr>
            <w:r>
              <w:rPr>
                <w:b w:val="0"/>
                <w:i w:val="0"/>
                <w:color w:val="8FB3A8"/>
                <w:sz w:val="17"/>
              </w:rPr>
              <w:t xml:space="preserve">Réf. mission : </w:t>
            </w:r>
            <w:r>
              <w:rPr>
                <w:b/>
                <w:i w:val="0"/>
                <w:color w:val="EAF4F0"/>
                <w:sz w:val="17"/>
              </w:rPr>
              <w:t>audit_de_conformite_iso_27001_et_dora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Édité le : </w:t>
            </w:r>
            <w:r>
              <w:rPr>
                <w:b/>
                <w:i w:val="0"/>
                <w:color w:val="EAF4F0"/>
                <w:sz w:val="17"/>
              </w:rPr>
              <w:t>31/07/2026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Auditeur : </w:t>
            </w:r>
            <w:r>
              <w:rPr>
                <w:b/>
                <w:i w:val="0"/>
                <w:color w:val="EAF4F0"/>
                <w:sz w:val="17"/>
              </w:rPr>
              <w:t>—</w:t>
            </w:r>
            <w:r>
              <w:rPr>
                <w:color w:val="3E5A50"/>
              </w:rPr>
              <w:t xml:space="preserve">    ·    </w:t>
            </w:r>
            <w:r>
              <w:rPr>
                <w:b w:val="0"/>
                <w:i w:val="0"/>
                <w:color w:val="8FB3A8"/>
                <w:sz w:val="17"/>
              </w:rPr>
              <w:t xml:space="preserve">Cabinet : </w:t>
            </w:r>
            <w:r>
              <w:rPr>
                <w:b/>
                <w:i w:val="0"/>
                <w:color w:val="EAF4F0"/>
                <w:sz w:val="17"/>
              </w:rPr>
              <w:t>Cabinet non renseigné</w:t>
            </w:r>
          </w:p>
          <w:p>
            <w:pPr>
              <w:spacing w:before="360"/>
              <w:jc w:val="center"/>
            </w:pPr>
            <w:r>
              <w:rPr>
                <w:b/>
                <w:i w:val="0"/>
                <w:color w:val="7BF3C8"/>
                <w:sz w:val="16"/>
              </w:rPr>
              <w:t xml:space="preserve">  DOCUMENT CONFIDENTIEL — DIFFUSION RESTREINTE  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i w:val="0"/>
          <w:color w:val="A3243C"/>
          <w:sz w:val="18"/>
        </w:rPr>
        <w:t>CLASSIFICATION : CONFIDENTIEL AFFAIRES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ACCORD DE CONFIDENTIALITÉ &amp; DE NON-DIVULGATION (NDA)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Entre :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La société DP Cyber Consulting, représentée par Dorian, Consultant en Cybersécurité,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Et :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La société Banque Aurore SA, représentée par son DSI/Représentant légal.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Objet : Encadrement des échanges d'informations hautement confidentielles dans le cadre de la mission d'accompagnement, d'audit de sécurité et de GRC de Banque Aurore SA.</w:t>
      </w:r>
    </w:p>
    <w:p>
      <w:pPr>
        <w:spacing w:after="160"/>
      </w:pPr>
      <w:r>
        <w:rPr>
          <w:b w:val="0"/>
          <w:i w:val="0"/>
          <w:color w:val="33403B"/>
          <w:sz w:val="21"/>
        </w:rPr>
        <w:t>Engagements : Les parties s'engagent à ne divulguer aucun document technique, secret de fabrique, mot de passe, schéma d'architecture ou donnée personnelle sous peine de poursuites civiles et pénales.</w:t>
      </w:r>
    </w:p>
    <w:p>
      <w:pPr>
        <w:spacing w:before="400" w:after="160"/>
        <w:pBdr>
          <w:bottom w:val="single" w:sz="16" w:space="4" w:color="2EE6A0"/>
        </w:pBdr>
      </w:pPr>
      <w:r>
        <w:rPr>
          <w:b/>
          <w:i w:val="0"/>
          <w:color w:val="0C2317"/>
          <w:sz w:val="26"/>
        </w:rPr>
        <w:t>Signatures</w:t>
      </w:r>
    </w:p>
    <w:p>
      <w:pPr>
        <w:spacing w:after="120"/>
      </w:pPr>
      <w:r>
        <w:rPr>
          <w:b w:val="0"/>
          <w:i w:val="0"/>
          <w:color w:val="33403B"/>
          <w:sz w:val="19"/>
        </w:rPr>
        <w:t>En foi de quoi, les parties s'engagent et signent électroniquement ou de manière manuscrite 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Pour Cabinet non renseigné</w:t>
            </w:r>
          </w:p>
        </w:tc>
        <w:tc>
          <w:tcPr>
            <w:tcW w:type="dxa" w:w="4706"/>
            <w:shd w:val="clear" w:color="auto" w:fill="F2FBF7"/>
            <w:tcBorders>
              <w:bottom w:val="single" w:sz="6" w:space="0" w:color="C9DBD3"/>
            </w:tcBorders>
          </w:tcPr>
          <w:p>
            <w:r>
              <w:rPr>
                <w:b/>
                <w:i w:val="0"/>
                <w:color w:val="0C2317"/>
                <w:sz w:val="16"/>
              </w:rPr>
              <w:t>Pour Banque Aurore SA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Consultant, Consultant Cyber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Mandataire habilité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Signature cryptographique locale : SHA256:87bdb9f2e3587ab6a25c45da3d56f8f35ba86205e49b6718241a85d4c4bee970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Signature :</w:t>
            </w:r>
          </w:p>
        </w:tc>
      </w:tr>
      <w:tr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Date : 31/07/2026</w:t>
            </w:r>
          </w:p>
        </w:tc>
        <w:tc>
          <w:tcPr>
            <w:tcW w:type="dxa" w:w="4706"/>
            <w:tcBorders>
              <w:bottom w:val="single" w:sz="4" w:space="0" w:color="DFE7E3"/>
            </w:tcBorders>
          </w:tcPr>
          <w:p>
            <w:r>
              <w:rPr>
                <w:b w:val="0"/>
                <w:i w:val="0"/>
                <w:color w:val="33403B"/>
                <w:sz w:val="18"/>
              </w:rPr>
              <w:t>Date :</w:t>
            </w:r>
          </w:p>
        </w:tc>
      </w:tr>
    </w:tbl>
    <w:p/>
    <w:sectPr w:rsidR="00FC693F" w:rsidRPr="0006063C" w:rsidSect="00034616">
      <w:footerReference w:type="default" r:id="rId10"/>
      <w:pgSz w:w="11906" w:h="16838"/>
      <w:pgMar w:top="90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33403B"/>
        <w:sz w:val="14"/>
      </w:rPr>
      <w:t>GREEN SHIELD — Cabinet non renseigné · Document confidentiel, ne pas diffuser sans autorisation écrite.</w:t>
    </w:r>
  </w:p>
  <w:p>
    <w:pPr>
      <w:jc w:val="center"/>
    </w:pPr>
    <w:r>
      <w:rPr>
        <w:b w:val="0"/>
        <w:i w:val="0"/>
        <w:color w:val="33403B"/>
        <w:sz w:val="13"/>
      </w:rPr>
      <w:t>Empreinte SHA-256 de l'état de la mission à l'édition : 87bdb9f2e3587ab6a25c45da3d56f8f35ba86205e49b6718241a85d4c4bee970</w:t>
    </w:r>
  </w:p>
  <w:p>
    <w:pPr>
      <w:jc w:val="center"/>
    </w:pPr>
    <w:r>
      <w:rPr>
        <w:b w:val="0"/>
        <w:i/>
        <w:color w:val="33403B"/>
        <w:sz w:val="13"/>
      </w:rPr>
      <w:t>Toute modification ultérieure de la mission, même rétablie, produit une empreinte différente.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0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