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2"/>
        </w:rPr>
        <w:t>GREEN SHIELD</w:t>
      </w:r>
    </w:p>
    <w:p>
      <w:pPr>
        <w:jc w:val="center"/>
      </w:pPr>
      <w:r>
        <w:rPr>
          <w:i/>
          <w:sz w:val="18"/>
        </w:rPr>
        <w:t>DP Cyber Consulting — Audit &amp; Conseil Cybersécurité</w:t>
      </w:r>
    </w:p>
    <w:p>
      <w:pPr>
        <w:pStyle w:val="Title"/>
        <w:jc w:val="center"/>
      </w:pPr>
      <w:r>
        <w:t>{{ titre_rapport }}</w:t>
      </w:r>
    </w:p>
    <w:p>
      <w:pPr>
        <w:jc w:val="center"/>
      </w:pPr>
      <w:r>
        <w:t>{{ client }} — {{ referentiel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4320"/>
          </w:tcPr>
          <w:p>
            <w:r>
              <w:t>{{ client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Mission</w:t>
            </w:r>
          </w:p>
        </w:tc>
        <w:tc>
          <w:tcPr>
            <w:tcW w:type="dxa" w:w="4320"/>
          </w:tcPr>
          <w:p>
            <w:r>
              <w:t>{{ mission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Référentiel</w:t>
            </w:r>
          </w:p>
        </w:tc>
        <w:tc>
          <w:tcPr>
            <w:tcW w:type="dxa" w:w="4320"/>
          </w:tcPr>
          <w:p>
            <w:r>
              <w:t>{{ referentiel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Auditeur</w:t>
            </w:r>
          </w:p>
        </w:tc>
        <w:tc>
          <w:tcPr>
            <w:tcW w:type="dxa" w:w="4320"/>
          </w:tcPr>
          <w:p>
            <w:r>
              <w:t>{{ auditeur }} — {{ cabinet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Périmètre</w:t>
            </w:r>
          </w:p>
        </w:tc>
        <w:tc>
          <w:tcPr>
            <w:tcW w:type="dxa" w:w="4320"/>
          </w:tcPr>
          <w:p>
            <w:r>
              <w:t>{{ perimetre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d'émission</w:t>
            </w:r>
          </w:p>
        </w:tc>
        <w:tc>
          <w:tcPr>
            <w:tcW w:type="dxa" w:w="4320"/>
          </w:tcPr>
          <w:p>
            <w:r>
              <w:t>{{ date_emission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 du document</w:t>
            </w:r>
          </w:p>
        </w:tc>
        <w:tc>
          <w:tcPr>
            <w:tcW w:type="dxa" w:w="4320"/>
          </w:tcPr>
          <w:p>
            <w:r>
              <w:t>{{ version }}</w:t>
            </w:r>
          </w:p>
        </w:tc>
      </w:tr>
    </w:tbl>
    <w:p>
      <w:r>
        <w:rPr>
          <w:i/>
        </w:rPr>
        <w:t>Document confidentiel. Diffusion restreinte aux destinataires désignés par {{ client }}. Toute reproduction ou communication à un tiers requiert l'accord écrit préalable des parties.</w:t>
      </w:r>
    </w:p>
    <w:p>
      <w:r>
        <w:br w:type="page"/>
      </w:r>
    </w:p>
    <w:p>
      <w:pPr>
        <w:pStyle w:val="Heading1"/>
      </w:pPr>
      <w:r>
        <w:t>1. Synthèse exécutive</w:t>
      </w:r>
    </w:p>
    <w:p>
      <w:r>
        <w:t>{{ synthese_executive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Score de conformité</w:t>
            </w:r>
          </w:p>
        </w:tc>
        <w:tc>
          <w:tcPr>
            <w:tcW w:type="dxa" w:w="4320"/>
          </w:tcPr>
          <w:p>
            <w:r>
              <w:t>{{ score }}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Niveau de maîtrise</w:t>
            </w:r>
          </w:p>
        </w:tc>
        <w:tc>
          <w:tcPr>
            <w:tcW w:type="dxa" w:w="4320"/>
          </w:tcPr>
          <w:p>
            <w:r>
              <w:t>{{ band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Écarts identifiés</w:t>
            </w:r>
          </w:p>
        </w:tc>
        <w:tc>
          <w:tcPr>
            <w:tcW w:type="dxa" w:w="4320"/>
          </w:tcPr>
          <w:p>
            <w:r>
              <w:t>{{ nb_ecarts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Dont critiques</w:t>
            </w:r>
          </w:p>
        </w:tc>
        <w:tc>
          <w:tcPr>
            <w:tcW w:type="dxa" w:w="4320"/>
          </w:tcPr>
          <w:p>
            <w:r>
              <w:t>{{ nb_critiques }}</w:t>
            </w:r>
          </w:p>
        </w:tc>
      </w:tr>
    </w:tbl>
    <w:p>
      <w:pPr>
        <w:pStyle w:val="Heading1"/>
      </w:pPr>
      <w:r>
        <w:t>2. Périmètre et méthodologie</w:t>
      </w:r>
    </w:p>
    <w:p>
      <w:r>
        <w:t>{{ methodologie }}</w:t>
      </w:r>
    </w:p>
    <w:p>
      <w:pPr>
        <w:pStyle w:val="Heading1"/>
      </w:pPr>
      <w:r>
        <w:t>3. Patrimoine informationnel</w:t>
      </w:r>
    </w:p>
    <w:p>
      <w:pPr>
        <w:pStyle w:val="Heading2"/>
      </w:pPr>
      <w:r>
        <w:t>3.1 Valeurs métier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Réf.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Valeur métier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Données personnelles</w:t>
            </w:r>
          </w:p>
        </w:tc>
      </w:tr>
      <w:tr>
        <w:tc>
          <w:tcPr>
            <w:tcW w:type="dxa" w:w="2160"/>
          </w:tcPr>
          <w:p>
            <w:r>
              <w:t>{%tr for vm in valeurs_metier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vm.id }}</w:t>
            </w:r>
          </w:p>
        </w:tc>
        <w:tc>
          <w:tcPr>
            <w:tcW w:type="dxa" w:w="2160"/>
          </w:tcPr>
          <w:p>
            <w:r>
              <w:t>{{ vm.name }}</w:t>
            </w:r>
          </w:p>
        </w:tc>
        <w:tc>
          <w:tcPr>
            <w:tcW w:type="dxa" w:w="2160"/>
          </w:tcPr>
          <w:p>
            <w:r>
              <w:t>{{ vm.description }}</w:t>
            </w:r>
          </w:p>
        </w:tc>
        <w:tc>
          <w:tcPr>
            <w:tcW w:type="dxa" w:w="2160"/>
          </w:tcPr>
          <w:p>
            <w:r>
              <w:t>{{ vm.personal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3.2 Biens supports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Réf.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Bien support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Propriétaire</w:t>
            </w:r>
          </w:p>
        </w:tc>
      </w:tr>
      <w:tr>
        <w:tc>
          <w:tcPr>
            <w:tcW w:type="dxa" w:w="2160"/>
          </w:tcPr>
          <w:p>
            <w:r>
              <w:t>{%tr for bs in biens_supports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bs.id }}</w:t>
            </w:r>
          </w:p>
        </w:tc>
        <w:tc>
          <w:tcPr>
            <w:tcW w:type="dxa" w:w="2160"/>
          </w:tcPr>
          <w:p>
            <w:r>
              <w:t>{{ bs.name }}</w:t>
            </w:r>
          </w:p>
        </w:tc>
        <w:tc>
          <w:tcPr>
            <w:tcW w:type="dxa" w:w="2160"/>
          </w:tcPr>
          <w:p>
            <w:r>
              <w:t>{{ bs.type }}</w:t>
            </w:r>
          </w:p>
        </w:tc>
        <w:tc>
          <w:tcPr>
            <w:tcW w:type="dxa" w:w="2160"/>
          </w:tcPr>
          <w:p>
            <w:r>
              <w:t>{{ bs.owner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4. Constats d'audit</w:t>
      </w:r>
    </w:p>
    <w:p>
      <w:r>
        <w:t>Chaque constat ci-dessous est appuyé par une preuve collectée ou une déclaration attribuée, conformément à la norme ISO 19011.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Réf.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Constat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Sévérité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Preuve</w:t>
            </w:r>
          </w:p>
        </w:tc>
      </w:tr>
      <w:tr>
        <w:tc>
          <w:tcPr>
            <w:tcW w:type="dxa" w:w="1728"/>
          </w:tcPr>
          <w:p>
            <w:r>
              <w:t>{%tr for c in constats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 c.id }}</w:t>
            </w:r>
          </w:p>
        </w:tc>
        <w:tc>
          <w:tcPr>
            <w:tcW w:type="dxa" w:w="1728"/>
          </w:tcPr>
          <w:p>
            <w:r>
              <w:t>{{ c.title }}</w:t>
            </w:r>
          </w:p>
        </w:tc>
        <w:tc>
          <w:tcPr>
            <w:tcW w:type="dxa" w:w="1728"/>
          </w:tcPr>
          <w:p>
            <w:r>
              <w:t>{{ c.status }}</w:t>
            </w:r>
          </w:p>
        </w:tc>
        <w:tc>
          <w:tcPr>
            <w:tcW w:type="dxa" w:w="1728"/>
          </w:tcPr>
          <w:p>
            <w:r>
              <w:t>{{ c.severity }}</w:t>
            </w:r>
          </w:p>
        </w:tc>
        <w:tc>
          <w:tcPr>
            <w:tcW w:type="dxa" w:w="1728"/>
          </w:tcPr>
          <w:p>
            <w:r>
              <w:t>{{ c.evidence }}</w:t>
            </w:r>
          </w:p>
        </w:tc>
      </w:tr>
      <w:tr>
        <w:tc>
          <w:tcPr>
            <w:tcW w:type="dxa" w:w="1728"/>
          </w:tcPr>
          <w:p>
            <w: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5. Plan d'action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Réf.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Axe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Mesure corrective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Priorité</w:t>
            </w:r>
          </w:p>
        </w:tc>
      </w:tr>
      <w:tr>
        <w:tc>
          <w:tcPr>
            <w:tcW w:type="dxa" w:w="2160"/>
          </w:tcPr>
          <w:p>
            <w:r>
              <w:t>{%tr for a in actions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a.id }}</w:t>
            </w:r>
          </w:p>
        </w:tc>
        <w:tc>
          <w:tcPr>
            <w:tcW w:type="dxa" w:w="2160"/>
          </w:tcPr>
          <w:p>
            <w:r>
              <w:t>{{ a.axe }}</w:t>
            </w:r>
          </w:p>
        </w:tc>
        <w:tc>
          <w:tcPr>
            <w:tcW w:type="dxa" w:w="2160"/>
          </w:tcPr>
          <w:p>
            <w:r>
              <w:t>{{ a.measure }}</w:t>
            </w:r>
          </w:p>
        </w:tc>
        <w:tc>
          <w:tcPr>
            <w:tcW w:type="dxa" w:w="2160"/>
          </w:tcPr>
          <w:p>
            <w:r>
              <w:t>{{ a.priority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6. Réserves et limites</w:t>
      </w:r>
    </w:p>
    <w:p>
      <w:r>
        <w:t>{{ mention_reserve }}</w:t>
      </w:r>
    </w:p>
    <w:p>
      <w:pPr>
        <w:pStyle w:val="Heading1"/>
      </w:pPr>
      <w:r>
        <w:t>7. Traçabilité du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Empreinte SHA-256 des données source</w:t>
            </w:r>
          </w:p>
        </w:tc>
        <w:tc>
          <w:tcPr>
            <w:tcW w:type="dxa" w:w="4320"/>
          </w:tcPr>
          <w:p>
            <w:r>
              <w:t>{{ hash_donnees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Généré le</w:t>
            </w:r>
          </w:p>
        </w:tc>
        <w:tc>
          <w:tcPr>
            <w:tcW w:type="dxa" w:w="4320"/>
          </w:tcPr>
          <w:p>
            <w:r>
              <w:t>{{ date_emission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Généré par</w:t>
            </w:r>
          </w:p>
        </w:tc>
        <w:tc>
          <w:tcPr>
            <w:tcW w:type="dxa" w:w="4320"/>
          </w:tcPr>
          <w:p>
            <w:r>
              <w:t>GREEN SHIELD — {{ cabinet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