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14571" w:hRule="atLeast"/>
        </w:trPr>
        <w:tc>
          <w:tcPr>
            <w:tcW w:type="dxa" w:w="9412"/>
            <w:vAlign w:val="center"/>
            <w:shd w:val="clear" w:color="auto" w:fill="04150E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FFFFFF"/>
                <w:sz w:val="26"/>
              </w:rPr>
              <w:t>GREEN SHIELD</w:t>
            </w:r>
          </w:p>
          <w:p>
            <w:pPr>
              <w:jc w:val="center"/>
            </w:pPr>
            <w:r>
              <w:rPr>
                <w:b w:val="0"/>
                <w:i/>
                <w:color w:val="7BF3C8"/>
                <w:sz w:val="18"/>
              </w:rPr>
              <w:t>Cabinet non renseigné</w:t>
            </w:r>
          </w:p>
          <w:p>
            <w:pPr>
              <w:spacing w:before="560"/>
              <w:jc w:val="center"/>
            </w:pPr>
            <w:r>
              <w:rPr>
                <w:b/>
                <w:i w:val="0"/>
                <w:color w:val="FFFFFF"/>
                <w:sz w:val="44"/>
              </w:rPr>
              <w:t>Accord de confidentialité</w:t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2EE6A0"/>
                <w:sz w:val="28"/>
              </w:rPr>
              <w:t>Banque Aurore SA</w:t>
            </w:r>
          </w:p>
          <w:p>
            <w:pPr>
              <w:jc w:val="center"/>
            </w:pPr>
            <w:r>
              <w:rPr>
                <w:b w:val="0"/>
                <w:i w:val="0"/>
                <w:color w:val="A8C6BC"/>
                <w:sz w:val="20"/>
              </w:rPr>
              <w:t>Audit de conformité ISO 27001 &amp; DORA</w:t>
            </w:r>
          </w:p>
          <w:p>
            <w:pPr>
              <w:spacing w:before="400"/>
              <w:jc w:val="center"/>
            </w:pPr>
            <w:r>
              <w:rPr>
                <w:b w:val="0"/>
                <w:i w:val="0"/>
                <w:color w:val="8FB3A8"/>
                <w:sz w:val="17"/>
              </w:rPr>
              <w:t xml:space="preserve">Réf. mission : </w:t>
            </w:r>
            <w:r>
              <w:rPr>
                <w:b/>
                <w:i w:val="0"/>
                <w:color w:val="EAF4F0"/>
                <w:sz w:val="17"/>
              </w:rPr>
              <w:t>audit_de_conformite_iso_27001_et_dora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Édité le : </w:t>
            </w:r>
            <w:r>
              <w:rPr>
                <w:b/>
                <w:i w:val="0"/>
                <w:color w:val="EAF4F0"/>
                <w:sz w:val="17"/>
              </w:rPr>
              <w:t>30/07/2026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Auditeur : </w:t>
            </w:r>
            <w:r>
              <w:rPr>
                <w:b/>
                <w:i w:val="0"/>
                <w:color w:val="EAF4F0"/>
                <w:sz w:val="17"/>
              </w:rPr>
              <w:t>—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Cabinet : </w:t>
            </w:r>
            <w:r>
              <w:rPr>
                <w:b/>
                <w:i w:val="0"/>
                <w:color w:val="EAF4F0"/>
                <w:sz w:val="17"/>
              </w:rPr>
              <w:t>Cabinet non renseigné</w:t>
            </w:r>
          </w:p>
          <w:p>
            <w:pPr>
              <w:spacing w:before="360"/>
              <w:jc w:val="center"/>
            </w:pPr>
            <w:r>
              <w:rPr>
                <w:b/>
                <w:i w:val="0"/>
                <w:color w:val="7BF3C8"/>
                <w:sz w:val="16"/>
              </w:rPr>
              <w:t xml:space="preserve">  DOCUMENT CONFIDENTIEL — DIFFUSION RESTREINTE  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i w:val="0"/>
          <w:color w:val="A3243C"/>
          <w:sz w:val="18"/>
        </w:rPr>
        <w:t>CLASSIFICATION : CONFIDENTIEL AFFAIRES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ACCORD DE CONFIDENTIALITÉ &amp; DE NON-DIVULGATION (NDA)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Entre :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La société DP Cyber Consulting, représentée par Dorian, Consultant en Cybersécurité,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Et :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La société Banque Aurore SA, représentée par son DSI/Représentant légal.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Objet : Encadrement des échanges d'informations hautement confidentielles dans le cadre de la mission d'accompagnement, d'audit de sécurité et de GRC de Banque Aurore SA.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Engagements : Les parties s'engagent à ne divulguer aucun document technique, secret de fabrique, mot de passe, schéma d'architecture ou donnée personnelle sous peine de poursuites civiles et pénales.</w:t>
      </w:r>
    </w:p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0C2317"/>
          <w:sz w:val="26"/>
        </w:rPr>
        <w:t>Signatures</w:t>
      </w:r>
    </w:p>
    <w:p>
      <w:pPr>
        <w:spacing w:after="120"/>
      </w:pPr>
      <w:r>
        <w:rPr>
          <w:b w:val="0"/>
          <w:i w:val="0"/>
          <w:color w:val="33403B"/>
          <w:sz w:val="19"/>
        </w:rPr>
        <w:t>En foi de quoi, les parties s'engagent et signent électroniquement ou de manière manuscrite 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Pour Cabinet non renseigné</w:t>
            </w:r>
          </w:p>
        </w:tc>
        <w:tc>
          <w:tcPr>
            <w:tcW w:type="dxa" w:w="470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Pour Banque Aurore SA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Consultant, Consultant Cyber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Mandataire habilité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Signature cryptographique locale : SHA256:3ca73107646057080ff79d158338146604cc78d5156216c6344a97bdc48dabe0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Signature :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Date : 30/07/2026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Date :</w:t>
            </w:r>
          </w:p>
        </w:tc>
      </w:tr>
    </w:tbl>
    <w:p/>
    <w:sectPr w:rsidR="00FC693F" w:rsidRPr="0006063C" w:rsidSect="00034616">
      <w:footerReference w:type="default" r:id="rId10"/>
      <w:pgSz w:w="11906" w:h="16838"/>
      <w:pgMar w:top="907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33403B"/>
        <w:sz w:val="14"/>
      </w:rPr>
      <w:t>GREEN SHIELD — Cabinet non renseigné · Document confidentiel, ne pas diffuser sans autorisation écrite.</w:t>
    </w:r>
  </w:p>
  <w:p>
    <w:pPr>
      <w:jc w:val="center"/>
    </w:pPr>
    <w:r>
      <w:rPr>
        <w:b w:val="0"/>
        <w:i w:val="0"/>
        <w:color w:val="33403B"/>
        <w:sz w:val="13"/>
      </w:rPr>
      <w:t>Empreinte SHA-256 de l'état de la mission à l'édition : 3ca73107646057080ff79d158338146604cc78d5156216c6344a97bdc48dabe0</w:t>
    </w:r>
  </w:p>
  <w:p>
    <w:pPr>
      <w:jc w:val="center"/>
    </w:pPr>
    <w:r>
      <w:rPr>
        <w:b w:val="0"/>
        <w:i/>
        <w:color w:val="33403B"/>
        <w:sz w:val="13"/>
      </w:rPr>
      <w:t>Toute modification ultérieure de la mission, même rétablie, produit une empreinte différente.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0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