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plan-de-continuité-dactivité-pca"/>
    <w:p>
      <w:pPr>
        <w:pStyle w:val="Heading1"/>
      </w:pPr>
      <w:r>
        <w:t xml:space="preserve">PLAN DE CONTINUITÉ D’ACTIVITÉ (PCA)</w:t>
      </w:r>
    </w:p>
    <w:bookmarkEnd w:id="9"/>
    <w:bookmarkStart w:id="14" w:name="plan-de-reprise-après-sinistre-pra"/>
    <w:p>
      <w:pPr>
        <w:pStyle w:val="Heading1"/>
      </w:pPr>
      <w:r>
        <w:t xml:space="preserve">&amp; PLAN DE REPRISE APRÈS SINISTRE (PRA)</w:t>
      </w:r>
    </w:p>
    <w:bookmarkStart w:id="10" w:name="client-nova-syndicate"/>
    <w:p>
      <w:pPr>
        <w:pStyle w:val="Heading2"/>
      </w:pPr>
      <w:r>
        <w:t xml:space="preserve">Client : Nova Syndicate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Référence document</w:t>
      </w:r>
      <w:r>
        <w:t xml:space="preserve"> </w:t>
      </w:r>
      <w:r>
        <w:t xml:space="preserve">: NS-2026-004</w:t>
      </w:r>
      <w:r>
        <w:t xml:space="preserve"> </w:t>
      </w:r>
      <w:r>
        <w:rPr>
          <w:b/>
          <w:bCs/>
        </w:rPr>
        <w:t xml:space="preserve">Auteur</w:t>
      </w:r>
      <w:r>
        <w:t xml:space="preserve"> </w:t>
      </w:r>
      <w:r>
        <w:t xml:space="preserve">: [Nom] — Responsable Technique (Mission Consulting)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Mai 2026</w:t>
      </w:r>
      <w:r>
        <w:t xml:space="preserve"> </w:t>
      </w:r>
      <w:r>
        <w:rPr>
          <w:b/>
          <w:bCs/>
        </w:rPr>
        <w:t xml:space="preserve">Version</w:t>
      </w:r>
      <w:r>
        <w:t xml:space="preserve"> </w:t>
      </w:r>
      <w:r>
        <w:t xml:space="preserve">: 1.0</w:t>
      </w:r>
      <w:r>
        <w:t xml:space="preserve"> </w:t>
      </w:r>
      <w:r>
        <w:rPr>
          <w:b/>
          <w:bCs/>
        </w:rPr>
        <w:t xml:space="preserve">Statut</w:t>
      </w:r>
      <w:r>
        <w:t xml:space="preserve"> </w:t>
      </w:r>
      <w:r>
        <w:t xml:space="preserve">: Livrable Phase III — Continuité et Résilience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: Confidentiel – Diffusion restreinte client</w:t>
      </w:r>
      <w:r>
        <w:t xml:space="preserve"> </w:t>
      </w:r>
      <w:r>
        <w:rPr>
          <w:b/>
          <w:bCs/>
        </w:rPr>
        <w:t xml:space="preserve">Cadre normatif</w:t>
      </w:r>
      <w:r>
        <w:t xml:space="preserve"> </w:t>
      </w:r>
      <w:r>
        <w:t xml:space="preserve">: ISO 22301 (Continuité) — ISO 27031 (Reprise IT)</w:t>
      </w:r>
    </w:p>
    <w:p>
      <w:r>
        <w:pict>
          <v:rect style="width:0;height:1.5pt" o:hralign="center" o:hrstd="t" o:hr="t"/>
        </w:pict>
      </w:r>
    </w:p>
    <w:bookmarkEnd w:id="10"/>
    <w:bookmarkStart w:id="13" w:name="sommaire"/>
    <w:p>
      <w:pPr>
        <w:pStyle w:val="Heading2"/>
      </w:pPr>
      <w:r>
        <w:t xml:space="preserve">SOMMAIRE</w:t>
      </w:r>
    </w:p>
    <w:bookmarkStart w:id="11" w:name="Xa6d30533e82f90110974fd38e7bd5ff09678d54"/>
    <w:p>
      <w:pPr>
        <w:pStyle w:val="Heading3"/>
      </w:pPr>
      <w:r>
        <w:t xml:space="preserve">PARTIE A — PLAN DE CONTINUITÉ D’ACTIVITÉ (PCA)</w:t>
      </w:r>
    </w:p>
    <w:p>
      <w:pPr>
        <w:pStyle w:val="Compact"/>
        <w:numPr>
          <w:ilvl w:val="0"/>
          <w:numId w:val="1001"/>
        </w:numPr>
      </w:pPr>
      <w:hyperlink w:anchor="Xd6b279ac0cb759fb42051714e07c8ae33a10517">
        <w:r>
          <w:rPr>
            <w:rStyle w:val="Hyperlink"/>
          </w:rPr>
          <w:t xml:space="preserve">Objet du PCA</w:t>
        </w:r>
      </w:hyperlink>
    </w:p>
    <w:p>
      <w:pPr>
        <w:pStyle w:val="Compact"/>
        <w:numPr>
          <w:ilvl w:val="0"/>
          <w:numId w:val="1001"/>
        </w:numPr>
      </w:pPr>
      <w:hyperlink w:anchor="X20602452c006cbe03099f3de6a84f3cde07a236">
        <w:r>
          <w:rPr>
            <w:rStyle w:val="Hyperlink"/>
          </w:rPr>
          <w:t xml:space="preserve">Organisation de la continuité</w:t>
        </w:r>
      </w:hyperlink>
    </w:p>
    <w:p>
      <w:pPr>
        <w:pStyle w:val="Compact"/>
        <w:numPr>
          <w:ilvl w:val="0"/>
          <w:numId w:val="1001"/>
        </w:numPr>
      </w:pPr>
      <w:hyperlink w:anchor="Xeb33db875ab85fa1a1b216e0876ec8194581739">
        <w:r>
          <w:rPr>
            <w:rStyle w:val="Hyperlink"/>
          </w:rPr>
          <w:t xml:space="preserve">Analyse d’impact métier (BIA)</w:t>
        </w:r>
      </w:hyperlink>
    </w:p>
    <w:p>
      <w:pPr>
        <w:pStyle w:val="Compact"/>
        <w:numPr>
          <w:ilvl w:val="0"/>
          <w:numId w:val="1001"/>
        </w:numPr>
      </w:pPr>
      <w:hyperlink w:anchor="X1766a4efff7182fdd3e75f5c3810df0500693da">
        <w:r>
          <w:rPr>
            <w:rStyle w:val="Hyperlink"/>
          </w:rPr>
          <w:t xml:space="preserve">Matrice des risques</w:t>
        </w:r>
      </w:hyperlink>
    </w:p>
    <w:p>
      <w:pPr>
        <w:pStyle w:val="Compact"/>
        <w:numPr>
          <w:ilvl w:val="0"/>
          <w:numId w:val="1001"/>
        </w:numPr>
      </w:pPr>
      <w:hyperlink w:anchor="Xe573e3cf646f73c2bf17ae013579e62f38bf3db">
        <w:r>
          <w:rPr>
            <w:rStyle w:val="Hyperlink"/>
          </w:rPr>
          <w:t xml:space="preserve">Stratégies de continuité par service</w:t>
        </w:r>
      </w:hyperlink>
    </w:p>
    <w:p>
      <w:pPr>
        <w:pStyle w:val="Compact"/>
        <w:numPr>
          <w:ilvl w:val="0"/>
          <w:numId w:val="1001"/>
        </w:numPr>
      </w:pPr>
      <w:hyperlink w:anchor="Xf7fb49f2945977e348c2bcfdf47583cc39b8f39">
        <w:r>
          <w:rPr>
            <w:rStyle w:val="Hyperlink"/>
          </w:rPr>
          <w:t xml:space="preserve">Procédures opérationnelles de continuité</w:t>
        </w:r>
      </w:hyperlink>
    </w:p>
    <w:p>
      <w:pPr>
        <w:pStyle w:val="Compact"/>
        <w:numPr>
          <w:ilvl w:val="0"/>
          <w:numId w:val="1001"/>
        </w:numPr>
      </w:pPr>
      <w:hyperlink w:anchor="X30089e273d0065d83b8563ad1d377f1f9f0a225">
        <w:r>
          <w:rPr>
            <w:rStyle w:val="Hyperlink"/>
          </w:rPr>
          <w:t xml:space="preserve">Tests et maintenance du PCA</w:t>
        </w:r>
      </w:hyperlink>
    </w:p>
    <w:bookmarkEnd w:id="11"/>
    <w:bookmarkStart w:id="12" w:name="Xce4979c0a18fbdf2017d929737ea07b23cb61f8"/>
    <w:p>
      <w:pPr>
        <w:pStyle w:val="Heading3"/>
      </w:pPr>
      <w:r>
        <w:t xml:space="preserve">PARTIE B — PLAN DE REPRISE APRÈS SINISTRE (PRA)</w:t>
      </w:r>
    </w:p>
    <w:p>
      <w:pPr>
        <w:pStyle w:val="Compact"/>
        <w:numPr>
          <w:ilvl w:val="0"/>
          <w:numId w:val="1002"/>
        </w:numPr>
      </w:pPr>
      <w:hyperlink w:anchor="Xb0f2041fa024317a627fabc10e1d083fb703a80">
        <w:r>
          <w:rPr>
            <w:rStyle w:val="Hyperlink"/>
          </w:rPr>
          <w:t xml:space="preserve">Objet du PRA</w:t>
        </w:r>
      </w:hyperlink>
    </w:p>
    <w:p>
      <w:pPr>
        <w:pStyle w:val="Compact"/>
        <w:numPr>
          <w:ilvl w:val="0"/>
          <w:numId w:val="1002"/>
        </w:numPr>
      </w:pPr>
      <w:hyperlink w:anchor="Xca13f8fd7c9493b24f8acf2fa9d2b62d18544eb">
        <w:r>
          <w:rPr>
            <w:rStyle w:val="Hyperlink"/>
          </w:rPr>
          <w:t xml:space="preserve">Scénarios de sinistre couverts</w:t>
        </w:r>
      </w:hyperlink>
    </w:p>
    <w:p>
      <w:pPr>
        <w:pStyle w:val="Compact"/>
        <w:numPr>
          <w:ilvl w:val="0"/>
          <w:numId w:val="1002"/>
        </w:numPr>
      </w:pPr>
      <w:hyperlink w:anchor="Xc3e3b68b354481901c97ad818f3bc894a6e7dd8">
        <w:r>
          <w:rPr>
            <w:rStyle w:val="Hyperlink"/>
          </w:rPr>
          <w:t xml:space="preserve">Stratégie de sauvegarde</w:t>
        </w:r>
      </w:hyperlink>
    </w:p>
    <w:p>
      <w:pPr>
        <w:pStyle w:val="Compact"/>
        <w:numPr>
          <w:ilvl w:val="0"/>
          <w:numId w:val="1002"/>
        </w:numPr>
      </w:pPr>
      <w:hyperlink w:anchor="X0df6056ebfce63880185b46054fb703cd6a5c90">
        <w:r>
          <w:rPr>
            <w:rStyle w:val="Hyperlink"/>
          </w:rPr>
          <w:t xml:space="preserve">Procédures de restauration</w:t>
        </w:r>
      </w:hyperlink>
    </w:p>
    <w:p>
      <w:pPr>
        <w:pStyle w:val="Compact"/>
        <w:numPr>
          <w:ilvl w:val="0"/>
          <w:numId w:val="1002"/>
        </w:numPr>
      </w:pPr>
      <w:hyperlink w:anchor="X3a2daaff69f3046b4401964e425d1dbd8b48a5b">
        <w:r>
          <w:rPr>
            <w:rStyle w:val="Hyperlink"/>
          </w:rPr>
          <w:t xml:space="preserve">Organisation de la cellule de crise</w:t>
        </w:r>
      </w:hyperlink>
    </w:p>
    <w:p>
      <w:pPr>
        <w:pStyle w:val="Compact"/>
        <w:numPr>
          <w:ilvl w:val="0"/>
          <w:numId w:val="1002"/>
        </w:numPr>
      </w:pPr>
      <w:hyperlink w:anchor="Xa160cf6dd6a6278cd81e506bc64cf45279c454e">
        <w:r>
          <w:rPr>
            <w:rStyle w:val="Hyperlink"/>
          </w:rPr>
          <w:t xml:space="preserve">Tests de PRA</w:t>
        </w:r>
      </w:hyperlink>
    </w:p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44" w:name="Xf6baa5edf8d6d0ac749de3092544f50c42b801c"/>
    <w:p>
      <w:pPr>
        <w:pStyle w:val="Heading1"/>
      </w:pPr>
      <w:r>
        <w:t xml:space="preserve">PARTIE A — PLAN DE CONTINUITÉ D’ACTIVITÉ (PCA)</w:t>
      </w:r>
    </w:p>
    <w:bookmarkStart w:id="18" w:name="objet-du-pca"/>
    <w:p>
      <w:pPr>
        <w:pStyle w:val="Heading2"/>
      </w:pPr>
      <w:r>
        <w:t xml:space="preserve">1. Objet du PCA</w:t>
      </w:r>
    </w:p>
    <w:bookmarkStart w:id="15" w:name="définition"/>
    <w:p>
      <w:pPr>
        <w:pStyle w:val="Heading3"/>
      </w:pPr>
      <w:r>
        <w:t xml:space="preserve">1.1 Définition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Plan de Continuité d’Activité</w:t>
      </w:r>
      <w:r>
        <w:t xml:space="preserve"> </w:t>
      </w:r>
      <w:r>
        <w:t xml:space="preserve">(PCA) est l’ensemble organisé des procédures, ressources et compétences permettant à Nova Syndicate de</w:t>
      </w:r>
      <w:r>
        <w:t xml:space="preserve"> </w:t>
      </w:r>
      <w:r>
        <w:rPr>
          <w:b/>
          <w:bCs/>
        </w:rPr>
        <w:t xml:space="preserve">maintenir un niveau de service acceptable</w:t>
      </w:r>
      <w:r>
        <w:t xml:space="preserve"> </w:t>
      </w:r>
      <w:r>
        <w:t xml:space="preserve">pendant et après un incident perturbant son activité normale.</w:t>
      </w:r>
    </w:p>
    <w:bookmarkEnd w:id="15"/>
    <w:bookmarkStart w:id="16" w:name="périmètre"/>
    <w:p>
      <w:pPr>
        <w:pStyle w:val="Heading3"/>
      </w:pPr>
      <w:r>
        <w:t xml:space="preserve">1.2 Périmètre</w:t>
      </w:r>
    </w:p>
    <w:p>
      <w:pPr>
        <w:pStyle w:val="FirstParagraph"/>
      </w:pPr>
      <w:r>
        <w:t xml:space="preserve">Le présent PCA couvre :</w:t>
      </w:r>
      <w:r>
        <w:t xml:space="preserve"> </w:t>
      </w:r>
      <w:r>
        <w:t xml:space="preserve">- L’</w:t>
      </w:r>
      <w:r>
        <w:rPr>
          <w:b/>
          <w:bCs/>
        </w:rPr>
        <w:t xml:space="preserve">infrastructure informatique</w:t>
      </w:r>
      <w:r>
        <w:t xml:space="preserve"> </w:t>
      </w:r>
      <w:r>
        <w:t xml:space="preserve">déployée dans le cadre de la mission.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services métiers critiques</w:t>
      </w:r>
      <w:r>
        <w:t xml:space="preserve"> </w:t>
      </w:r>
      <w:r>
        <w:t xml:space="preserve">identifiés conjointement avec la direction client.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deux sites</w:t>
      </w:r>
      <w:r>
        <w:t xml:space="preserve"> </w:t>
      </w:r>
      <w:r>
        <w:t xml:space="preserve">Nova Syndicate (Lyon HQ et Marseille agence).</w:t>
      </w:r>
      <w:r>
        <w:t xml:space="preserve"> </w:t>
      </w:r>
      <w:r>
        <w:t xml:space="preserve">- Les</w:t>
      </w:r>
      <w:r>
        <w:t xml:space="preserve"> </w:t>
      </w:r>
      <w:r>
        <w:rPr>
          <w:b/>
          <w:bCs/>
        </w:rPr>
        <w:t xml:space="preserve">accès distants</w:t>
      </w:r>
      <w:r>
        <w:t xml:space="preserve"> </w:t>
      </w:r>
      <w:r>
        <w:t xml:space="preserve">des 20 commerciaux itinérants.</w:t>
      </w:r>
    </w:p>
    <w:p>
      <w:pPr>
        <w:pStyle w:val="BodyText"/>
      </w:pPr>
      <w:r>
        <w:t xml:space="preserve">Hors périmètre :</w:t>
      </w:r>
      <w:r>
        <w:t xml:space="preserve"> </w:t>
      </w:r>
      <w:r>
        <w:t xml:space="preserve">- La continuité des locaux physiques (gérée par les services généraux).</w:t>
      </w:r>
      <w:r>
        <w:t xml:space="preserve"> </w:t>
      </w:r>
      <w:r>
        <w:t xml:space="preserve">- La continuité des fournisseurs externes (M365 SaaS, opérateurs télécom).</w:t>
      </w:r>
    </w:p>
    <w:bookmarkEnd w:id="16"/>
    <w:bookmarkStart w:id="17" w:name="objectifs-stratégiques"/>
    <w:p>
      <w:pPr>
        <w:pStyle w:val="Heading3"/>
      </w:pPr>
      <w:r>
        <w:t xml:space="preserve">1.3 Objectifs stratégiques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28"/>
        <w:gridCol w:w="50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Objectif</w:t>
            </w:r>
          </w:p>
        </w:tc>
        <w:tc>
          <w:tcPr/>
          <w:p>
            <w:pPr>
              <w:pStyle w:val="Compact"/>
            </w:pPr>
            <w:r>
              <w:t xml:space="preserve">Indicateur cible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Maintenir l’activité commerciale en cas d’incident majeur</w:t>
            </w:r>
          </w:p>
        </w:tc>
        <w:tc>
          <w:tcPr/>
          <w:p>
            <w:pPr>
              <w:pStyle w:val="Compact"/>
            </w:pPr>
            <w:r>
              <w:t xml:space="preserve">Disponibilité du portail web &gt; 99,5 %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Préserver l’intégrité des données critiques</w:t>
            </w:r>
          </w:p>
        </w:tc>
        <w:tc>
          <w:tcPr/>
          <w:p>
            <w:pPr>
              <w:pStyle w:val="Compact"/>
            </w:pPr>
            <w:r>
              <w:t xml:space="preserve">Aucune perte &gt; 24 h de données métier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Garantir la traçabilité réglementaire (médical/aéro/défense)</w:t>
            </w:r>
          </w:p>
        </w:tc>
        <w:tc>
          <w:tcPr/>
          <w:p>
            <w:pPr>
              <w:pStyle w:val="Compact"/>
            </w:pPr>
            <w:r>
              <w:t xml:space="preserve">100 % des logs SIEM conservés 12 mois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Permettre le télétravail des collaborateurs Lyon en cas d’incident site</w:t>
            </w:r>
          </w:p>
        </w:tc>
        <w:tc>
          <w:tcPr/>
          <w:p>
            <w:pPr>
              <w:pStyle w:val="Compact"/>
            </w:pPr>
            <w:r>
              <w:t xml:space="preserve">Capacité VPN remote pour 40 utilisateurs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organisation-de-la-continuité"/>
    <w:p>
      <w:pPr>
        <w:pStyle w:val="Heading2"/>
      </w:pPr>
      <w:r>
        <w:t xml:space="preserve">2. Organisation de la continuité</w:t>
      </w:r>
    </w:p>
    <w:bookmarkStart w:id="19" w:name="cellule-de-continuité"/>
    <w:p>
      <w:pPr>
        <w:pStyle w:val="Heading3"/>
      </w:pPr>
      <w:r>
        <w:t xml:space="preserve">2.1 Cellule de continuité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860"/>
        <w:gridCol w:w="37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Désignation</w:t>
            </w:r>
          </w:p>
        </w:tc>
        <w:tc>
          <w:tcPr/>
          <w:p>
            <w:pPr>
              <w:pStyle w:val="Compact"/>
            </w:pPr>
            <w:r>
              <w:t xml:space="preserve">Responsabilités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Directeur de la continuité (DC)</w:t>
            </w:r>
          </w:p>
        </w:tc>
        <w:tc>
          <w:tcPr/>
          <w:p>
            <w:pPr>
              <w:pStyle w:val="Compact"/>
            </w:pPr>
            <w:r>
              <w:t xml:space="preserve">Direction générale Nova Syndicate</w:t>
            </w:r>
          </w:p>
        </w:tc>
        <w:tc>
          <w:tcPr/>
          <w:p>
            <w:pPr>
              <w:pStyle w:val="Compact"/>
            </w:pPr>
            <w:r>
              <w:t xml:space="preserve">Décision déclenchement PCA / PRA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Responsable IT</w:t>
            </w:r>
          </w:p>
        </w:tc>
        <w:tc>
          <w:tcPr/>
          <w:p>
            <w:pPr>
              <w:pStyle w:val="Compact"/>
            </w:pPr>
            <w:r>
              <w:t xml:space="preserve">DSI Nova Syndicate (à recruter / interne)</w:t>
            </w:r>
          </w:p>
        </w:tc>
        <w:tc>
          <w:tcPr/>
          <w:p>
            <w:pPr>
              <w:pStyle w:val="Compact"/>
            </w:pPr>
            <w:r>
              <w:t xml:space="preserve">Coordination technique opérationnelle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sécurité</w:t>
            </w:r>
          </w:p>
        </w:tc>
        <w:tc>
          <w:tcPr/>
          <w:p>
            <w:pPr>
              <w:pStyle w:val="Compact"/>
            </w:pPr>
            <w:r>
              <w:t xml:space="preserve">RSSI ou équivalent</w:t>
            </w:r>
          </w:p>
        </w:tc>
        <w:tc>
          <w:tcPr/>
          <w:p>
            <w:pPr>
              <w:pStyle w:val="Compact"/>
            </w:pPr>
            <w:r>
              <w:t xml:space="preserve">Communication ANSSI / CNIL / clients défense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métier</w:t>
            </w:r>
          </w:p>
        </w:tc>
        <w:tc>
          <w:tcPr/>
          <w:p>
            <w:pPr>
              <w:pStyle w:val="Compact"/>
            </w:pPr>
            <w:r>
              <w:t xml:space="preserve">Directeurs commerciaux Lyon/Marseille</w:t>
            </w:r>
          </w:p>
        </w:tc>
        <w:tc>
          <w:tcPr/>
          <w:p>
            <w:pPr>
              <w:pStyle w:val="Compact"/>
            </w:pPr>
            <w:r>
              <w:t xml:space="preserve">Priorisation des services à rétablir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Référent communication</w:t>
            </w:r>
          </w:p>
        </w:tc>
        <w:tc>
          <w:tcPr/>
          <w:p>
            <w:pPr>
              <w:pStyle w:val="Compact"/>
            </w:pPr>
            <w:r>
              <w:t xml:space="preserve">Direction communication</w:t>
            </w:r>
          </w:p>
        </w:tc>
        <w:tc>
          <w:tcPr/>
          <w:p>
            <w:pPr>
              <w:pStyle w:val="Compact"/>
            </w:pPr>
            <w:r>
              <w:t xml:space="preserve">Information clients, fournisseurs, salariés</w:t>
            </w:r>
          </w:p>
        </w:tc>
      </w:tr>
    </w:tbl>
    <w:bookmarkEnd w:id="19"/>
    <w:bookmarkStart w:id="20" w:name="procédure-dalerte"/>
    <w:p>
      <w:pPr>
        <w:pStyle w:val="Heading3"/>
      </w:pPr>
      <w:r>
        <w:t xml:space="preserve">2.2 Procédure d’alerte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Détection</w:t>
      </w:r>
      <w:r>
        <w:t xml:space="preserve"> </w:t>
      </w:r>
      <w:r>
        <w:t xml:space="preserve">: alerte Wazuh / appel utilisateur / panne constatée.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Notification immédiate</w:t>
      </w:r>
      <w:r>
        <w:t xml:space="preserve"> </w:t>
      </w:r>
      <w:r>
        <w:t xml:space="preserve">: SMS + email cellule de continuité (annuaire en annexe).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Évaluation</w:t>
      </w:r>
      <w:r>
        <w:t xml:space="preserve"> </w:t>
      </w:r>
      <w:r>
        <w:t xml:space="preserve">: qualification de l’incident (mineur / majeur / sinistre).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Déclenchement</w:t>
      </w:r>
      <w:r>
        <w:t xml:space="preserve"> </w:t>
      </w:r>
      <w:r>
        <w:t xml:space="preserve">: décision du DC sur activation PCA et/ou PRA.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Mise en œuvre</w:t>
      </w:r>
      <w:r>
        <w:t xml:space="preserve"> </w:t>
      </w:r>
      <w:r>
        <w:t xml:space="preserve">: exécution des procédures par le responsable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Reporting</w:t>
      </w:r>
      <w:r>
        <w:t xml:space="preserve"> </w:t>
      </w:r>
      <w:r>
        <w:t xml:space="preserve">: compte-rendu horaire pendant la crise, post-mortem ensuite.</w:t>
      </w:r>
    </w:p>
    <w:bookmarkEnd w:id="20"/>
    <w:bookmarkStart w:id="21" w:name="critères-de-déclenchement"/>
    <w:p>
      <w:pPr>
        <w:pStyle w:val="Heading3"/>
      </w:pPr>
      <w:r>
        <w:t xml:space="preserve">2.3 Critères de déclenchement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851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Critères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Mineur</w:t>
            </w:r>
          </w:p>
        </w:tc>
        <w:tc>
          <w:tcPr/>
          <w:p>
            <w:pPr>
              <w:pStyle w:val="Compact"/>
            </w:pPr>
            <w:r>
              <w:t xml:space="preserve">Service indisponible &lt; 1 h, aucune perte donnée</w:t>
            </w:r>
          </w:p>
        </w:tc>
        <w:tc>
          <w:tcPr/>
          <w:p>
            <w:pPr>
              <w:pStyle w:val="Compact"/>
            </w:pPr>
            <w:r>
              <w:t xml:space="preserve">Procédure standard d’exploitation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Majeur</w:t>
            </w:r>
          </w:p>
        </w:tc>
        <w:tc>
          <w:tcPr/>
          <w:p>
            <w:pPr>
              <w:pStyle w:val="Compact"/>
            </w:pPr>
            <w:r>
              <w:t xml:space="preserve">Service indisponible 1 h – 4 h, perte limitée</w:t>
            </w:r>
          </w:p>
        </w:tc>
        <w:tc>
          <w:tcPr/>
          <w:p>
            <w:pPr>
              <w:pStyle w:val="Compact"/>
            </w:pPr>
            <w:r>
              <w:t xml:space="preserve">Activation partielle PCA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Sinistre</w:t>
            </w:r>
          </w:p>
        </w:tc>
        <w:tc>
          <w:tcPr/>
          <w:p>
            <w:pPr>
              <w:pStyle w:val="Compact"/>
            </w:pPr>
            <w:r>
              <w:t xml:space="preserve">Indisponibilité &gt; 4 h ou perte données critique</w:t>
            </w:r>
          </w:p>
        </w:tc>
        <w:tc>
          <w:tcPr/>
          <w:p>
            <w:pPr>
              <w:pStyle w:val="Compact"/>
            </w:pPr>
            <w:r>
              <w:t xml:space="preserve">Activation PCA complet + PRA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6" w:name="analyse-dimpact-métier-bia"/>
    <w:p>
      <w:pPr>
        <w:pStyle w:val="Heading2"/>
      </w:pPr>
      <w:r>
        <w:t xml:space="preserve">3. Analyse d’impact métier (BIA)</w:t>
      </w:r>
    </w:p>
    <w:bookmarkStart w:id="23" w:name="méthodologie"/>
    <w:p>
      <w:pPr>
        <w:pStyle w:val="Heading3"/>
      </w:pPr>
      <w:r>
        <w:t xml:space="preserve">3.1 Méthodologie</w:t>
      </w:r>
    </w:p>
    <w:p>
      <w:pPr>
        <w:pStyle w:val="FirstParagraph"/>
      </w:pPr>
      <w:r>
        <w:t xml:space="preserve">L’analyse d’impact métier (Business Impact Analysis) évalue pour chaque service :</w:t>
      </w:r>
      <w:r>
        <w:t xml:space="preserve"> </w:t>
      </w:r>
      <w:r>
        <w:t xml:space="preserve">- Son</w:t>
      </w:r>
      <w:r>
        <w:t xml:space="preserve"> </w:t>
      </w:r>
      <w:r>
        <w:rPr>
          <w:b/>
          <w:bCs/>
        </w:rPr>
        <w:t xml:space="preserve">RTO</w:t>
      </w:r>
      <w:r>
        <w:t xml:space="preserve"> </w:t>
      </w:r>
      <w:r>
        <w:t xml:space="preserve">(Recovery Time Objective) : temps maximum tolérable d’interruption.</w:t>
      </w:r>
      <w:r>
        <w:t xml:space="preserve"> </w:t>
      </w:r>
      <w:r>
        <w:t xml:space="preserve">- Son</w:t>
      </w:r>
      <w:r>
        <w:t xml:space="preserve"> </w:t>
      </w:r>
      <w:r>
        <w:rPr>
          <w:b/>
          <w:bCs/>
        </w:rPr>
        <w:t xml:space="preserve">RPO</w:t>
      </w:r>
      <w:r>
        <w:t xml:space="preserve"> </w:t>
      </w:r>
      <w:r>
        <w:t xml:space="preserve">(Recovery Point Objective) : perte maximale de données tolérable.</w:t>
      </w:r>
      <w:r>
        <w:t xml:space="preserve"> </w:t>
      </w:r>
      <w:r>
        <w:t xml:space="preserve">- Son</w:t>
      </w:r>
      <w:r>
        <w:t xml:space="preserve"> </w:t>
      </w:r>
      <w:r>
        <w:rPr>
          <w:b/>
          <w:bCs/>
        </w:rPr>
        <w:t xml:space="preserve">impact financier</w:t>
      </w:r>
      <w:r>
        <w:t xml:space="preserve"> </w:t>
      </w:r>
      <w:r>
        <w:t xml:space="preserve">sur l’activité.</w:t>
      </w:r>
      <w:r>
        <w:t xml:space="preserve"> </w:t>
      </w:r>
      <w:r>
        <w:t xml:space="preserve">- Son</w:t>
      </w:r>
      <w:r>
        <w:t xml:space="preserve"> </w:t>
      </w:r>
      <w:r>
        <w:rPr>
          <w:b/>
          <w:bCs/>
        </w:rPr>
        <w:t xml:space="preserve">impact réglementaire</w:t>
      </w:r>
      <w:r>
        <w:t xml:space="preserve"> </w:t>
      </w:r>
      <w:r>
        <w:t xml:space="preserve">(RGPD, sectoriel).</w:t>
      </w:r>
    </w:p>
    <w:bookmarkEnd w:id="23"/>
    <w:bookmarkStart w:id="24" w:name="cartographie-des-services-critiques"/>
    <w:p>
      <w:pPr>
        <w:pStyle w:val="Heading3"/>
      </w:pPr>
      <w:r>
        <w:t xml:space="preserve">3.2 Cartographie des services critiques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63"/>
        <w:gridCol w:w="1300"/>
        <w:gridCol w:w="1300"/>
        <w:gridCol w:w="591"/>
        <w:gridCol w:w="591"/>
        <w:gridCol w:w="30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Composant</w:t>
            </w:r>
          </w:p>
        </w:tc>
        <w:tc>
          <w:tcPr/>
          <w:p>
            <w:pPr>
              <w:pStyle w:val="Compact"/>
            </w:pPr>
            <w:r>
              <w:t xml:space="preserve">Criticité</w:t>
            </w:r>
          </w:p>
        </w:tc>
        <w:tc>
          <w:tcPr/>
          <w:p>
            <w:pPr>
              <w:pStyle w:val="Compact"/>
            </w:pPr>
            <w:r>
              <w:t xml:space="preserve">RTO</w:t>
            </w:r>
          </w:p>
        </w:tc>
        <w:tc>
          <w:tcPr/>
          <w:p>
            <w:pPr>
              <w:pStyle w:val="Compact"/>
            </w:pPr>
            <w:r>
              <w:t xml:space="preserve">RPO</w:t>
            </w:r>
          </w:p>
        </w:tc>
        <w:tc>
          <w:tcPr/>
          <w:p>
            <w:pPr>
              <w:pStyle w:val="Compact"/>
            </w:pPr>
            <w:r>
              <w:t xml:space="preserve">Impact 24h interruption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DC01-Lyon</w:t>
            </w:r>
          </w:p>
        </w:tc>
        <w:tc>
          <w:tcPr/>
          <w:p>
            <w:pPr>
              <w:pStyle w:val="Compact"/>
            </w:pPr>
            <w:r>
              <w:t xml:space="preserve">★★★ Critique</w:t>
            </w:r>
          </w:p>
        </w:tc>
        <w:tc>
          <w:tcPr/>
          <w:p>
            <w:pPr>
              <w:pStyle w:val="Compact"/>
            </w:pPr>
            <w:r>
              <w:t xml:space="preserve">2 h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  <w:tc>
          <w:tcPr/>
          <w:p>
            <w:pPr>
              <w:pStyle w:val="Compact"/>
            </w:pPr>
            <w:r>
              <w:t xml:space="preserve">Impossible se connecter aux postes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 métier</w:t>
            </w:r>
          </w:p>
        </w:tc>
        <w:tc>
          <w:tcPr/>
          <w:p>
            <w:pPr>
              <w:pStyle w:val="Compact"/>
            </w:pPr>
            <w:r>
              <w:t xml:space="preserve">DB-01</w:t>
            </w:r>
          </w:p>
        </w:tc>
        <w:tc>
          <w:tcPr/>
          <w:p>
            <w:pPr>
              <w:pStyle w:val="Compact"/>
            </w:pPr>
            <w:r>
              <w:t xml:space="preserve">★★★ Critique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  <w:tc>
          <w:tcPr/>
          <w:p>
            <w:pPr>
              <w:pStyle w:val="Compact"/>
            </w:pPr>
            <w:r>
              <w:t xml:space="preserve">Catalogue indisponible, ventes bloquées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Portail web public</w:t>
            </w:r>
          </w:p>
        </w:tc>
        <w:tc>
          <w:tcPr/>
          <w:p>
            <w:pPr>
              <w:pStyle w:val="Compact"/>
            </w:pPr>
            <w:r>
              <w:t xml:space="preserve">Web-01 + Proxy-01</w:t>
            </w:r>
          </w:p>
        </w:tc>
        <w:tc>
          <w:tcPr/>
          <w:p>
            <w:pPr>
              <w:pStyle w:val="Compact"/>
            </w:pPr>
            <w:r>
              <w:t xml:space="preserve">★★ Haute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Image dégradée, perte CA estimée 5 000 €/jour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Partage de fichiers</w:t>
            </w:r>
          </w:p>
        </w:tc>
        <w:tc>
          <w:tcPr/>
          <w:p>
            <w:pPr>
              <w:pStyle w:val="Compact"/>
            </w:pPr>
            <w:r>
              <w:t xml:space="preserve">File-01 (Nextcloud)</w:t>
            </w:r>
          </w:p>
        </w:tc>
        <w:tc>
          <w:tcPr/>
          <w:p>
            <w:pPr>
              <w:pStyle w:val="Compact"/>
            </w:pPr>
            <w:r>
              <w:t xml:space="preserve">★★★ Critique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Collaboration interne bloquée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Messagerie</w:t>
            </w:r>
          </w:p>
        </w:tc>
        <w:tc>
          <w:tcPr/>
          <w:p>
            <w:pPr>
              <w:pStyle w:val="Compact"/>
            </w:pPr>
            <w:r>
              <w:t xml:space="preserve">Mail-01</w:t>
            </w:r>
          </w:p>
        </w:tc>
        <w:tc>
          <w:tcPr/>
          <w:p>
            <w:pPr>
              <w:pStyle w:val="Compact"/>
            </w:pPr>
            <w:r>
              <w:t xml:space="preserve">★★ Haute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1 h</w:t>
            </w:r>
          </w:p>
        </w:tc>
        <w:tc>
          <w:tcPr/>
          <w:p>
            <w:pPr>
              <w:pStyle w:val="Compact"/>
            </w:pPr>
            <w:r>
              <w:t xml:space="preserve">Communication client interrompue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Supervision SIEM</w:t>
            </w:r>
          </w:p>
        </w:tc>
        <w:tc>
          <w:tcPr/>
          <w:p>
            <w:pPr>
              <w:pStyle w:val="Compact"/>
            </w:pPr>
            <w:r>
              <w:t xml:space="preserve">Wazuh-01</w:t>
            </w:r>
          </w:p>
        </w:tc>
        <w:tc>
          <w:tcPr/>
          <w:p>
            <w:pPr>
              <w:pStyle w:val="Compact"/>
            </w:pPr>
            <w:r>
              <w:t xml:space="preserve">★★ Haute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24 h</w:t>
            </w:r>
          </w:p>
        </w:tc>
        <w:tc>
          <w:tcPr/>
          <w:p>
            <w:pPr>
              <w:pStyle w:val="Compact"/>
            </w:pPr>
            <w:r>
              <w:t xml:space="preserve">Cécité sur incidents sécurité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 commerciaux</w:t>
            </w:r>
          </w:p>
        </w:tc>
        <w:tc>
          <w:tcPr/>
          <w:p>
            <w:pPr>
              <w:pStyle w:val="Compact"/>
            </w:pPr>
            <w:r>
              <w:t xml:space="preserve">OpenVPN sur OPNsense Lyon</w:t>
            </w:r>
          </w:p>
        </w:tc>
        <w:tc>
          <w:tcPr/>
          <w:p>
            <w:pPr>
              <w:pStyle w:val="Compact"/>
            </w:pPr>
            <w:r>
              <w:t xml:space="preserve">★★★ Critique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N/A (sans état)</w:t>
            </w:r>
          </w:p>
        </w:tc>
        <w:tc>
          <w:tcPr/>
          <w:p>
            <w:pPr>
              <w:pStyle w:val="Compact"/>
            </w:pPr>
            <w:r>
              <w:t xml:space="preserve">20 commerciaux isolés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Tunnel IPsec Lyon-Marseille</w:t>
            </w:r>
          </w:p>
        </w:tc>
        <w:tc>
          <w:tcPr/>
          <w:p>
            <w:pPr>
              <w:pStyle w:val="Compact"/>
            </w:pPr>
            <w:r>
              <w:t xml:space="preserve">OPNsense Lyon + Marseille</w:t>
            </w:r>
          </w:p>
        </w:tc>
        <w:tc>
          <w:tcPr/>
          <w:p>
            <w:pPr>
              <w:pStyle w:val="Compact"/>
            </w:pPr>
            <w:r>
              <w:t xml:space="preserve">★★ Haute</w:t>
            </w:r>
          </w:p>
        </w:tc>
        <w:tc>
          <w:tcPr/>
          <w:p>
            <w:pPr>
              <w:pStyle w:val="Compact"/>
            </w:pPr>
            <w:r>
              <w:t xml:space="preserve">4 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Marseille perd Internet et 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Sauvegardes</w:t>
            </w:r>
          </w:p>
        </w:tc>
        <w:tc>
          <w:tcPr/>
          <w:p>
            <w:pPr>
              <w:pStyle w:val="Compact"/>
            </w:pPr>
            <w:r>
              <w:t xml:space="preserve">Backup-01</w:t>
            </w:r>
          </w:p>
        </w:tc>
        <w:tc>
          <w:tcPr/>
          <w:p>
            <w:pPr>
              <w:pStyle w:val="Compact"/>
            </w:pPr>
            <w:r>
              <w:t xml:space="preserve">★ Modérée</w:t>
            </w:r>
          </w:p>
        </w:tc>
        <w:tc>
          <w:tcPr/>
          <w:p>
            <w:pPr>
              <w:pStyle w:val="Compact"/>
            </w:pPr>
            <w:r>
              <w:t xml:space="preserve">24 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Décalage planning de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Bastion SSH</w:t>
            </w:r>
          </w:p>
        </w:tc>
        <w:tc>
          <w:tcPr/>
          <w:p>
            <w:pPr>
              <w:pStyle w:val="Compact"/>
            </w:pPr>
            <w:r>
              <w:t xml:space="preserve">Bastion-01</w:t>
            </w:r>
          </w:p>
        </w:tc>
        <w:tc>
          <w:tcPr/>
          <w:p>
            <w:pPr>
              <w:pStyle w:val="Compact"/>
            </w:pPr>
            <w:r>
              <w:t xml:space="preserve">★★ Haute</w:t>
            </w:r>
          </w:p>
        </w:tc>
        <w:tc>
          <w:tcPr/>
          <w:p>
            <w:pPr>
              <w:pStyle w:val="Compact"/>
            </w:pPr>
            <w:r>
              <w:t xml:space="preserve">8 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Impossible administrer à distance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Honeypot</w:t>
            </w:r>
          </w:p>
        </w:tc>
        <w:tc>
          <w:tcPr/>
          <w:p>
            <w:pPr>
              <w:pStyle w:val="Compact"/>
            </w:pPr>
            <w:r>
              <w:t xml:space="preserve">Honeypot-01 / Cowrie</w:t>
            </w:r>
          </w:p>
        </w:tc>
        <w:tc>
          <w:tcPr/>
          <w:p>
            <w:pPr>
              <w:pStyle w:val="Compact"/>
            </w:pPr>
            <w:r>
              <w:t xml:space="preserve">★ Modérée</w:t>
            </w:r>
          </w:p>
        </w:tc>
        <w:tc>
          <w:tcPr/>
          <w:p>
            <w:pPr>
              <w:pStyle w:val="Compact"/>
            </w:pPr>
            <w:r>
              <w:t xml:space="preserve">48 h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Perte d’un capteur de threat intelligence</w:t>
            </w:r>
          </w:p>
        </w:tc>
      </w:tr>
    </w:tbl>
    <w:bookmarkEnd w:id="24"/>
    <w:bookmarkStart w:id="25" w:name="indicateurs-de-niveau-de-service-sla"/>
    <w:p>
      <w:pPr>
        <w:pStyle w:val="Heading3"/>
      </w:pPr>
      <w:r>
        <w:t xml:space="preserve">3.3 Indicateurs de niveau de service (SLA)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SLA disponibilité visée</w:t>
            </w:r>
          </w:p>
        </w:tc>
        <w:tc>
          <w:tcPr/>
          <w:p>
            <w:pPr>
              <w:pStyle w:val="Compact"/>
            </w:pPr>
            <w:r>
              <w:t xml:space="preserve">Mesure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Portail web public</w:t>
            </w:r>
          </w:p>
        </w:tc>
        <w:tc>
          <w:tcPr/>
          <w:p>
            <w:pPr>
              <w:pStyle w:val="Compact"/>
            </w:pPr>
            <w:r>
              <w:t xml:space="preserve">99,9 %</w:t>
            </w:r>
          </w:p>
        </w:tc>
        <w:tc>
          <w:tcPr/>
          <w:p>
            <w:pPr>
              <w:pStyle w:val="Compact"/>
            </w:pPr>
            <w:r>
              <w:t xml:space="preserve">Sonde externe + Wazuh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</w:t>
            </w:r>
          </w:p>
        </w:tc>
        <w:tc>
          <w:tcPr/>
          <w:p>
            <w:pPr>
              <w:pStyle w:val="Compact"/>
            </w:pPr>
            <w:r>
              <w:t xml:space="preserve">99,5 %</w:t>
            </w:r>
          </w:p>
        </w:tc>
        <w:tc>
          <w:tcPr/>
          <w:p>
            <w:pPr>
              <w:pStyle w:val="Compact"/>
            </w:pPr>
            <w:r>
              <w:t xml:space="preserve">Wazuh agent + samba-tool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données</w:t>
            </w:r>
          </w:p>
        </w:tc>
        <w:tc>
          <w:tcPr/>
          <w:p>
            <w:pPr>
              <w:pStyle w:val="Compact"/>
            </w:pPr>
            <w:r>
              <w:t xml:space="preserve">99,5 %</w:t>
            </w:r>
          </w:p>
        </w:tc>
        <w:tc>
          <w:tcPr/>
          <w:p>
            <w:pPr>
              <w:pStyle w:val="Compact"/>
            </w:pPr>
            <w:r>
              <w:t xml:space="preserve">Wazuh agent + script SQL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Partage de fichiers</w:t>
            </w:r>
          </w:p>
        </w:tc>
        <w:tc>
          <w:tcPr/>
          <w:p>
            <w:pPr>
              <w:pStyle w:val="Compact"/>
            </w:pPr>
            <w:r>
              <w:t xml:space="preserve">99,5 %</w:t>
            </w:r>
          </w:p>
        </w:tc>
        <w:tc>
          <w:tcPr/>
          <w:p>
            <w:pPr>
              <w:pStyle w:val="Compact"/>
            </w:pPr>
            <w:r>
              <w:t xml:space="preserve">Sonde Nextcloud occ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VPN</w:t>
            </w:r>
          </w:p>
        </w:tc>
        <w:tc>
          <w:tcPr/>
          <w:p>
            <w:pPr>
              <w:pStyle w:val="Compact"/>
            </w:pPr>
            <w:r>
              <w:t xml:space="preserve">99 %</w:t>
            </w:r>
          </w:p>
        </w:tc>
        <w:tc>
          <w:tcPr/>
          <w:p>
            <w:pPr>
              <w:pStyle w:val="Compact"/>
            </w:pPr>
            <w:r>
              <w:t xml:space="preserve">Logs OpenVPN OPNsense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30" w:name="matrice-des-risques"/>
    <w:p>
      <w:pPr>
        <w:pStyle w:val="Heading2"/>
      </w:pPr>
      <w:r>
        <w:t xml:space="preserve">4. Matrice des risques</w:t>
      </w:r>
    </w:p>
    <w:bookmarkStart w:id="27" w:name="grille-dévaluation"/>
    <w:p>
      <w:pPr>
        <w:pStyle w:val="Heading3"/>
      </w:pPr>
      <w:r>
        <w:t xml:space="preserve">4.1 Grille d’évaluation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— Très faible</w:t>
            </w:r>
          </w:p>
        </w:tc>
        <w:tc>
          <w:tcPr/>
          <w:p>
            <w:pPr>
              <w:pStyle w:val="Compact"/>
            </w:pPr>
            <w:r>
              <w:t xml:space="preserve">&lt; 1 occurrence par 5 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— Faible</w:t>
            </w:r>
          </w:p>
        </w:tc>
        <w:tc>
          <w:tcPr/>
          <w:p>
            <w:pPr>
              <w:pStyle w:val="Compact"/>
            </w:pPr>
            <w:r>
              <w:t xml:space="preserve">1 occurrence par 2-5 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— Moyenne</w:t>
            </w:r>
          </w:p>
        </w:tc>
        <w:tc>
          <w:tcPr/>
          <w:p>
            <w:pPr>
              <w:pStyle w:val="Compact"/>
            </w:pPr>
            <w:r>
              <w:t xml:space="preserve">1 occurrence par 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— Forte</w:t>
            </w:r>
          </w:p>
        </w:tc>
        <w:tc>
          <w:tcPr/>
          <w:p>
            <w:pPr>
              <w:pStyle w:val="Compact"/>
            </w:pPr>
            <w:r>
              <w:t xml:space="preserve">Plusieurs fois par 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 — Très forte</w:t>
            </w:r>
          </w:p>
        </w:tc>
        <w:tc>
          <w:tcPr/>
          <w:p>
            <w:pPr>
              <w:pStyle w:val="Compact"/>
            </w:pPr>
            <w:r>
              <w:t xml:space="preserve">Plusieurs fois par mois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 — Mineur</w:t>
            </w:r>
          </w:p>
        </w:tc>
        <w:tc>
          <w:tcPr/>
          <w:p>
            <w:pPr>
              <w:pStyle w:val="Compact"/>
            </w:pPr>
            <w:r>
              <w:t xml:space="preserve">Interruption &lt; 1h, pas de perte donnée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I2 — Modéré</w:t>
            </w:r>
          </w:p>
        </w:tc>
        <w:tc>
          <w:tcPr/>
          <w:p>
            <w:pPr>
              <w:pStyle w:val="Compact"/>
            </w:pPr>
            <w:r>
              <w:t xml:space="preserve">Interruption 1-4h, perte donnée &lt; 1h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I3 — Majeur</w:t>
            </w:r>
          </w:p>
        </w:tc>
        <w:tc>
          <w:tcPr/>
          <w:p>
            <w:pPr>
              <w:pStyle w:val="Compact"/>
            </w:pPr>
            <w:r>
              <w:t xml:space="preserve">Interruption 4-24h, perte donnée &lt;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I4 — Critique</w:t>
            </w:r>
          </w:p>
        </w:tc>
        <w:tc>
          <w:tcPr/>
          <w:p>
            <w:pPr>
              <w:pStyle w:val="Compact"/>
            </w:pPr>
            <w:r>
              <w:t xml:space="preserve">Interruption &gt; 24h ou perte donnée majeure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I5 — Catastrophique</w:t>
            </w:r>
          </w:p>
        </w:tc>
        <w:tc>
          <w:tcPr/>
          <w:p>
            <w:pPr>
              <w:pStyle w:val="Compact"/>
            </w:pPr>
            <w:r>
              <w:t xml:space="preserve">Perte définitive ou impact réglementaire majeur</w:t>
            </w:r>
          </w:p>
        </w:tc>
      </w:tr>
    </w:tbl>
    <w:p>
      <w:pPr>
        <w:pStyle w:val="BodyText"/>
      </w:pPr>
      <w:r>
        <w:rPr>
          <w:b/>
          <w:bCs/>
        </w:rPr>
        <w:t xml:space="preserve">Niveau de risque</w:t>
      </w:r>
      <w:r>
        <w:t xml:space="preserve"> </w:t>
      </w:r>
      <w:r>
        <w:t xml:space="preserve">= Probabilité × Impact</w:t>
      </w:r>
    </w:p>
    <w:bookmarkEnd w:id="27"/>
    <w:bookmarkStart w:id="28" w:name="matrice-des-risques-opérationnels"/>
    <w:p>
      <w:pPr>
        <w:pStyle w:val="Heading3"/>
      </w:pPr>
      <w:r>
        <w:t xml:space="preserve">4.2 Matrice des risques opérationnels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990"/>
        <w:gridCol w:w="1608"/>
        <w:gridCol w:w="990"/>
        <w:gridCol w:w="990"/>
        <w:gridCol w:w="1361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Risque</w:t>
            </w:r>
          </w:p>
        </w:tc>
        <w:tc>
          <w:tcPr/>
          <w:p>
            <w:pPr>
              <w:pStyle w:val="Compact"/>
            </w:pPr>
            <w:r>
              <w:t xml:space="preserve">Probabilité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Niveau</w:t>
            </w:r>
          </w:p>
        </w:tc>
        <w:tc>
          <w:tcPr/>
          <w:p>
            <w:pPr>
              <w:pStyle w:val="Compact"/>
            </w:pPr>
            <w:r>
              <w:t xml:space="preserve">Stratégie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R-01</w:t>
            </w:r>
          </w:p>
        </w:tc>
        <w:tc>
          <w:tcPr/>
          <w:p>
            <w:pPr>
              <w:pStyle w:val="Compact"/>
            </w:pPr>
            <w:r>
              <w:t xml:space="preserve">Panne hardware serveur Proxmox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Sauvegarde quotidienne + image OS clonable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R-02</w:t>
            </w:r>
          </w:p>
        </w:tc>
        <w:tc>
          <w:tcPr/>
          <w:p>
            <w:pPr>
              <w:pStyle w:val="Compact"/>
            </w:pPr>
            <w:r>
              <w:t xml:space="preserve">Coupure Internet site Lyon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Accepter</w:t>
            </w:r>
          </w:p>
        </w:tc>
        <w:tc>
          <w:tcPr/>
          <w:p>
            <w:pPr>
              <w:pStyle w:val="Compact"/>
            </w:pPr>
            <w:r>
              <w:t xml:space="preserve">Communication aux utilisateurs, télétravail temporaire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R-03</w:t>
            </w:r>
          </w:p>
        </w:tc>
        <w:tc>
          <w:tcPr/>
          <w:p>
            <w:pPr>
              <w:pStyle w:val="Compact"/>
            </w:pPr>
            <w:r>
              <w:t xml:space="preserve">Coupure tunnel IPsec Lyon-Marseille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Modéré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Cache DNS bind9 à Marseille + Kerberos tickets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R-04</w:t>
            </w:r>
          </w:p>
        </w:tc>
        <w:tc>
          <w:tcPr/>
          <w:p>
            <w:pPr>
              <w:pStyle w:val="Compact"/>
            </w:pPr>
            <w:r>
              <w:t xml:space="preserve">Corruption base de données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Modéré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Backup horaire (mysqldump) + binlog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R-05</w:t>
            </w:r>
          </w:p>
        </w:tc>
        <w:tc>
          <w:tcPr/>
          <w:p>
            <w:pPr>
              <w:pStyle w:val="Compact"/>
            </w:pPr>
            <w:r>
              <w:t xml:space="preserve">Compromission Bastion-01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Fail2ban + clé SSH uniquement + audit Wazuh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R-06</w:t>
            </w:r>
          </w:p>
        </w:tc>
        <w:tc>
          <w:tcPr/>
          <w:p>
            <w:pPr>
              <w:pStyle w:val="Compact"/>
            </w:pPr>
            <w:r>
              <w:t xml:space="preserve">Compromission DC01-Lyon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Pas d’exposition Internet + monitoring AD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R-07</w:t>
            </w:r>
          </w:p>
        </w:tc>
        <w:tc>
          <w:tcPr/>
          <w:p>
            <w:pPr>
              <w:pStyle w:val="Compact"/>
            </w:pPr>
            <w:r>
              <w:t xml:space="preserve">Brute force OpenVPN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Auth AD + Fail2ban + MFA (futur)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R-08</w:t>
            </w:r>
          </w:p>
        </w:tc>
        <w:tc>
          <w:tcPr/>
          <w:p>
            <w:pPr>
              <w:pStyle w:val="Compact"/>
            </w:pPr>
            <w:r>
              <w:t xml:space="preserve">DDoS sur portail web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Rate limiting OPNsense + Suricata + CDN externe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R-09</w:t>
            </w:r>
          </w:p>
        </w:tc>
        <w:tc>
          <w:tcPr/>
          <w:p>
            <w:pPr>
              <w:pStyle w:val="Compact"/>
            </w:pPr>
            <w:r>
              <w:t xml:space="preserve">Ransomware sur File-01 (Nextcloud)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Backup quotidien isolé + versioning Nextcloud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Erreur humaine config OPNsense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Snapshot config avant chaque modif + export XML versionné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Sinistre physique site Lyon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I5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Modéré</w:t>
            </w:r>
          </w:p>
        </w:tc>
        <w:tc>
          <w:tcPr/>
          <w:p>
            <w:pPr>
              <w:pStyle w:val="Compact"/>
            </w:pPr>
            <w:r>
              <w:t xml:space="preserve">Transférer</w:t>
            </w:r>
          </w:p>
        </w:tc>
        <w:tc>
          <w:tcPr/>
          <w:p>
            <w:pPr>
              <w:pStyle w:val="Compact"/>
            </w:pPr>
            <w:r>
              <w:t xml:space="preserve">Assurance + cloud backup externalisé (à mettre en place)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Erreur humaine suppression user AD</w:t>
            </w:r>
          </w:p>
        </w:tc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Modéré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Audit log Samba + recyclage 30j AD bin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R-13</w:t>
            </w:r>
          </w:p>
        </w:tc>
        <w:tc>
          <w:tcPr/>
          <w:p>
            <w:pPr>
              <w:pStyle w:val="Compact"/>
            </w:pPr>
            <w:r>
              <w:t xml:space="preserve">Disque plein sur VM hôte Proxmox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Script monitoring</w:t>
            </w:r>
            <w:r>
              <w:t xml:space="preserve"> </w:t>
            </w:r>
            <w:r>
              <w:rPr>
                <w:rStyle w:val="VerbatimChar"/>
              </w:rPr>
              <w:t xml:space="preserve">disk_alert.sh</w:t>
            </w:r>
            <w:r>
              <w:t xml:space="preserve"> </w:t>
            </w:r>
            <w:r>
              <w:t xml:space="preserve">+ LVM extensible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R-14</w:t>
            </w:r>
          </w:p>
        </w:tc>
        <w:tc>
          <w:tcPr/>
          <w:p>
            <w:pPr>
              <w:pStyle w:val="Compact"/>
            </w:pPr>
            <w:r>
              <w:t xml:space="preserve">Vol matériel (portable commercial)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Chiffrement disque + révocation cert VPN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R-15</w:t>
            </w:r>
          </w:p>
        </w:tc>
        <w:tc>
          <w:tcPr/>
          <w:p>
            <w:pPr>
              <w:pStyle w:val="Compact"/>
            </w:pPr>
            <w:r>
              <w:t xml:space="preserve">Mise à jour cassante OS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Élevé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Snapshot avant</w:t>
            </w:r>
            <w:r>
              <w:t xml:space="preserve"> </w:t>
            </w:r>
            <w:r>
              <w:rPr>
                <w:rStyle w:val="VerbatimChar"/>
              </w:rPr>
              <w:t xml:space="preserve">apt upgrade</w:t>
            </w:r>
            <w:r>
              <w:t xml:space="preserve"> </w:t>
            </w:r>
            <w:r>
              <w:t xml:space="preserve">+ canary 1 VM avant flotte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R-16</w:t>
            </w:r>
          </w:p>
        </w:tc>
        <w:tc>
          <w:tcPr/>
          <w:p>
            <w:pPr>
              <w:pStyle w:val="Compact"/>
            </w:pPr>
            <w:r>
              <w:t xml:space="preserve">Saturation logs Wazuh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I2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Modéré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Rotation logs + alerte espace disque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R-17</w:t>
            </w:r>
          </w:p>
        </w:tc>
        <w:tc>
          <w:tcPr/>
          <w:p>
            <w:pPr>
              <w:pStyle w:val="Compact"/>
            </w:pPr>
            <w:r>
              <w:t xml:space="preserve">Vulnérabilité zero-day OPNsense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Modéré</w:t>
            </w:r>
          </w:p>
        </w:tc>
        <w:tc>
          <w:tcPr/>
          <w:p>
            <w:pPr>
              <w:pStyle w:val="Compact"/>
            </w:pPr>
            <w:r>
              <w:t xml:space="preserve">Réduire</w:t>
            </w:r>
          </w:p>
        </w:tc>
        <w:tc>
          <w:tcPr/>
          <w:p>
            <w:pPr>
              <w:pStyle w:val="Compact"/>
            </w:pPr>
            <w:r>
              <w:t xml:space="preserve">Veille sécu + patch &lt; 7 jours</w:t>
            </w:r>
          </w:p>
        </w:tc>
      </w:tr>
    </w:tbl>
    <w:bookmarkEnd w:id="28"/>
    <w:bookmarkStart w:id="29" w:name="cartographie-visuelle-des-risques"/>
    <w:p>
      <w:pPr>
        <w:pStyle w:val="Heading3"/>
      </w:pPr>
      <w:r>
        <w:t xml:space="preserve">4.3 Cartographie visuelle des risques</w:t>
      </w:r>
    </w:p>
    <w:p>
      <w:pPr>
        <w:pStyle w:val="SourceCode"/>
      </w:pPr>
      <w:r>
        <w:rPr>
          <w:rStyle w:val="VerbatimChar"/>
        </w:rPr>
        <w:t xml:space="preserve">Impact                                                                </w:t>
      </w:r>
      <w:r>
        <w:br/>
      </w:r>
      <w:r>
        <w:rPr>
          <w:rStyle w:val="VerbatimChar"/>
        </w:rPr>
        <w:t xml:space="preserve">  I5  │   R-11        R-09        R-05/R-06              </w:t>
      </w:r>
      <w:r>
        <w:br/>
      </w:r>
      <w:r>
        <w:rPr>
          <w:rStyle w:val="VerbatimChar"/>
        </w:rPr>
        <w:t xml:space="preserve">  I4  │   R-15        R-04        R-01/R-17              </w:t>
      </w:r>
      <w:r>
        <w:br/>
      </w:r>
      <w:r>
        <w:rPr>
          <w:rStyle w:val="VerbatimChar"/>
        </w:rPr>
        <w:t xml:space="preserve">  I3  │   R-15        R-02/R-13   R-08/R-10/R-14         R-07</w:t>
      </w:r>
      <w:r>
        <w:br/>
      </w:r>
      <w:r>
        <w:rPr>
          <w:rStyle w:val="VerbatimChar"/>
        </w:rPr>
        <w:t xml:space="preserve">  I2  │              R-03        R-16                     R-12</w:t>
      </w:r>
      <w:r>
        <w:br/>
      </w:r>
      <w:r>
        <w:rPr>
          <w:rStyle w:val="VerbatimChar"/>
        </w:rPr>
        <w:t xml:space="preserve">  I1  │              </w:t>
      </w:r>
      <w:r>
        <w:br/>
      </w:r>
      <w:r>
        <w:rPr>
          <w:rStyle w:val="VerbatimChar"/>
        </w:rPr>
        <w:t xml:space="preserve">      └──────────────────────────────────────────────────────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P1          P2          P3          P4          P5</w:t>
      </w:r>
      <w:r>
        <w:br/>
      </w:r>
      <w:r>
        <w:rPr>
          <w:rStyle w:val="VerbatimChar"/>
        </w:rPr>
        <w:t xml:space="preserve">                              Probabilité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stratégies-de-continuité-par-service"/>
    <w:p>
      <w:pPr>
        <w:pStyle w:val="Heading2"/>
      </w:pPr>
      <w:r>
        <w:t xml:space="preserve">5. Stratégies de continuité par service</w:t>
      </w:r>
    </w:p>
    <w:bookmarkStart w:id="31" w:name="continuité-de-lactive-directory"/>
    <w:p>
      <w:pPr>
        <w:pStyle w:val="Heading3"/>
      </w:pPr>
      <w:r>
        <w:t xml:space="preserve">5.1 Continuité de l’Active Directory</w:t>
      </w:r>
    </w:p>
    <w:p>
      <w:pPr>
        <w:pStyle w:val="FirstParagraph"/>
      </w:pPr>
      <w:r>
        <w:rPr>
          <w:b/>
          <w:bCs/>
        </w:rPr>
        <w:t xml:space="preserve">Scénario</w:t>
      </w:r>
      <w:r>
        <w:t xml:space="preserve"> </w:t>
      </w:r>
      <w:r>
        <w:t xml:space="preserve">: DC01-Lyon hors service ou tunnel IPsec coupé.</w:t>
      </w:r>
    </w:p>
    <w:p>
      <w:pPr>
        <w:pStyle w:val="BodyText"/>
      </w:pPr>
      <w:r>
        <w:rPr>
          <w:b/>
          <w:bCs/>
        </w:rPr>
        <w:t xml:space="preserve">Réponse à l’incident</w:t>
      </w:r>
      <w:r>
        <w:t xml:space="preserve"> </w:t>
      </w:r>
      <w:r>
        <w:t xml:space="preserve">:</w:t>
      </w:r>
      <w:r>
        <w:t xml:space="preserve"> </w:t>
      </w:r>
      <w:r>
        <w:t xml:space="preserve">- Marseille : sessions Kerberos actives restent valides jusqu’à expiration du TGT (généralement 8-10 h).</w:t>
      </w:r>
      <w:r>
        <w:t xml:space="preserve"> </w:t>
      </w:r>
      <w:r>
        <w:t xml:space="preserve">- Marseille : DNS-Marseille (bind9) sert les résolutions en cache.</w:t>
      </w:r>
      <w:r>
        <w:t xml:space="preserve"> </w:t>
      </w:r>
      <w:r>
        <w:t xml:space="preserve">- Lyon : si DC01 KO,</w:t>
      </w:r>
      <w:r>
        <w:t xml:space="preserve"> </w:t>
      </w:r>
      <w:r>
        <w:rPr>
          <w:b/>
          <w:bCs/>
        </w:rPr>
        <w:t xml:space="preserve">aucun nouveau login possible</w:t>
      </w:r>
      <w:r>
        <w:t xml:space="preserve"> </w:t>
      </w:r>
      <w:r>
        <w:t xml:space="preserve">→ activation procédure PRA-AD (restauration depuis Backup-01).</w:t>
      </w:r>
    </w:p>
    <w:p>
      <w:pPr>
        <w:pStyle w:val="BodyText"/>
      </w:pPr>
      <w:r>
        <w:rPr>
          <w:b/>
          <w:bCs/>
        </w:rPr>
        <w:t xml:space="preserve">Limitation acceptée</w:t>
      </w:r>
      <w:r>
        <w:t xml:space="preserve"> </w:t>
      </w:r>
      <w:r>
        <w:t xml:space="preserve">: pas de DC secondaire en mode RODC (Samba 4 ne le supporte pas pleinement). En cas d’évolution, prévoir Windows Server pour mode RODC complet.</w:t>
      </w:r>
    </w:p>
    <w:p>
      <w:pPr>
        <w:pStyle w:val="BodyText"/>
      </w:pPr>
      <w:r>
        <w:rPr>
          <w:b/>
          <w:bCs/>
        </w:rPr>
        <w:t xml:space="preserve">Mesures d’atténuation</w:t>
      </w:r>
      <w:r>
        <w:t xml:space="preserve"> </w:t>
      </w:r>
      <w:r>
        <w:t xml:space="preserve">:</w:t>
      </w:r>
      <w:r>
        <w:t xml:space="preserve"> </w:t>
      </w:r>
      <w:r>
        <w:t xml:space="preserve">- Sauvegarde quotidienne Samba (</w:t>
      </w:r>
      <w:r>
        <w:rPr>
          <w:rStyle w:val="VerbatimChar"/>
        </w:rPr>
        <w:t xml:space="preserve">samba_backup_online</w:t>
      </w:r>
      <w:r>
        <w:t xml:space="preserve">).</w:t>
      </w:r>
      <w:r>
        <w:t xml:space="preserve"> </w:t>
      </w:r>
      <w:r>
        <w:t xml:space="preserve">- Snapshot Proxmox de DC01 toutes les 6 heures.</w:t>
      </w:r>
      <w:r>
        <w:t xml:space="preserve"> </w:t>
      </w:r>
      <w:r>
        <w:t xml:space="preserve">- Procédure de restauration documentée (cf. §11.2).</w:t>
      </w:r>
    </w:p>
    <w:bookmarkEnd w:id="31"/>
    <w:bookmarkStart w:id="32" w:name="continuité-du-portail-web"/>
    <w:p>
      <w:pPr>
        <w:pStyle w:val="Heading3"/>
      </w:pPr>
      <w:r>
        <w:t xml:space="preserve">5.2 Continuité du portail web</w:t>
      </w:r>
    </w:p>
    <w:p>
      <w:pPr>
        <w:pStyle w:val="FirstParagraph"/>
      </w:pPr>
      <w:r>
        <w:rPr>
          <w:b/>
          <w:bCs/>
        </w:rPr>
        <w:t xml:space="preserve">Scénario</w:t>
      </w:r>
      <w:r>
        <w:t xml:space="preserve"> </w:t>
      </w:r>
      <w:r>
        <w:t xml:space="preserve">: Web-01 ou Proxy-01 hors service.</w:t>
      </w:r>
    </w:p>
    <w:p>
      <w:pPr>
        <w:pStyle w:val="BodyText"/>
      </w:pPr>
      <w:r>
        <w:rPr>
          <w:b/>
          <w:bCs/>
        </w:rPr>
        <w:t xml:space="preserve">Réponse à l’incident</w:t>
      </w:r>
      <w:r>
        <w:t xml:space="preserve"> </w:t>
      </w:r>
      <w:r>
        <w:t xml:space="preserve">:</w:t>
      </w:r>
      <w:r>
        <w:t xml:space="preserve"> </w:t>
      </w:r>
      <w:r>
        <w:t xml:space="preserve">- Si Web-01 KO : page de maintenance servie par Proxy-01 (fichier statique embarqué).</w:t>
      </w:r>
      <w:r>
        <w:t xml:space="preserve"> </w:t>
      </w:r>
      <w:r>
        <w:t xml:space="preserve">- Si Proxy-01 KO : fail-over manuel vers Web-01 en exposition directe (procédure documentée).</w:t>
      </w:r>
      <w:r>
        <w:t xml:space="preserve"> </w:t>
      </w:r>
      <w:r>
        <w:t xml:space="preserve">- Si DB-01 KO : portail en mode dégradé (lecture seule sur cache + retry).</w:t>
      </w:r>
    </w:p>
    <w:p>
      <w:pPr>
        <w:pStyle w:val="BodyText"/>
      </w:pPr>
      <w:r>
        <w:rPr>
          <w:b/>
          <w:bCs/>
        </w:rPr>
        <w:t xml:space="preserve">Mesures d’atténuation</w:t>
      </w:r>
      <w:r>
        <w:t xml:space="preserve"> </w:t>
      </w:r>
      <w:r>
        <w:t xml:space="preserve">:</w:t>
      </w:r>
      <w:r>
        <w:t xml:space="preserve"> </w:t>
      </w:r>
      <w:r>
        <w:t xml:space="preserve">- Backup horaire de la base MariaDB (Phase III).</w:t>
      </w:r>
      <w:r>
        <w:t xml:space="preserve"> </w:t>
      </w:r>
      <w:r>
        <w:t xml:space="preserve">- Snapshot Proxmox quotidien des 2 VMs.</w:t>
      </w:r>
      <w:r>
        <w:t xml:space="preserve"> </w:t>
      </w:r>
      <w:r>
        <w:t xml:space="preserve">- Configuration nginx versionnée Git.</w:t>
      </w:r>
    </w:p>
    <w:bookmarkEnd w:id="32"/>
    <w:bookmarkStart w:id="33" w:name="continuité-du-partage-de-fichiers"/>
    <w:p>
      <w:pPr>
        <w:pStyle w:val="Heading3"/>
      </w:pPr>
      <w:r>
        <w:t xml:space="preserve">5.3 Continuité du partage de fichiers</w:t>
      </w:r>
    </w:p>
    <w:p>
      <w:pPr>
        <w:pStyle w:val="FirstParagraph"/>
      </w:pPr>
      <w:r>
        <w:rPr>
          <w:b/>
          <w:bCs/>
        </w:rPr>
        <w:t xml:space="preserve">Scénario</w:t>
      </w:r>
      <w:r>
        <w:t xml:space="preserve"> </w:t>
      </w:r>
      <w:r>
        <w:t xml:space="preserve">: File-01 (Nextcloud) hors service.</w:t>
      </w:r>
    </w:p>
    <w:p>
      <w:pPr>
        <w:pStyle w:val="BodyText"/>
      </w:pPr>
      <w:r>
        <w:rPr>
          <w:b/>
          <w:bCs/>
        </w:rPr>
        <w:t xml:space="preserve">Réponse à l’incident</w:t>
      </w:r>
      <w:r>
        <w:t xml:space="preserve"> </w:t>
      </w:r>
      <w:r>
        <w:t xml:space="preserve">:</w:t>
      </w:r>
      <w:r>
        <w:t xml:space="preserve"> </w:t>
      </w:r>
      <w:r>
        <w:t xml:space="preserve">- Versioning Nextcloud natif (rétention 30 jours) → restauration self-service utilisateur.</w:t>
      </w:r>
      <w:r>
        <w:t xml:space="preserve"> </w:t>
      </w:r>
      <w:r>
        <w:t xml:space="preserve">- Backup nocturne sur Backup-01 (rsync + crypté).</w:t>
      </w:r>
      <w:r>
        <w:t xml:space="preserve"> </w:t>
      </w:r>
      <w:r>
        <w:t xml:space="preserve">- Procédure de restauration de fichier individuel &lt; 15 min.</w:t>
      </w:r>
    </w:p>
    <w:p>
      <w:pPr>
        <w:pStyle w:val="BodyText"/>
      </w:pPr>
      <w:r>
        <w:rPr>
          <w:b/>
          <w:bCs/>
        </w:rPr>
        <w:t xml:space="preserve">Mesures d’atténuation</w:t>
      </w:r>
      <w:r>
        <w:t xml:space="preserve"> </w:t>
      </w:r>
      <w:r>
        <w:t xml:space="preserve">:</w:t>
      </w:r>
      <w:r>
        <w:t xml:space="preserve"> </w:t>
      </w:r>
      <w:r>
        <w:t xml:space="preserve">- Backup quotidien complet vers Backup-01.</w:t>
      </w:r>
      <w:r>
        <w:t xml:space="preserve"> </w:t>
      </w:r>
      <w:r>
        <w:t xml:space="preserve">- Snapshot Proxmox quotidien.</w:t>
      </w:r>
      <w:r>
        <w:t xml:space="preserve"> </w:t>
      </w:r>
      <w:r>
        <w:t xml:space="preserve">- Surveillance espace disque (script</w:t>
      </w:r>
      <w:r>
        <w:t xml:space="preserve"> </w:t>
      </w:r>
      <w:r>
        <w:rPr>
          <w:rStyle w:val="VerbatimChar"/>
        </w:rPr>
        <w:t xml:space="preserve">disk_alert.sh</w:t>
      </w:r>
      <w:r>
        <w:t xml:space="preserve">).</w:t>
      </w:r>
    </w:p>
    <w:bookmarkEnd w:id="33"/>
    <w:bookmarkStart w:id="34" w:name="continuité-de-la-messagerie"/>
    <w:p>
      <w:pPr>
        <w:pStyle w:val="Heading3"/>
      </w:pPr>
      <w:r>
        <w:t xml:space="preserve">5.4 Continuité de la messagerie</w:t>
      </w:r>
    </w:p>
    <w:p>
      <w:pPr>
        <w:pStyle w:val="FirstParagraph"/>
      </w:pPr>
      <w:r>
        <w:rPr>
          <w:b/>
          <w:bCs/>
        </w:rPr>
        <w:t xml:space="preserve">Scénario</w:t>
      </w:r>
      <w:r>
        <w:t xml:space="preserve"> </w:t>
      </w:r>
      <w:r>
        <w:t xml:space="preserve">: Mail-01 hors service.</w:t>
      </w:r>
    </w:p>
    <w:p>
      <w:pPr>
        <w:pStyle w:val="BodyText"/>
      </w:pPr>
      <w:r>
        <w:rPr>
          <w:b/>
          <w:bCs/>
        </w:rPr>
        <w:t xml:space="preserve">Réponse à l’incident</w:t>
      </w:r>
      <w:r>
        <w:t xml:space="preserve"> </w:t>
      </w:r>
      <w:r>
        <w:t xml:space="preserve">:</w:t>
      </w:r>
      <w:r>
        <w:t xml:space="preserve"> </w:t>
      </w:r>
      <w:r>
        <w:t xml:space="preserve">- Réception : Postfix retry automatique pendant 5 jours côté émetteur externe.</w:t>
      </w:r>
      <w:r>
        <w:t xml:space="preserve"> </w:t>
      </w:r>
      <w:r>
        <w:t xml:space="preserve">- Émission : impossibilité d’émettre pendant l’indisponibilité (acceptable &lt; 8 h).</w:t>
      </w:r>
      <w:r>
        <w:t xml:space="preserve"> </w:t>
      </w:r>
      <w:r>
        <w:t xml:space="preserve">- Webmail Roundcube indisponible → utilisation client lourd local (cache local).</w:t>
      </w:r>
    </w:p>
    <w:p>
      <w:pPr>
        <w:pStyle w:val="BodyText"/>
      </w:pPr>
      <w:r>
        <w:rPr>
          <w:b/>
          <w:bCs/>
        </w:rPr>
        <w:t xml:space="preserve">Mesures d’atténuation</w:t>
      </w:r>
      <w:r>
        <w:t xml:space="preserve"> </w:t>
      </w:r>
      <w:r>
        <w:t xml:space="preserve">:</w:t>
      </w:r>
      <w:r>
        <w:t xml:space="preserve"> </w:t>
      </w:r>
      <w:r>
        <w:t xml:space="preserve">- Snapshot Proxmox quotidien.</w:t>
      </w:r>
      <w:r>
        <w:t xml:space="preserve"> </w:t>
      </w:r>
      <w:r>
        <w:t xml:space="preserve">- Backup maildirs (Backup-01).</w:t>
      </w:r>
      <w:r>
        <w:t xml:space="preserve"> </w:t>
      </w:r>
      <w:r>
        <w:t xml:space="preserve">- Procédure de restauration complète documentée.</w:t>
      </w:r>
    </w:p>
    <w:bookmarkEnd w:id="34"/>
    <w:bookmarkStart w:id="35" w:name="X1e7a642a1be4a1e35874b50fb51ee9b8b847583"/>
    <w:p>
      <w:pPr>
        <w:pStyle w:val="Heading3"/>
      </w:pPr>
      <w:r>
        <w:t xml:space="preserve">5.5 Continuité de l’accès distant (VPN commerciaux)</w:t>
      </w:r>
    </w:p>
    <w:p>
      <w:pPr>
        <w:pStyle w:val="FirstParagraph"/>
      </w:pPr>
      <w:r>
        <w:rPr>
          <w:b/>
          <w:bCs/>
        </w:rPr>
        <w:t xml:space="preserve">Scénario</w:t>
      </w:r>
      <w:r>
        <w:t xml:space="preserve"> </w:t>
      </w:r>
      <w:r>
        <w:t xml:space="preserve">: OPNsense Lyon hors service → 20 commerciaux isolés.</w:t>
      </w:r>
    </w:p>
    <w:p>
      <w:pPr>
        <w:pStyle w:val="BodyText"/>
      </w:pPr>
      <w:r>
        <w:rPr>
          <w:b/>
          <w:bCs/>
        </w:rPr>
        <w:t xml:space="preserve">Réponse à l’incident</w:t>
      </w:r>
      <w:r>
        <w:t xml:space="preserve"> </w:t>
      </w:r>
      <w:r>
        <w:t xml:space="preserve">:</w:t>
      </w:r>
      <w:r>
        <w:t xml:space="preserve"> </w:t>
      </w:r>
      <w:r>
        <w:t xml:space="preserve">- Sessions VPN en cours : déconnectées immédiatement.</w:t>
      </w:r>
      <w:r>
        <w:t xml:space="preserve"> </w:t>
      </w:r>
      <w:r>
        <w:t xml:space="preserve">- Nouvelles connexions : impossibles tant que OPNsense Lyon n’est pas relevé.</w:t>
      </w:r>
      <w:r>
        <w:t xml:space="preserve"> </w:t>
      </w:r>
      <w:r>
        <w:t xml:space="preserve">- Configuration OPNsense exportée XML → restauration en 30 minutes sur nouvelle VM.</w:t>
      </w:r>
    </w:p>
    <w:p>
      <w:pPr>
        <w:pStyle w:val="BodyText"/>
      </w:pPr>
      <w:r>
        <w:rPr>
          <w:b/>
          <w:bCs/>
        </w:rPr>
        <w:t xml:space="preserve">Mesures d’atténuation</w:t>
      </w:r>
      <w:r>
        <w:t xml:space="preserve"> </w:t>
      </w:r>
      <w:r>
        <w:t xml:space="preserve">:</w:t>
      </w:r>
      <w:r>
        <w:t xml:space="preserve"> </w:t>
      </w:r>
      <w:r>
        <w:t xml:space="preserve">- Export XML OPNsense versionné Git après chaque modification (script à automatiser).</w:t>
      </w:r>
      <w:r>
        <w:t xml:space="preserve"> </w:t>
      </w:r>
      <w:r>
        <w:t xml:space="preserve">- Snapshot Proxmox quotidien.</w:t>
      </w:r>
      <w:r>
        <w:t xml:space="preserve"> </w:t>
      </w:r>
      <w:r>
        <w:t xml:space="preserve">- Procédure de réinstallation OPNsense documentée (cf. PRA §11.3).</w:t>
      </w:r>
    </w:p>
    <w:bookmarkEnd w:id="35"/>
    <w:bookmarkStart w:id="36" w:name="continuité-inter-sites-lyon-marseille"/>
    <w:p>
      <w:pPr>
        <w:pStyle w:val="Heading3"/>
      </w:pPr>
      <w:r>
        <w:t xml:space="preserve">5.6 Continuité inter-sites Lyon-Marseille</w:t>
      </w:r>
    </w:p>
    <w:p>
      <w:pPr>
        <w:pStyle w:val="FirstParagraph"/>
      </w:pPr>
      <w:r>
        <w:rPr>
          <w:b/>
          <w:bCs/>
        </w:rPr>
        <w:t xml:space="preserve">Scénario</w:t>
      </w:r>
      <w:r>
        <w:t xml:space="preserve"> </w:t>
      </w:r>
      <w:r>
        <w:t xml:space="preserve">: tunnel IPsec coupé (panne Internet d’un côté ou config).</w:t>
      </w:r>
    </w:p>
    <w:p>
      <w:pPr>
        <w:pStyle w:val="BodyText"/>
      </w:pPr>
      <w:r>
        <w:rPr>
          <w:b/>
          <w:bCs/>
        </w:rPr>
        <w:t xml:space="preserve">Réponse à l’incident</w:t>
      </w:r>
      <w:r>
        <w:t xml:space="preserve"> </w:t>
      </w:r>
      <w:r>
        <w:t xml:space="preserve">:</w:t>
      </w:r>
      <w:r>
        <w:t xml:space="preserve"> </w:t>
      </w:r>
      <w:r>
        <w:t xml:space="preserve">- Marseille : DNS local bind9 sert le cache → tickets Kerberos restent valides.</w:t>
      </w:r>
      <w:r>
        <w:t xml:space="preserve"> </w:t>
      </w:r>
      <w:r>
        <w:t xml:space="preserve">- Marseille : pas d’Internet (Hub &amp; Spoke) → utilisation 4G/5G backup.</w:t>
      </w:r>
      <w:r>
        <w:t xml:space="preserve"> </w:t>
      </w:r>
      <w:r>
        <w:t xml:space="preserve">- Lyon : non impacté.</w:t>
      </w:r>
    </w:p>
    <w:p>
      <w:pPr>
        <w:pStyle w:val="BodyText"/>
      </w:pPr>
      <w:r>
        <w:rPr>
          <w:b/>
          <w:bCs/>
        </w:rPr>
        <w:t xml:space="preserve">Limitation acceptée</w:t>
      </w:r>
      <w:r>
        <w:t xml:space="preserve"> </w:t>
      </w:r>
      <w:r>
        <w:t xml:space="preserve">: Marseille n’a pas de liaison Internet directe. En cas d’évolution, prévoir split-tunneling + liaison ADSL/4G de secours.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rocédures-opérationnelles-de-continuité"/>
    <w:p>
      <w:pPr>
        <w:pStyle w:val="Heading2"/>
      </w:pPr>
      <w:r>
        <w:t xml:space="preserve">6. Procédures opérationnelles de continuité</w:t>
      </w:r>
    </w:p>
    <w:bookmarkStart w:id="38" w:name="procédure-dactivation-du-pca"/>
    <w:p>
      <w:pPr>
        <w:pStyle w:val="Heading3"/>
      </w:pPr>
      <w:r>
        <w:t xml:space="preserve">6.1 Procédure d’activation du PCA</w:t>
      </w:r>
    </w:p>
    <w:p>
      <w:pPr>
        <w:pStyle w:val="SourceCode"/>
      </w:pPr>
      <w:r>
        <w:rPr>
          <w:rStyle w:val="VerbatimChar"/>
        </w:rPr>
        <w:t xml:space="preserve">ÉTAPE 1 — Évaluation initiale (&lt; 15 min)</w:t>
      </w:r>
      <w:r>
        <w:br/>
      </w:r>
      <w:r>
        <w:rPr>
          <w:rStyle w:val="VerbatimChar"/>
        </w:rPr>
        <w:t xml:space="preserve">  └── Responsable IT évalue : impact, durée estimée, périmètre.</w:t>
      </w:r>
      <w:r>
        <w:br/>
      </w:r>
      <w:r>
        <w:br/>
      </w:r>
      <w:r>
        <w:rPr>
          <w:rStyle w:val="VerbatimChar"/>
        </w:rPr>
        <w:t xml:space="preserve">ÉTAPE 2 — Notification cellule (&lt; 30 min)</w:t>
      </w:r>
      <w:r>
        <w:br/>
      </w:r>
      <w:r>
        <w:rPr>
          <w:rStyle w:val="VerbatimChar"/>
        </w:rPr>
        <w:t xml:space="preserve">  └── SMS + email à : DC, RSSI, référents métier.</w:t>
      </w:r>
      <w:r>
        <w:br/>
      </w:r>
      <w:r>
        <w:br/>
      </w:r>
      <w:r>
        <w:rPr>
          <w:rStyle w:val="VerbatimChar"/>
        </w:rPr>
        <w:t xml:space="preserve">ÉTAPE 3 — Décision déclenchement (&lt; 1 h)</w:t>
      </w:r>
      <w:r>
        <w:br/>
      </w:r>
      <w:r>
        <w:rPr>
          <w:rStyle w:val="VerbatimChar"/>
        </w:rPr>
        <w:t xml:space="preserve">  └── DC valide ou ajuste le niveau d'activation.</w:t>
      </w:r>
      <w:r>
        <w:br/>
      </w:r>
      <w:r>
        <w:br/>
      </w:r>
      <w:r>
        <w:rPr>
          <w:rStyle w:val="VerbatimChar"/>
        </w:rPr>
        <w:t xml:space="preserve">ÉTAPE 4 — Mise en œuvre (&lt; 2 h pour services critiques)</w:t>
      </w:r>
      <w:r>
        <w:br/>
      </w:r>
      <w:r>
        <w:rPr>
          <w:rStyle w:val="VerbatimChar"/>
        </w:rPr>
        <w:t xml:space="preserve">  └── Exécution procédures par responsable IT.</w:t>
      </w:r>
      <w:r>
        <w:br/>
      </w:r>
      <w:r>
        <w:rPr>
          <w:rStyle w:val="VerbatimChar"/>
        </w:rPr>
        <w:t xml:space="preserve">  └── Communication interne (chat / email de masse).</w:t>
      </w:r>
      <w:r>
        <w:br/>
      </w:r>
      <w:r>
        <w:br/>
      </w:r>
      <w:r>
        <w:rPr>
          <w:rStyle w:val="VerbatimChar"/>
        </w:rPr>
        <w:t xml:space="preserve">ÉTAPE 5 — Suivi crise (toutes les heures)</w:t>
      </w:r>
      <w:r>
        <w:br/>
      </w:r>
      <w:r>
        <w:rPr>
          <w:rStyle w:val="VerbatimChar"/>
        </w:rPr>
        <w:t xml:space="preserve">  └── Reporting horaire au DC.</w:t>
      </w:r>
      <w:r>
        <w:br/>
      </w:r>
      <w:r>
        <w:rPr>
          <w:rStyle w:val="VerbatimChar"/>
        </w:rPr>
        <w:t xml:space="preserve">  └── Communication client/fournisseur si nécessaire.</w:t>
      </w:r>
      <w:r>
        <w:br/>
      </w:r>
      <w:r>
        <w:br/>
      </w:r>
      <w:r>
        <w:rPr>
          <w:rStyle w:val="VerbatimChar"/>
        </w:rPr>
        <w:t xml:space="preserve">ÉTAPE 6 — Retour à la normale</w:t>
      </w:r>
      <w:r>
        <w:br/>
      </w:r>
      <w:r>
        <w:rPr>
          <w:rStyle w:val="VerbatimChar"/>
        </w:rPr>
        <w:t xml:space="preserve">  └── Validation par DC.</w:t>
      </w:r>
      <w:r>
        <w:br/>
      </w:r>
      <w:r>
        <w:rPr>
          <w:rStyle w:val="VerbatimChar"/>
        </w:rPr>
        <w:t xml:space="preserve">  └── Communication de fin de crise.</w:t>
      </w:r>
      <w:r>
        <w:br/>
      </w:r>
      <w:r>
        <w:br/>
      </w:r>
      <w:r>
        <w:rPr>
          <w:rStyle w:val="VerbatimChar"/>
        </w:rPr>
        <w:t xml:space="preserve">ÉTAPE 7 — Post-mortem (&lt; 5 jours ouvrés)</w:t>
      </w:r>
      <w:r>
        <w:br/>
      </w:r>
      <w:r>
        <w:rPr>
          <w:rStyle w:val="VerbatimChar"/>
        </w:rPr>
        <w:t xml:space="preserve">  └── Analyse causale.</w:t>
      </w:r>
      <w:r>
        <w:br/>
      </w:r>
      <w:r>
        <w:rPr>
          <w:rStyle w:val="VerbatimChar"/>
        </w:rPr>
        <w:t xml:space="preserve">  └── Mise à jour du PCA si besoin.</w:t>
      </w:r>
    </w:p>
    <w:bookmarkEnd w:id="38"/>
    <w:bookmarkStart w:id="39" w:name="tableau-de-contacts-durgence"/>
    <w:p>
      <w:pPr>
        <w:pStyle w:val="Heading3"/>
      </w:pPr>
      <w:r>
        <w:t xml:space="preserve">6.2 Tableau de contacts d’urgence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900"/>
        <w:gridCol w:w="1980"/>
        <w:gridCol w:w="126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Rôle</w:t>
            </w:r>
          </w:p>
        </w:tc>
        <w:tc>
          <w:tcPr/>
          <w:p>
            <w:pPr>
              <w:pStyle w:val="Compact"/>
            </w:pPr>
            <w:r>
              <w:t xml:space="preserve">Nom</w:t>
            </w:r>
          </w:p>
        </w:tc>
        <w:tc>
          <w:tcPr/>
          <w:p>
            <w:pPr>
              <w:pStyle w:val="Compact"/>
            </w:pPr>
            <w:r>
              <w:t xml:space="preserve">Téléphone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Disponibilité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(Direction)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IT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t xml:space="preserve">H24 astreinte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RSSI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t xml:space="preserve">Heures ouvrées + astreinte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Hébergeur</w:t>
            </w:r>
          </w:p>
        </w:tc>
        <w:tc>
          <w:tcPr/>
          <w:p>
            <w:pPr>
              <w:pStyle w:val="Compact"/>
            </w:pPr>
            <w:r>
              <w:t xml:space="preserve">Cabinet Mission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Heures ouvrées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Opérateur télécom</w:t>
            </w:r>
          </w:p>
        </w:tc>
        <w:tc>
          <w:tcPr/>
          <w:p>
            <w:pPr>
              <w:pStyle w:val="Compact"/>
            </w:pPr>
            <w:r>
              <w:t xml:space="preserve">[opérateur]</w:t>
            </w:r>
          </w:p>
        </w:tc>
        <w:tc>
          <w:tcPr/>
          <w:p>
            <w:pPr>
              <w:pStyle w:val="Compact"/>
            </w:pPr>
            <w:r>
              <w:t xml:space="preserve">[à compléter]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tests-et-maintenance-du-pca"/>
    <w:p>
      <w:pPr>
        <w:pStyle w:val="Heading2"/>
      </w:pPr>
      <w:r>
        <w:t xml:space="preserve">7. Tests et maintenance du PCA</w:t>
      </w:r>
    </w:p>
    <w:bookmarkStart w:id="41" w:name="plan-de-tests"/>
    <w:p>
      <w:pPr>
        <w:pStyle w:val="Heading3"/>
      </w:pPr>
      <w:r>
        <w:t xml:space="preserve">7.1 Plan de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420"/>
        <w:gridCol w:w="1320"/>
        <w:gridCol w:w="28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restauration AD</w:t>
            </w:r>
          </w:p>
        </w:tc>
        <w:tc>
          <w:tcPr/>
          <w:p>
            <w:pPr>
              <w:pStyle w:val="Compact"/>
            </w:pPr>
            <w:r>
              <w:t xml:space="preserve">Trimestrielle</w:t>
            </w:r>
          </w:p>
        </w:tc>
        <w:tc>
          <w:tcPr/>
          <w:p>
            <w:pPr>
              <w:pStyle w:val="Compact"/>
            </w:pPr>
            <w:r>
              <w:t xml:space="preserve">Réel (sur VM test)</w:t>
            </w:r>
          </w:p>
        </w:tc>
        <w:tc>
          <w:tcPr/>
          <w:p>
            <w:pPr>
              <w:pStyle w:val="Compact"/>
            </w:pPr>
            <w:r>
              <w:t xml:space="preserve">Responsable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restauration BDD</w:t>
            </w:r>
          </w:p>
        </w:tc>
        <w:tc>
          <w:tcPr/>
          <w:p>
            <w:pPr>
              <w:pStyle w:val="Compact"/>
            </w:pPr>
            <w:r>
              <w:t xml:space="preserve">Trimestrielle</w:t>
            </w:r>
          </w:p>
        </w:tc>
        <w:tc>
          <w:tcPr/>
          <w:p>
            <w:pPr>
              <w:pStyle w:val="Compact"/>
            </w:pPr>
            <w:r>
              <w:t xml:space="preserve">Réel</w:t>
            </w:r>
          </w:p>
        </w:tc>
        <w:tc>
          <w:tcPr/>
          <w:p>
            <w:pPr>
              <w:pStyle w:val="Compact"/>
            </w:pPr>
            <w:r>
              <w:t xml:space="preserve">Responsable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bascule VPN</w:t>
            </w:r>
          </w:p>
        </w:tc>
        <w:tc>
          <w:tcPr/>
          <w:p>
            <w:pPr>
              <w:pStyle w:val="Compact"/>
            </w:pPr>
            <w:r>
              <w:t xml:space="preserve">Semestrielle</w:t>
            </w:r>
          </w:p>
        </w:tc>
        <w:tc>
          <w:tcPr/>
          <w:p>
            <w:pPr>
              <w:pStyle w:val="Compact"/>
            </w:pPr>
            <w:r>
              <w:t xml:space="preserve">Théorique (cellule réunie)</w:t>
            </w:r>
          </w:p>
        </w:tc>
        <w:tc>
          <w:tcPr/>
          <w:p>
            <w:pPr>
              <w:pStyle w:val="Compact"/>
            </w:pPr>
            <w:r>
              <w:t xml:space="preserve">RSSI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communication crise</w:t>
            </w:r>
          </w:p>
        </w:tc>
        <w:tc>
          <w:tcPr/>
          <w:p>
            <w:pPr>
              <w:pStyle w:val="Compact"/>
            </w:pPr>
            <w:r>
              <w:t xml:space="preserve">Annuelle</w:t>
            </w:r>
          </w:p>
        </w:tc>
        <w:tc>
          <w:tcPr/>
          <w:p>
            <w:pPr>
              <w:pStyle w:val="Compact"/>
            </w:pPr>
            <w:r>
              <w:t xml:space="preserve">Exercice complet</w:t>
            </w:r>
          </w:p>
        </w:tc>
        <w:tc>
          <w:tcPr/>
          <w:p>
            <w:pPr>
              <w:pStyle w:val="Compact"/>
            </w:pPr>
            <w:r>
              <w:t xml:space="preserve">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PRA complet</w:t>
            </w:r>
          </w:p>
        </w:tc>
        <w:tc>
          <w:tcPr/>
          <w:p>
            <w:pPr>
              <w:pStyle w:val="Compact"/>
            </w:pPr>
            <w:r>
              <w:t xml:space="preserve">Annuelle</w:t>
            </w:r>
          </w:p>
        </w:tc>
        <w:tc>
          <w:tcPr/>
          <w:p>
            <w:pPr>
              <w:pStyle w:val="Compact"/>
            </w:pPr>
            <w:r>
              <w:t xml:space="preserve">Exercice complet</w:t>
            </w:r>
          </w:p>
        </w:tc>
        <w:tc>
          <w:tcPr/>
          <w:p>
            <w:pPr>
              <w:pStyle w:val="Compact"/>
            </w:pPr>
            <w:r>
              <w:t xml:space="preserve">DC + IT</w:t>
            </w:r>
          </w:p>
        </w:tc>
      </w:tr>
    </w:tbl>
    <w:bookmarkEnd w:id="41"/>
    <w:bookmarkStart w:id="42" w:name="maintenance-documentaire"/>
    <w:p>
      <w:pPr>
        <w:pStyle w:val="Heading3"/>
      </w:pPr>
      <w:r>
        <w:t xml:space="preserve">7.2 Maintenance documentaire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Mise à jour du PCA</w:t>
      </w:r>
      <w:r>
        <w:t xml:space="preserve"> </w:t>
      </w:r>
      <w:r>
        <w:t xml:space="preserve">: à chaque modification d’architecture (immédiat).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Revue complète</w:t>
      </w:r>
      <w:r>
        <w:t xml:space="preserve"> </w:t>
      </w:r>
      <w:r>
        <w:t xml:space="preserve">: annuelle.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Validation</w:t>
      </w:r>
      <w:r>
        <w:t xml:space="preserve"> </w:t>
      </w:r>
      <w:r>
        <w:t xml:space="preserve">: par le DC avec compte-rendu écrit.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Diffusion contrôlée</w:t>
      </w:r>
      <w:r>
        <w:t xml:space="preserve"> </w:t>
      </w:r>
      <w:r>
        <w:t xml:space="preserve">: version courante seulement accessible à la cellule.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78" w:name="X95d8674520706ed8dc3c23fdcfb79253c81bb73"/>
    <w:p>
      <w:pPr>
        <w:pStyle w:val="Heading1"/>
      </w:pPr>
      <w:r>
        <w:t xml:space="preserve">PARTIE B — PLAN DE REPRISE APRÈS SINISTRE (PRA)</w:t>
      </w:r>
    </w:p>
    <w:bookmarkStart w:id="47" w:name="objet-du-pra"/>
    <w:p>
      <w:pPr>
        <w:pStyle w:val="Heading2"/>
      </w:pPr>
      <w:r>
        <w:t xml:space="preserve">8. Objet du PRA</w:t>
      </w:r>
    </w:p>
    <w:bookmarkStart w:id="45" w:name="définition-1"/>
    <w:p>
      <w:pPr>
        <w:pStyle w:val="Heading3"/>
      </w:pPr>
      <w:r>
        <w:t xml:space="preserve">8.1 Définition</w:t>
      </w:r>
    </w:p>
    <w:p>
      <w:pPr>
        <w:pStyle w:val="FirstParagraph"/>
      </w:pPr>
      <w:r>
        <w:t xml:space="preserve">Le</w:t>
      </w:r>
      <w:r>
        <w:t xml:space="preserve"> </w:t>
      </w:r>
      <w:r>
        <w:rPr>
          <w:b/>
          <w:bCs/>
        </w:rPr>
        <w:t xml:space="preserve">Plan de Reprise après Sinistre</w:t>
      </w:r>
      <w:r>
        <w:t xml:space="preserve"> </w:t>
      </w:r>
      <w:r>
        <w:t xml:space="preserve">(PRA) est l’ensemble des procédures techniques permettant de</w:t>
      </w:r>
      <w:r>
        <w:t xml:space="preserve"> </w:t>
      </w:r>
      <w:r>
        <w:rPr>
          <w:b/>
          <w:bCs/>
        </w:rPr>
        <w:t xml:space="preserve">rétablir l’infrastructure informatique</w:t>
      </w:r>
      <w:r>
        <w:t xml:space="preserve"> </w:t>
      </w:r>
      <w:r>
        <w:t xml:space="preserve">après un sinistre majeur ayant rendu indisponible une partie ou la totalité du système.</w:t>
      </w:r>
    </w:p>
    <w:bookmarkEnd w:id="45"/>
    <w:bookmarkStart w:id="46" w:name="distinction-pca-pra"/>
    <w:p>
      <w:pPr>
        <w:pStyle w:val="Heading3"/>
      </w:pPr>
      <w:r>
        <w:t xml:space="preserve">8.2 Distinction PCA / PRA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200"/>
        <w:gridCol w:w="22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Maintien d’activité pendant l’incident</w:t>
            </w:r>
          </w:p>
        </w:tc>
        <w:tc>
          <w:tcPr/>
          <w:p>
            <w:pPr>
              <w:pStyle w:val="Compact"/>
            </w:pPr>
            <w:r>
              <w:t xml:space="preserve">Reconstruction technique post-incident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</w:t>
            </w:r>
          </w:p>
        </w:tc>
        <w:tc>
          <w:tcPr/>
          <w:p>
            <w:pPr>
              <w:pStyle w:val="Compact"/>
            </w:pPr>
            <w:r>
              <w:t xml:space="preserve">Court terme (heures à jours)</w:t>
            </w:r>
          </w:p>
        </w:tc>
        <w:tc>
          <w:tcPr/>
          <w:p>
            <w:pPr>
              <w:pStyle w:val="Compact"/>
            </w:pPr>
            <w:r>
              <w:t xml:space="preserve">Moyen terme (heures à semaines)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Périmètre</w:t>
            </w:r>
          </w:p>
        </w:tc>
        <w:tc>
          <w:tcPr/>
          <w:p>
            <w:pPr>
              <w:pStyle w:val="Compact"/>
            </w:pPr>
            <w:r>
              <w:t xml:space="preserve">Métier + IT</w:t>
            </w:r>
          </w:p>
        </w:tc>
        <w:tc>
          <w:tcPr/>
          <w:p>
            <w:pPr>
              <w:pStyle w:val="Compact"/>
            </w:pPr>
            <w:r>
              <w:t xml:space="preserve">IT principalement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Direction (DC)</w:t>
            </w:r>
          </w:p>
        </w:tc>
        <w:tc>
          <w:tcPr/>
          <w:p>
            <w:pPr>
              <w:pStyle w:val="Compact"/>
            </w:pPr>
            <w:r>
              <w:t xml:space="preserve">Responsable 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scénarios-de-sinistre-couverts"/>
    <w:p>
      <w:pPr>
        <w:pStyle w:val="Heading2"/>
      </w:pPr>
      <w:r>
        <w:t xml:space="preserve">9. Scénarios de sinistre couverts</w:t>
      </w:r>
    </w:p>
    <w:bookmarkStart w:id="48" w:name="X5a0d2a7911ab2efa46b9af3041fd5d9d90dbccb"/>
    <w:p>
      <w:pPr>
        <w:pStyle w:val="Heading3"/>
      </w:pPr>
      <w:r>
        <w:t xml:space="preserve">9.1 Scénario S-01 — Panne hardware Proxmox host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le serveur physique hébergeant Proxmox tombe en panne (disque, CPU, alimentation).</w:t>
      </w:r>
    </w:p>
    <w:p>
      <w:pPr>
        <w:pStyle w:val="BodyText"/>
      </w:pPr>
      <w:r>
        <w:rPr>
          <w:b/>
          <w:bCs/>
        </w:rPr>
        <w:t xml:space="preserve">Conséquence</w:t>
      </w:r>
      <w:r>
        <w:t xml:space="preserve"> </w:t>
      </w:r>
      <w:r>
        <w:t xml:space="preserve">: toutes les VMs s’arrêtent simultanément.</w:t>
      </w:r>
    </w:p>
    <w:p>
      <w:pPr>
        <w:pStyle w:val="BodyText"/>
      </w:pPr>
      <w:r>
        <w:rPr>
          <w:b/>
          <w:bCs/>
        </w:rPr>
        <w:t xml:space="preserve">Procédure de reprise</w:t>
      </w:r>
      <w:r>
        <w:t xml:space="preserve"> </w:t>
      </w:r>
      <w:r>
        <w:t xml:space="preserve">:</w:t>
      </w:r>
      <w:r>
        <w:t xml:space="preserve"> </w:t>
      </w:r>
      <w:r>
        <w:t xml:space="preserve">1. Diagnostic hardware → remplacement composant (&lt; 24 h chez prestataire local).</w:t>
      </w:r>
      <w:r>
        <w:t xml:space="preserve"> </w:t>
      </w:r>
      <w:r>
        <w:t xml:space="preserve">2. Remontage Proxmox à partir de l’image système (USB de récupération).</w:t>
      </w:r>
      <w:r>
        <w:t xml:space="preserve"> </w:t>
      </w:r>
      <w:r>
        <w:t xml:space="preserve">3. Restauration des VMs depuis Backup-01 (export</w:t>
      </w:r>
      <w:r>
        <w:t xml:space="preserve"> </w:t>
      </w:r>
      <w:r>
        <w:rPr>
          <w:rStyle w:val="VerbatimChar"/>
        </w:rPr>
        <w:t xml:space="preserve">vzdump</w:t>
      </w:r>
      <w:r>
        <w:t xml:space="preserve"> </w:t>
      </w:r>
      <w:r>
        <w:t xml:space="preserve">quotidien).</w:t>
      </w:r>
      <w:r>
        <w:t xml:space="preserve"> </w:t>
      </w:r>
      <w:r>
        <w:t xml:space="preserve">4. Reconfiguration réseau via Terraform / import XML OPNsense.</w:t>
      </w:r>
      <w:r>
        <w:t xml:space="preserve"> </w:t>
      </w:r>
      <w:r>
        <w:t xml:space="preserve">5. Reprise progressive des services selon ordre de priorité (AD → DB → reste).</w:t>
      </w:r>
    </w:p>
    <w:p>
      <w:pPr>
        <w:pStyle w:val="BodyText"/>
      </w:pPr>
      <w:r>
        <w:rPr>
          <w:b/>
          <w:bCs/>
        </w:rPr>
        <w:t xml:space="preserve">RTO</w:t>
      </w:r>
      <w:r>
        <w:t xml:space="preserve"> </w:t>
      </w:r>
      <w:r>
        <w:t xml:space="preserve">: 8 heures.</w:t>
      </w:r>
      <w:r>
        <w:t xml:space="preserve"> </w:t>
      </w:r>
      <w:r>
        <w:rPr>
          <w:b/>
          <w:bCs/>
        </w:rPr>
        <w:t xml:space="preserve">RPO</w:t>
      </w:r>
      <w:r>
        <w:t xml:space="preserve"> </w:t>
      </w:r>
      <w:r>
        <w:t xml:space="preserve">: 24 heures (dernière sauvegarde nocturne).</w:t>
      </w:r>
    </w:p>
    <w:bookmarkEnd w:id="48"/>
    <w:bookmarkStart w:id="49" w:name="scénario-s-02-corruption-logique-dune-vm"/>
    <w:p>
      <w:pPr>
        <w:pStyle w:val="Heading3"/>
      </w:pPr>
      <w:r>
        <w:t xml:space="preserve">9.2 Scénario S-02 — Corruption logique d’une VM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une VM ne boote plus suite à une mise à jour ou corruption.</w:t>
      </w:r>
    </w:p>
    <w:p>
      <w:pPr>
        <w:pStyle w:val="BodyText"/>
      </w:pPr>
      <w:r>
        <w:rPr>
          <w:b/>
          <w:bCs/>
        </w:rPr>
        <w:t xml:space="preserve">Procédure de reprise</w:t>
      </w:r>
      <w:r>
        <w:t xml:space="preserve"> </w:t>
      </w:r>
      <w:r>
        <w:t xml:space="preserve">:</w:t>
      </w:r>
      <w:r>
        <w:t xml:space="preserve"> </w:t>
      </w:r>
      <w:r>
        <w:t xml:space="preserve">1. Snapshot Proxmox antérieur → rollback (&lt; 5 min).</w:t>
      </w:r>
      <w:r>
        <w:t xml:space="preserve"> </w:t>
      </w:r>
      <w:r>
        <w:t xml:space="preserve">2. Si pas de snapshot : restauration depuis</w:t>
      </w:r>
      <w:r>
        <w:t xml:space="preserve"> </w:t>
      </w:r>
      <w:r>
        <w:rPr>
          <w:rStyle w:val="VerbatimChar"/>
        </w:rPr>
        <w:t xml:space="preserve">vzdump</w:t>
      </w:r>
      <w:r>
        <w:t xml:space="preserve"> </w:t>
      </w:r>
      <w:r>
        <w:t xml:space="preserve">(15-30 min).</w:t>
      </w:r>
      <w:r>
        <w:t xml:space="preserve"> </w:t>
      </w:r>
      <w:r>
        <w:t xml:space="preserve">3. Test fonctionnel.</w:t>
      </w:r>
      <w:r>
        <w:t xml:space="preserve"> </w:t>
      </w:r>
      <w:r>
        <w:t xml:space="preserve">4. Reprise des services.</w:t>
      </w:r>
    </w:p>
    <w:p>
      <w:pPr>
        <w:pStyle w:val="BodyText"/>
      </w:pPr>
      <w:r>
        <w:rPr>
          <w:b/>
          <w:bCs/>
        </w:rPr>
        <w:t xml:space="preserve">RTO</w:t>
      </w:r>
      <w:r>
        <w:t xml:space="preserve"> </w:t>
      </w:r>
      <w:r>
        <w:t xml:space="preserve">: 1 heure.</w:t>
      </w:r>
      <w:r>
        <w:t xml:space="preserve"> </w:t>
      </w:r>
      <w:r>
        <w:rPr>
          <w:b/>
          <w:bCs/>
        </w:rPr>
        <w:t xml:space="preserve">RPO</w:t>
      </w:r>
      <w:r>
        <w:t xml:space="preserve"> </w:t>
      </w:r>
      <w:r>
        <w:t xml:space="preserve">: variable selon dernière sauvegarde.</w:t>
      </w:r>
    </w:p>
    <w:bookmarkEnd w:id="49"/>
    <w:bookmarkStart w:id="50" w:name="Xa1352e432630ff947518be0c643ba010b5dc04b"/>
    <w:p>
      <w:pPr>
        <w:pStyle w:val="Heading3"/>
      </w:pPr>
      <w:r>
        <w:t xml:space="preserve">9.3 Scénario S-03 — Compromission majeure (ransomware)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chiffrement malveillant d’une ou plusieurs VMs.</w:t>
      </w:r>
    </w:p>
    <w:p>
      <w:pPr>
        <w:pStyle w:val="BodyText"/>
      </w:pPr>
      <w:r>
        <w:rPr>
          <w:b/>
          <w:bCs/>
        </w:rPr>
        <w:t xml:space="preserve">Procédure de reprise</w:t>
      </w:r>
      <w:r>
        <w:t xml:space="preserve"> 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Isolation immédiate</w:t>
      </w:r>
      <w:r>
        <w:t xml:space="preserve"> </w:t>
      </w:r>
      <w:r>
        <w:t xml:space="preserve">: OPNsense → bloquer la VM compromise (vmbr4 quarantaine).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Notification</w:t>
      </w:r>
      <w:r>
        <w:t xml:space="preserve"> </w:t>
      </w:r>
      <w:r>
        <w:t xml:space="preserve">: RSSI → CNIL (RGPD) + ANSSI (selon classification données).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Analyse forensique</w:t>
      </w:r>
      <w:r>
        <w:t xml:space="preserve"> </w:t>
      </w:r>
      <w:r>
        <w:t xml:space="preserve">: capture snapshot RAM + disque pour investigation.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Reconstruction propre</w:t>
      </w:r>
      <w:r>
        <w:t xml:space="preserve"> </w:t>
      </w:r>
      <w:r>
        <w:t xml:space="preserve">: NE PAS restaurer un backup post-compromission.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Audit complet</w:t>
      </w:r>
      <w:r>
        <w:t xml:space="preserve"> </w:t>
      </w:r>
      <w:r>
        <w:t xml:space="preserve">: Wazuh logs sur les 30 derniers jours.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Rotation des secrets</w:t>
      </w:r>
      <w:r>
        <w:t xml:space="preserve"> </w:t>
      </w:r>
      <w:r>
        <w:t xml:space="preserve">: tous mots de passe + clés SSH renouvelés.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Communication client</w:t>
      </w:r>
      <w:r>
        <w:t xml:space="preserve"> </w:t>
      </w:r>
      <w:r>
        <w:t xml:space="preserve">: si données clients impactées (notification &lt; 72 h RGPD).</w:t>
      </w:r>
    </w:p>
    <w:p>
      <w:pPr>
        <w:pStyle w:val="BodyText"/>
      </w:pPr>
      <w:r>
        <w:rPr>
          <w:b/>
          <w:bCs/>
        </w:rPr>
        <w:t xml:space="preserve">RTO</w:t>
      </w:r>
      <w:r>
        <w:t xml:space="preserve"> </w:t>
      </w:r>
      <w:r>
        <w:t xml:space="preserve">: 24-72 heures.</w:t>
      </w:r>
      <w:r>
        <w:t xml:space="preserve"> </w:t>
      </w:r>
      <w:r>
        <w:rPr>
          <w:b/>
          <w:bCs/>
        </w:rPr>
        <w:t xml:space="preserve">RPO</w:t>
      </w:r>
      <w:r>
        <w:t xml:space="preserve"> </w:t>
      </w:r>
      <w:r>
        <w:t xml:space="preserve">: variable (dernier backup propre).</w:t>
      </w:r>
    </w:p>
    <w:bookmarkEnd w:id="50"/>
    <w:bookmarkStart w:id="51" w:name="X3f16ee4a7aa50306c759b0e83d683fb1bcf3fb1"/>
    <w:p>
      <w:pPr>
        <w:pStyle w:val="Heading3"/>
      </w:pPr>
      <w:r>
        <w:t xml:space="preserve">9.4 Scénario S-04 — Sinistre site Lyon (incendie/inondation)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site Lyon complètement inutilisable.</w:t>
      </w:r>
    </w:p>
    <w:p>
      <w:pPr>
        <w:pStyle w:val="BodyText"/>
      </w:pPr>
      <w:r>
        <w:rPr>
          <w:b/>
          <w:bCs/>
        </w:rPr>
        <w:t xml:space="preserve">Procédure de reprise</w:t>
      </w:r>
      <w:r>
        <w:t xml:space="preserve"> </w:t>
      </w:r>
      <w:r>
        <w:t xml:space="preserve">:</w:t>
      </w:r>
      <w:r>
        <w:t xml:space="preserve"> </w:t>
      </w:r>
      <w:r>
        <w:t xml:space="preserve">1. Cellule de crise réunie en moins de 4 h.</w:t>
      </w:r>
      <w:r>
        <w:t xml:space="preserve"> </w:t>
      </w:r>
      <w:r>
        <w:t xml:space="preserve">2. Activation hébergement de secours (cloud externalisé — à mettre en place).</w:t>
      </w:r>
      <w:r>
        <w:t xml:space="preserve"> </w:t>
      </w:r>
      <w:r>
        <w:t xml:space="preserve">3. Restauration depuis backup distant (hors site).</w:t>
      </w:r>
      <w:r>
        <w:t xml:space="preserve"> </w:t>
      </w:r>
      <w:r>
        <w:t xml:space="preserve">4. Communication clients (notification commerciale).</w:t>
      </w:r>
      <w:r>
        <w:t xml:space="preserve"> </w:t>
      </w:r>
      <w:r>
        <w:t xml:space="preserve">5. Reconstruction infrastructure (plusieurs jours).</w:t>
      </w:r>
    </w:p>
    <w:p>
      <w:pPr>
        <w:pStyle w:val="BodyText"/>
      </w:pPr>
      <w:r>
        <w:rPr>
          <w:b/>
          <w:bCs/>
        </w:rPr>
        <w:t xml:space="preserve">RTO</w:t>
      </w:r>
      <w:r>
        <w:t xml:space="preserve"> </w:t>
      </w:r>
      <w:r>
        <w:t xml:space="preserve">: 48-72 heures (objectif si backup externalisé en place).</w:t>
      </w:r>
      <w:r>
        <w:t xml:space="preserve"> </w:t>
      </w:r>
      <w:r>
        <w:rPr>
          <w:b/>
          <w:bCs/>
        </w:rPr>
        <w:t xml:space="preserve">RPO</w:t>
      </w:r>
      <w:r>
        <w:t xml:space="preserve"> </w:t>
      </w:r>
      <w:r>
        <w:t xml:space="preserve">: 24 heures.</w:t>
      </w:r>
    </w:p>
    <w:p>
      <w:pPr>
        <w:pStyle w:val="BodyText"/>
      </w:pPr>
      <w:r>
        <w:rPr>
          <w:b/>
          <w:bCs/>
        </w:rPr>
        <w:t xml:space="preserve">Mesure d’amélioration recommandée</w:t>
      </w:r>
      <w:r>
        <w:t xml:space="preserve"> </w:t>
      </w:r>
      <w:r>
        <w:t xml:space="preserve">: externaliser une copie chiffrée des sauvegardes vers un stockage cloud (S3-compatible, hébergement français — OVH, Scaleway).</w:t>
      </w:r>
    </w:p>
    <w:bookmarkEnd w:id="51"/>
    <w:bookmarkStart w:id="52" w:name="scénario-s-05-erreur-humaine-destructive"/>
    <w:p>
      <w:pPr>
        <w:pStyle w:val="Heading3"/>
      </w:pPr>
      <w:r>
        <w:t xml:space="preserve">9.5 Scénario S-05 — Erreur humaine destructive</w:t>
      </w:r>
    </w:p>
    <w:p>
      <w:pPr>
        <w:pStyle w:val="FirstParagraph"/>
      </w:pPr>
      <w:r>
        <w:rPr>
          <w:b/>
          <w:bCs/>
        </w:rPr>
        <w:t xml:space="preserve">Description</w:t>
      </w:r>
      <w:r>
        <w:t xml:space="preserve"> </w:t>
      </w:r>
      <w:r>
        <w:t xml:space="preserve">: suppression accidentelle de données, mauvaise commande, mauvaise configuration.</w:t>
      </w:r>
    </w:p>
    <w:p>
      <w:pPr>
        <w:pStyle w:val="BodyText"/>
      </w:pPr>
      <w:r>
        <w:rPr>
          <w:b/>
          <w:bCs/>
        </w:rPr>
        <w:t xml:space="preserve">Procédure de reprise</w:t>
      </w:r>
      <w:r>
        <w:t xml:space="preserve"> </w:t>
      </w:r>
      <w:r>
        <w:t xml:space="preserve">:</w:t>
      </w:r>
      <w:r>
        <w:t xml:space="preserve"> </w:t>
      </w:r>
      <w:r>
        <w:t xml:space="preserve">1. Snapshot ou backup → restauration directe.</w:t>
      </w:r>
      <w:r>
        <w:t xml:space="preserve"> </w:t>
      </w:r>
      <w:r>
        <w:t xml:space="preserve">2. Procédures variées selon le service impacté.</w:t>
      </w:r>
    </w:p>
    <w:p>
      <w:pPr>
        <w:pStyle w:val="BodyText"/>
      </w:pPr>
      <w:r>
        <w:rPr>
          <w:b/>
          <w:bCs/>
        </w:rPr>
        <w:t xml:space="preserve">RTO</w:t>
      </w:r>
      <w:r>
        <w:t xml:space="preserve"> </w:t>
      </w:r>
      <w:r>
        <w:t xml:space="preserve">: &lt; 4 heures.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stratégie-de-sauvegarde"/>
    <w:p>
      <w:pPr>
        <w:pStyle w:val="Heading2"/>
      </w:pPr>
      <w:r>
        <w:t xml:space="preserve">10. Stratégie de sauvegarde</w:t>
      </w:r>
    </w:p>
    <w:bookmarkStart w:id="54" w:name="politique-3-2-1-cible"/>
    <w:p>
      <w:pPr>
        <w:pStyle w:val="Heading3"/>
      </w:pPr>
      <w:r>
        <w:t xml:space="preserve">10.1 Politique 3-2-1 (cible)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 copies</w:t>
      </w:r>
      <w:r>
        <w:t xml:space="preserve"> </w:t>
      </w:r>
      <w:r>
        <w:t xml:space="preserve">des données :</w:t>
      </w:r>
    </w:p>
    <w:p>
      <w:pPr>
        <w:pStyle w:val="Compact"/>
        <w:numPr>
          <w:ilvl w:val="1"/>
          <w:numId w:val="1006"/>
        </w:numPr>
      </w:pPr>
      <w:r>
        <w:t xml:space="preserve">1 copie primaire (VM en production).</w:t>
      </w:r>
    </w:p>
    <w:p>
      <w:pPr>
        <w:pStyle w:val="Compact"/>
        <w:numPr>
          <w:ilvl w:val="1"/>
          <w:numId w:val="1006"/>
        </w:numPr>
      </w:pPr>
      <w:r>
        <w:t xml:space="preserve">1 copie sur Backup-01 (différent VLAN, vmbr1 mais isolé par firewall).</w:t>
      </w:r>
    </w:p>
    <w:p>
      <w:pPr>
        <w:pStyle w:val="Compact"/>
        <w:numPr>
          <w:ilvl w:val="1"/>
          <w:numId w:val="1006"/>
        </w:numPr>
      </w:pPr>
      <w:r>
        <w:t xml:space="preserve">1 copie hors site (à mettre en place — cloud OVH par exemple).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 supports différents</w:t>
      </w:r>
      <w:r>
        <w:t xml:space="preserve"> </w:t>
      </w:r>
      <w:r>
        <w:t xml:space="preserve">: disques VM + backup distant.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 copie hors site</w:t>
      </w:r>
      <w:r>
        <w:t xml:space="preserve"> </w:t>
      </w:r>
      <w:r>
        <w:t xml:space="preserve">: externalisation cloud chiffrée (recommandation à valider).</w:t>
      </w:r>
    </w:p>
    <w:bookmarkEnd w:id="54"/>
    <w:bookmarkStart w:id="55" w:name="plan-de-sauvegarde-détaillé"/>
    <w:p>
      <w:pPr>
        <w:pStyle w:val="Heading3"/>
      </w:pPr>
      <w:r>
        <w:t xml:space="preserve">10.2 Plan de sauvegarde détaillé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11"/>
        <w:gridCol w:w="972"/>
        <w:gridCol w:w="1528"/>
        <w:gridCol w:w="1528"/>
        <w:gridCol w:w="972"/>
        <w:gridCol w:w="18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Donnée</w:t>
            </w:r>
          </w:p>
        </w:tc>
        <w:tc>
          <w:tcPr/>
          <w:p>
            <w:pPr>
              <w:pStyle w:val="Compact"/>
            </w:pPr>
            <w:r>
              <w:t xml:space="preserve">Outil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Rétention</w:t>
            </w:r>
          </w:p>
        </w:tc>
        <w:tc>
          <w:tcPr/>
          <w:p>
            <w:pPr>
              <w:pStyle w:val="Compact"/>
            </w:pPr>
            <w:r>
              <w:t xml:space="preserve">Cible</w:t>
            </w:r>
          </w:p>
        </w:tc>
        <w:tc>
          <w:tcPr/>
          <w:p>
            <w:pPr>
              <w:pStyle w:val="Compact"/>
            </w:pPr>
            <w:r>
              <w:t xml:space="preserve">Chiffrement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MariaDB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mysqldump</w:t>
            </w:r>
            <w:r>
              <w:t xml:space="preserve"> </w:t>
            </w:r>
            <w:r>
              <w:t xml:space="preserve">+ binlog</w:t>
            </w:r>
          </w:p>
        </w:tc>
        <w:tc>
          <w:tcPr/>
          <w:p>
            <w:pPr>
              <w:pStyle w:val="Compact"/>
            </w:pPr>
            <w:r>
              <w:t xml:space="preserve">Horaire (binlog) + Quotidien (dump)</w:t>
            </w:r>
          </w:p>
        </w:tc>
        <w:tc>
          <w:tcPr/>
          <w:p>
            <w:pPr>
              <w:pStyle w:val="Compact"/>
            </w:pPr>
            <w:r>
              <w:t xml:space="preserve">30 jours</w:t>
            </w:r>
          </w:p>
        </w:tc>
        <w:tc>
          <w:tcPr/>
          <w:p>
            <w:pPr>
              <w:pStyle w:val="Compact"/>
            </w:pPr>
            <w:r>
              <w:t xml:space="preserve">Backup-01</w:t>
            </w:r>
          </w:p>
        </w:tc>
        <w:tc>
          <w:tcPr/>
          <w:p>
            <w:pPr>
              <w:pStyle w:val="Compact"/>
            </w:pPr>
            <w:r>
              <w:t xml:space="preserve">AES-256 (gpg)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Active Directory Samba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samba_backup_online</w:t>
            </w:r>
          </w:p>
        </w:tc>
        <w:tc>
          <w:tcPr/>
          <w:p>
            <w:pPr>
              <w:pStyle w:val="Compact"/>
            </w:pPr>
            <w:r>
              <w:t xml:space="preserve">Quotidien (3h)</w:t>
            </w:r>
          </w:p>
        </w:tc>
        <w:tc>
          <w:tcPr/>
          <w:p>
            <w:pPr>
              <w:pStyle w:val="Compact"/>
            </w:pPr>
            <w:r>
              <w:t xml:space="preserve">30 jours</w:t>
            </w:r>
          </w:p>
        </w:tc>
        <w:tc>
          <w:tcPr/>
          <w:p>
            <w:pPr>
              <w:pStyle w:val="Compact"/>
            </w:pPr>
            <w:r>
              <w:t xml:space="preserve">Backup-01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File-01 (Nextcloud 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rsync --delete-after</w:t>
            </w:r>
          </w:p>
        </w:tc>
        <w:tc>
          <w:tcPr/>
          <w:p>
            <w:pPr>
              <w:pStyle w:val="Compact"/>
            </w:pPr>
            <w:r>
              <w:t xml:space="preserve">Quotidien (2h)</w:t>
            </w:r>
          </w:p>
        </w:tc>
        <w:tc>
          <w:tcPr/>
          <w:p>
            <w:pPr>
              <w:pStyle w:val="Compact"/>
            </w:pPr>
            <w:r>
              <w:t xml:space="preserve">30 jours</w:t>
            </w:r>
          </w:p>
        </w:tc>
        <w:tc>
          <w:tcPr/>
          <w:p>
            <w:pPr>
              <w:pStyle w:val="Compact"/>
            </w:pPr>
            <w:r>
              <w:t xml:space="preserve">Backup-01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Mail-01 (Maildirs)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rsync</w:t>
            </w:r>
          </w:p>
        </w:tc>
        <w:tc>
          <w:tcPr/>
          <w:p>
            <w:pPr>
              <w:pStyle w:val="Compact"/>
            </w:pPr>
            <w:r>
              <w:t xml:space="preserve">Quotidien (3h)</w:t>
            </w:r>
          </w:p>
        </w:tc>
        <w:tc>
          <w:tcPr/>
          <w:p>
            <w:pPr>
              <w:pStyle w:val="Compact"/>
            </w:pPr>
            <w:r>
              <w:t xml:space="preserve">30 jours</w:t>
            </w:r>
          </w:p>
        </w:tc>
        <w:tc>
          <w:tcPr/>
          <w:p>
            <w:pPr>
              <w:pStyle w:val="Compact"/>
            </w:pPr>
            <w:r>
              <w:t xml:space="preserve">Backup-01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OPNsense (XML)</w:t>
            </w:r>
          </w:p>
        </w:tc>
        <w:tc>
          <w:tcPr/>
          <w:p>
            <w:pPr>
              <w:pStyle w:val="Compact"/>
            </w:pPr>
            <w:r>
              <w:t xml:space="preserve">Export GUI + Git push</w:t>
            </w:r>
          </w:p>
        </w:tc>
        <w:tc>
          <w:tcPr/>
          <w:p>
            <w:pPr>
              <w:pStyle w:val="Compact"/>
            </w:pPr>
            <w:r>
              <w:t xml:space="preserve">Manuel + après modif</w:t>
            </w:r>
          </w:p>
        </w:tc>
        <w:tc>
          <w:tcPr/>
          <w:p>
            <w:pPr>
              <w:pStyle w:val="Compact"/>
            </w:pPr>
            <w:r>
              <w:t xml:space="preserve">Illimité</w:t>
            </w:r>
          </w:p>
        </w:tc>
        <w:tc>
          <w:tcPr/>
          <w:p>
            <w:pPr>
              <w:pStyle w:val="Compact"/>
            </w:pPr>
            <w:r>
              <w:t xml:space="preserve">Git + Backup-01</w:t>
            </w:r>
          </w:p>
        </w:tc>
        <w:tc>
          <w:tcPr/>
          <w:p>
            <w:pPr>
              <w:pStyle w:val="Compact"/>
            </w:pPr>
            <w:r>
              <w:t xml:space="preserve">TLS 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Snapshots Proxmox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vzdump</w:t>
            </w:r>
            <w:r>
              <w:t xml:space="preserve"> </w:t>
            </w:r>
            <w:r>
              <w:t xml:space="preserve">PVE</w:t>
            </w:r>
          </w:p>
        </w:tc>
        <w:tc>
          <w:tcPr/>
          <w:p>
            <w:pPr>
              <w:pStyle w:val="Compact"/>
            </w:pPr>
            <w:r>
              <w:t xml:space="preserve">Quotidien (1h)</w:t>
            </w:r>
          </w:p>
        </w:tc>
        <w:tc>
          <w:tcPr/>
          <w:p>
            <w:pPr>
              <w:pStyle w:val="Compact"/>
            </w:pPr>
            <w:r>
              <w:t xml:space="preserve">7 jours</w:t>
            </w:r>
          </w:p>
        </w:tc>
        <w:tc>
          <w:tcPr/>
          <w:p>
            <w:pPr>
              <w:pStyle w:val="Compact"/>
            </w:pPr>
            <w:r>
              <w:t xml:space="preserve">Local-lvm + Backup-01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Logs Wazuh</w:t>
            </w:r>
          </w:p>
        </w:tc>
        <w:tc>
          <w:tcPr/>
          <w:p>
            <w:pPr>
              <w:pStyle w:val="Compact"/>
            </w:pPr>
            <w:r>
              <w:t xml:space="preserve">rotation logrotate</w:t>
            </w:r>
          </w:p>
        </w:tc>
        <w:tc>
          <w:tcPr/>
          <w:p>
            <w:pPr>
              <w:pStyle w:val="Compact"/>
            </w:pPr>
            <w:r>
              <w:t xml:space="preserve">Quotidien</w:t>
            </w:r>
          </w:p>
        </w:tc>
        <w:tc>
          <w:tcPr/>
          <w:p>
            <w:pPr>
              <w:pStyle w:val="Compact"/>
            </w:pPr>
            <w:r>
              <w:t xml:space="preserve">12 mois</w:t>
            </w:r>
          </w:p>
        </w:tc>
        <w:tc>
          <w:tcPr/>
          <w:p>
            <w:pPr>
              <w:pStyle w:val="Compact"/>
            </w:pPr>
            <w:r>
              <w:t xml:space="preserve">Backup-01</w:t>
            </w:r>
          </w:p>
        </w:tc>
        <w:tc>
          <w:tcPr/>
          <w:p>
            <w:pPr>
              <w:pStyle w:val="Compact"/>
            </w:pPr>
            <w:r>
              <w:t xml:space="preserve">AES-256</w:t>
            </w:r>
          </w:p>
        </w:tc>
      </w:tr>
    </w:tbl>
    <w:bookmarkEnd w:id="55"/>
    <w:bookmarkStart w:id="56" w:name="configuration-cron-backup-01"/>
    <w:p>
      <w:pPr>
        <w:pStyle w:val="Heading3"/>
      </w:pPr>
      <w:r>
        <w:t xml:space="preserve">10.3 Configuration cron Backup-01</w:t>
      </w:r>
    </w:p>
    <w:p>
      <w:pPr>
        <w:pStyle w:val="FirstParagraph"/>
      </w:pPr>
      <w:r>
        <w:t xml:space="preserve">Voir script</w:t>
      </w:r>
      <w:r>
        <w:t xml:space="preserve"> </w:t>
      </w:r>
      <w:r>
        <w:rPr>
          <w:rStyle w:val="VerbatimChar"/>
        </w:rPr>
        <w:t xml:space="preserve">06_scripts_automation/backup_orchestrator.sh</w:t>
      </w:r>
      <w:r>
        <w:t xml:space="preserve"> </w:t>
      </w:r>
      <w:r>
        <w:t xml:space="preserve">pour orchestration complète.</w:t>
      </w:r>
    </w:p>
    <w:p>
      <w:pPr>
        <w:pStyle w:val="BodyText"/>
      </w:pPr>
      <w:r>
        <w:t xml:space="preserve">Extrait synthétique :</w:t>
      </w:r>
    </w:p>
    <w:p>
      <w:pPr>
        <w:pStyle w:val="SourceCode"/>
      </w:pPr>
      <w:r>
        <w:rPr>
          <w:rStyle w:val="CommentTok"/>
        </w:rPr>
        <w:t xml:space="preserve"># /etc/cron.d/nova-backups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 1 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root  /usr/local/bin/backup_proxmox.sh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 2 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root  /usr/local/bin/backup_nextcloud.sh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 3 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root  /usr/local/bin/backup_samba.sh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 3 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root  /usr/local/bin/backup_mail.sh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root  /usr/local/bin/backup_mariadb_binlog.sh</w:t>
      </w:r>
    </w:p>
    <w:bookmarkEnd w:id="56"/>
    <w:bookmarkStart w:id="57" w:name="tests-de-restauration"/>
    <w:p>
      <w:pPr>
        <w:pStyle w:val="Heading3"/>
      </w:pPr>
      <w:r>
        <w:t xml:space="preserve">10.4 Tests de restauration</w:t>
      </w:r>
    </w:p>
    <w:p>
      <w:pPr>
        <w:pStyle w:val="FirstParagraph"/>
      </w:pPr>
      <w:r>
        <w:rPr>
          <w:b/>
          <w:bCs/>
        </w:rPr>
        <w:t xml:space="preserve">Tests trimestriels obligatoires</w:t>
      </w:r>
      <w:r>
        <w:t xml:space="preserve"> </w:t>
      </w:r>
      <w:r>
        <w:t xml:space="preserve">:</w:t>
      </w:r>
      <w:r>
        <w:t xml:space="preserve"> </w:t>
      </w:r>
      <w:r>
        <w:t xml:space="preserve">- Restauration d’un fichier Nextcloud aléatoire.</w:t>
      </w:r>
      <w:r>
        <w:t xml:space="preserve"> </w:t>
      </w:r>
      <w:r>
        <w:t xml:space="preserve">- Restauration d’une table MariaDB.</w:t>
      </w:r>
      <w:r>
        <w:t xml:space="preserve"> </w:t>
      </w:r>
      <w:r>
        <w:t xml:space="preserve">- Restauration complète d’une VM (sandbox).</w:t>
      </w:r>
    </w:p>
    <w:p>
      <w:pPr>
        <w:pStyle w:val="BodyText"/>
      </w:pPr>
      <w:r>
        <w:rPr>
          <w:b/>
          <w:bCs/>
        </w:rPr>
        <w:t xml:space="preserve">Test annuel</w:t>
      </w:r>
      <w:r>
        <w:t xml:space="preserve"> </w:t>
      </w:r>
      <w:r>
        <w:t xml:space="preserve">:</w:t>
      </w:r>
      <w:r>
        <w:t xml:space="preserve"> </w:t>
      </w:r>
      <w:r>
        <w:t xml:space="preserve">- Restauration de l’intégralité de l’infrastructure dans un environnement secondaire.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procédures-de-restauration"/>
    <w:p>
      <w:pPr>
        <w:pStyle w:val="Heading2"/>
      </w:pPr>
      <w:r>
        <w:t xml:space="preserve">11. Procédures de restauration</w:t>
      </w:r>
    </w:p>
    <w:bookmarkStart w:id="59" w:name="X418b23d0b422a505eb4f7732320db6da2691b07"/>
    <w:p>
      <w:pPr>
        <w:pStyle w:val="Heading3"/>
      </w:pPr>
      <w:r>
        <w:t xml:space="preserve">11.1 Procédure générale de restauration d’une VM</w:t>
      </w:r>
    </w:p>
    <w:p>
      <w:pPr>
        <w:pStyle w:val="SourceCode"/>
      </w:pPr>
      <w:r>
        <w:rPr>
          <w:rStyle w:val="VerbatimChar"/>
        </w:rPr>
        <w:t xml:space="preserve">ÉTAPE 1 — Constat de l'incident</w:t>
      </w:r>
      <w:r>
        <w:br/>
      </w:r>
      <w:r>
        <w:rPr>
          <w:rStyle w:val="VerbatimChar"/>
        </w:rPr>
        <w:t xml:space="preserve">  └── Identification VM impactée + nature panne.</w:t>
      </w:r>
      <w:r>
        <w:br/>
      </w:r>
      <w:r>
        <w:br/>
      </w:r>
      <w:r>
        <w:rPr>
          <w:rStyle w:val="VerbatimChar"/>
        </w:rPr>
        <w:t xml:space="preserve">ÉTAPE 2 — Décision de restauration</w:t>
      </w:r>
      <w:r>
        <w:br/>
      </w:r>
      <w:r>
        <w:rPr>
          <w:rStyle w:val="VerbatimChar"/>
        </w:rPr>
        <w:t xml:space="preserve">  └── Snapshot disponible ?</w:t>
      </w:r>
      <w:r>
        <w:br/>
      </w:r>
      <w:r>
        <w:rPr>
          <w:rStyle w:val="VerbatimChar"/>
        </w:rPr>
        <w:t xml:space="preserve">        OUI → ÉTAPE 3a (rollback)</w:t>
      </w:r>
      <w:r>
        <w:br/>
      </w:r>
      <w:r>
        <w:rPr>
          <w:rStyle w:val="VerbatimChar"/>
        </w:rPr>
        <w:t xml:space="preserve">        NON → ÉTAPE 3b (restore vzdump)</w:t>
      </w:r>
      <w:r>
        <w:br/>
      </w:r>
      <w:r>
        <w:br/>
      </w:r>
      <w:r>
        <w:rPr>
          <w:rStyle w:val="VerbatimChar"/>
        </w:rPr>
        <w:t xml:space="preserve">ÉTAPE 3a — Rollback snapshot</w:t>
      </w:r>
      <w:r>
        <w:br/>
      </w:r>
      <w:r>
        <w:rPr>
          <w:rStyle w:val="VerbatimChar"/>
        </w:rPr>
        <w:t xml:space="preserve">  └── Proxmox GUI : VM → Snapshots → Rollback</w:t>
      </w:r>
      <w:r>
        <w:br/>
      </w:r>
      <w:r>
        <w:rPr>
          <w:rStyle w:val="VerbatimChar"/>
        </w:rPr>
        <w:t xml:space="preserve">  └── Démarrer VM, vérifier services.</w:t>
      </w:r>
      <w:r>
        <w:br/>
      </w:r>
      <w:r>
        <w:br/>
      </w:r>
      <w:r>
        <w:rPr>
          <w:rStyle w:val="VerbatimChar"/>
        </w:rPr>
        <w:t xml:space="preserve">ÉTAPE 3b — Restauration vzdump</w:t>
      </w:r>
      <w:r>
        <w:br/>
      </w:r>
      <w:r>
        <w:rPr>
          <w:rStyle w:val="VerbatimChar"/>
        </w:rPr>
        <w:t xml:space="preserve">  └── ls /var/lib/vz/dump/ → identifier backup le plus récent.</w:t>
      </w:r>
      <w:r>
        <w:br/>
      </w:r>
      <w:r>
        <w:rPr>
          <w:rStyle w:val="VerbatimChar"/>
        </w:rPr>
        <w:t xml:space="preserve">  └── qmrestore /var/lib/vz/dump/&lt;backup&gt;.vma.zst &lt;vmid&gt;</w:t>
      </w:r>
      <w:r>
        <w:br/>
      </w:r>
      <w:r>
        <w:rPr>
          <w:rStyle w:val="VerbatimChar"/>
        </w:rPr>
        <w:t xml:space="preserve">  └── qm start &lt;vmid&gt;</w:t>
      </w:r>
      <w:r>
        <w:br/>
      </w:r>
      <w:r>
        <w:rPr>
          <w:rStyle w:val="VerbatimChar"/>
        </w:rPr>
        <w:t xml:space="preserve">  └── Vérifier services.</w:t>
      </w:r>
      <w:r>
        <w:br/>
      </w:r>
      <w:r>
        <w:br/>
      </w:r>
      <w:r>
        <w:rPr>
          <w:rStyle w:val="VerbatimChar"/>
        </w:rPr>
        <w:t xml:space="preserve">ÉTAPE 4 — Tests fonctionnels</w:t>
      </w:r>
      <w:r>
        <w:br/>
      </w:r>
      <w:r>
        <w:rPr>
          <w:rStyle w:val="VerbatimChar"/>
        </w:rPr>
        <w:t xml:space="preserve">  └── Selon nature de la VM (cf. checklist par service).</w:t>
      </w:r>
      <w:r>
        <w:br/>
      </w:r>
      <w:r>
        <w:br/>
      </w:r>
      <w:r>
        <w:rPr>
          <w:rStyle w:val="VerbatimChar"/>
        </w:rPr>
        <w:t xml:space="preserve">ÉTAPE 5 — Levée d'alerte</w:t>
      </w:r>
      <w:r>
        <w:br/>
      </w:r>
      <w:r>
        <w:rPr>
          <w:rStyle w:val="VerbatimChar"/>
        </w:rPr>
        <w:t xml:space="preserve">  └── Communication aux utilisateurs.</w:t>
      </w:r>
      <w:r>
        <w:br/>
      </w:r>
      <w:r>
        <w:rPr>
          <w:rStyle w:val="VerbatimChar"/>
        </w:rPr>
        <w:t xml:space="preserve">  └── Mise à jour ticket incident.</w:t>
      </w:r>
    </w:p>
    <w:bookmarkEnd w:id="59"/>
    <w:bookmarkStart w:id="60" w:name="X7ccd091ccfe18d279c063c3a4e9b1a0a7b6c06a"/>
    <w:p>
      <w:pPr>
        <w:pStyle w:val="Heading3"/>
      </w:pPr>
      <w:r>
        <w:t xml:space="preserve">11.2 Procédure restauration Active Directory (DC01-Lyon)</w:t>
      </w:r>
    </w:p>
    <w:p>
      <w:pPr>
        <w:pStyle w:val="FirstParagraph"/>
      </w:pPr>
      <w:r>
        <w:rPr>
          <w:b/>
          <w:bCs/>
        </w:rPr>
        <w:t xml:space="preserve">Cas standard — restauration vzdump récent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Sur Proxmox host</w:t>
      </w:r>
      <w:r>
        <w:br/>
      </w:r>
      <w:r>
        <w:rPr>
          <w:rStyle w:val="ExtensionTok"/>
        </w:rPr>
        <w:t xml:space="preserve">qm</w:t>
      </w:r>
      <w:r>
        <w:rPr>
          <w:rStyle w:val="NormalTok"/>
        </w:rPr>
        <w:t xml:space="preserve"> stop 102 </w:t>
      </w:r>
      <w:r>
        <w:rPr>
          <w:rStyle w:val="AttributeTok"/>
        </w:rPr>
        <w:t xml:space="preserve">--skiplock</w:t>
      </w:r>
      <w:r>
        <w:rPr>
          <w:rStyle w:val="NormalTok"/>
        </w:rPr>
        <w:t xml:space="preserve"> 1</w:t>
      </w:r>
      <w:r>
        <w:br/>
      </w:r>
      <w:r>
        <w:rPr>
          <w:rStyle w:val="ExtensionTok"/>
        </w:rPr>
        <w:t xml:space="preserve">qmrestore</w:t>
      </w:r>
      <w:r>
        <w:rPr>
          <w:rStyle w:val="NormalTok"/>
        </w:rPr>
        <w:t xml:space="preserve"> /var/lib/vz/dump/vzdump-qemu-102-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.vma.zst 102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1</w:t>
      </w:r>
      <w:r>
        <w:br/>
      </w:r>
      <w:r>
        <w:rPr>
          <w:rStyle w:val="ExtensionTok"/>
        </w:rPr>
        <w:t xml:space="preserve">qm</w:t>
      </w:r>
      <w:r>
        <w:rPr>
          <w:rStyle w:val="NormalTok"/>
        </w:rPr>
        <w:t xml:space="preserve"> start 102</w:t>
      </w:r>
      <w:r>
        <w:br/>
      </w:r>
      <w:r>
        <w:br/>
      </w:r>
      <w:r>
        <w:rPr>
          <w:rStyle w:val="CommentTok"/>
        </w:rPr>
        <w:t xml:space="preserve"># Sur DC01-Lyon (après boot)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samba-tool dbcheck </w:t>
      </w:r>
      <w:r>
        <w:rPr>
          <w:rStyle w:val="AttributeTok"/>
        </w:rPr>
        <w:t xml:space="preserve">--cross-ncs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samba-tool domain info nova.local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status samba-ad-dc</w:t>
      </w:r>
    </w:p>
    <w:p>
      <w:pPr>
        <w:pStyle w:val="FirstParagraph"/>
      </w:pPr>
      <w:r>
        <w:rPr>
          <w:b/>
          <w:bCs/>
        </w:rPr>
        <w:t xml:space="preserve">Cas avancé — restauration depuis backup Samba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Sur Backup-01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/backup/samba/samba-backup-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.tar.gz dc01:/tmp/</w:t>
      </w:r>
      <w:r>
        <w:br/>
      </w:r>
      <w:r>
        <w:br/>
      </w:r>
      <w:r>
        <w:rPr>
          <w:rStyle w:val="CommentTok"/>
        </w:rPr>
        <w:t xml:space="preserve"># Sur DC01-Lyon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samba-ad-dc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/var/lib/samba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tar xzf /tmp/samba-backup-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.tar.gz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samba-ad-dc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samba-tool dbcheck </w:t>
      </w:r>
      <w:r>
        <w:rPr>
          <w:rStyle w:val="AttributeTok"/>
        </w:rPr>
        <w:t xml:space="preserve">--cross-ncs</w:t>
      </w:r>
    </w:p>
    <w:bookmarkEnd w:id="60"/>
    <w:bookmarkStart w:id="61" w:name="procédure-restauration-opnsense"/>
    <w:p>
      <w:pPr>
        <w:pStyle w:val="Heading3"/>
      </w:pPr>
      <w:r>
        <w:t xml:space="preserve">11.3 Procédure restauration OPNsense</w:t>
      </w:r>
    </w:p>
    <w:p>
      <w:pPr>
        <w:pStyle w:val="FirstParagraph"/>
      </w:pPr>
      <w:r>
        <w:rPr>
          <w:b/>
          <w:bCs/>
        </w:rPr>
        <w:t xml:space="preserve">Cas — réinstallation à partir XML config</w:t>
      </w:r>
      <w:r>
        <w:t xml:space="preserve"> </w:t>
      </w:r>
      <w:r>
        <w:t xml:space="preserve">:</w:t>
      </w:r>
      <w:r>
        <w:t xml:space="preserve"> </w:t>
      </w:r>
      <w:r>
        <w:t xml:space="preserve">1. Télécharger ISO OPNsense 26.x.</w:t>
      </w:r>
      <w:r>
        <w:t xml:space="preserve"> </w:t>
      </w:r>
      <w:r>
        <w:t xml:space="preserve">2. Créer nouvelle VM Proxmox identique (CPU, RAM, interfaces).</w:t>
      </w:r>
      <w:r>
        <w:t xml:space="preserve"> </w:t>
      </w:r>
      <w:r>
        <w:t xml:space="preserve">3. Booter sur ISO, installer OPNsense.</w:t>
      </w:r>
      <w:r>
        <w:t xml:space="preserve"> </w:t>
      </w:r>
      <w:r>
        <w:t xml:space="preserve">4. Sur OPNsense fresh install : System → Configuration → Backups → Restore → uploader le XML versionné Git.</w:t>
      </w:r>
      <w:r>
        <w:t xml:space="preserve"> </w:t>
      </w:r>
      <w:r>
        <w:t xml:space="preserve">5. Reboot.</w:t>
      </w:r>
      <w:r>
        <w:t xml:space="preserve"> </w:t>
      </w:r>
      <w:r>
        <w:t xml:space="preserve">6. Vérifier interfaces, règles, IPsec, NAT.</w:t>
      </w:r>
    </w:p>
    <w:p>
      <w:pPr>
        <w:pStyle w:val="BodyText"/>
      </w:pPr>
      <w:r>
        <w:rPr>
          <w:b/>
          <w:bCs/>
        </w:rPr>
        <w:t xml:space="preserve">Temps total estimé</w:t>
      </w:r>
      <w:r>
        <w:t xml:space="preserve"> </w:t>
      </w:r>
      <w:r>
        <w:t xml:space="preserve">: 30 minutes.</w:t>
      </w:r>
    </w:p>
    <w:bookmarkEnd w:id="61"/>
    <w:bookmarkStart w:id="62" w:name="procédure-restauration-mariadb"/>
    <w:p>
      <w:pPr>
        <w:pStyle w:val="Heading3"/>
      </w:pPr>
      <w:r>
        <w:t xml:space="preserve">11.4 Procédure restauration MariaDB</w:t>
      </w:r>
    </w:p>
    <w:p>
      <w:pPr>
        <w:pStyle w:val="SourceCode"/>
      </w:pPr>
      <w:r>
        <w:rPr>
          <w:rStyle w:val="CommentTok"/>
        </w:rPr>
        <w:t xml:space="preserve"># Sur DB-01</w:t>
      </w:r>
      <w:r>
        <w:br/>
      </w:r>
      <w:r>
        <w:br/>
      </w:r>
      <w:r>
        <w:rPr>
          <w:rStyle w:val="CommentTok"/>
        </w:rPr>
        <w:t xml:space="preserve"># 1. Stopper MariaDB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stop mariadb</w:t>
      </w:r>
      <w:r>
        <w:br/>
      </w:r>
      <w:r>
        <w:br/>
      </w:r>
      <w:r>
        <w:rPr>
          <w:rStyle w:val="CommentTok"/>
        </w:rPr>
        <w:t xml:space="preserve"># 2. Restaurer le dernier dump complet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gunzip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/backup/mysql/full-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.sql.gz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3. Rejouer les binlogs depuis le dernier dump</w:t>
      </w:r>
      <w:r>
        <w:br/>
      </w:r>
      <w:r>
        <w:rPr>
          <w:rStyle w:val="ExtensionTok"/>
        </w:rPr>
        <w:t xml:space="preserve">mysqlbinlog</w:t>
      </w:r>
      <w:r>
        <w:rPr>
          <w:rStyle w:val="NormalTok"/>
        </w:rPr>
        <w:t xml:space="preserve"> /backup/mysql/binlog.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4. Démarrer et tester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mariadb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"SHOW DATABASES;"</w:t>
      </w:r>
    </w:p>
    <w:bookmarkEnd w:id="62"/>
    <w:bookmarkStart w:id="63" w:name="procédure-restauration-nextcloud"/>
    <w:p>
      <w:pPr>
        <w:pStyle w:val="Heading3"/>
      </w:pPr>
      <w:r>
        <w:t xml:space="preserve">11.5 Procédure restauration Nextcloud</w:t>
      </w:r>
    </w:p>
    <w:p>
      <w:pPr>
        <w:pStyle w:val="SourceCode"/>
      </w:pPr>
      <w:r>
        <w:rPr>
          <w:rStyle w:val="CommentTok"/>
        </w:rPr>
        <w:t xml:space="preserve"># Sur File-01</w:t>
      </w:r>
      <w:r>
        <w:br/>
      </w:r>
      <w:r>
        <w:br/>
      </w:r>
      <w:r>
        <w:rPr>
          <w:rStyle w:val="CommentTok"/>
        </w:rPr>
        <w:t xml:space="preserve"># 1. Mode maintenance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 /var/www/nextcloud/occ maintenance:mode </w:t>
      </w:r>
      <w:r>
        <w:rPr>
          <w:rStyle w:val="AttributeTok"/>
        </w:rPr>
        <w:t xml:space="preserve">--on</w:t>
      </w:r>
      <w:r>
        <w:br/>
      </w:r>
      <w:r>
        <w:br/>
      </w:r>
      <w:r>
        <w:rPr>
          <w:rStyle w:val="CommentTok"/>
        </w:rPr>
        <w:t xml:space="preserve"># 2. Restaurer base</w:t>
      </w:r>
      <w:r>
        <w:br/>
      </w:r>
      <w:r>
        <w:rPr>
          <w:rStyle w:val="ExtensionTok"/>
        </w:rPr>
        <w:t xml:space="preserve">mysql</w:t>
      </w:r>
      <w:r>
        <w:rPr>
          <w:rStyle w:val="NormalTok"/>
        </w:rPr>
        <w:t xml:space="preserve"> nextcloud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/backup/nextcloud/db-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.sql</w:t>
      </w:r>
      <w:r>
        <w:br/>
      </w:r>
      <w:r>
        <w:br/>
      </w:r>
      <w:r>
        <w:rPr>
          <w:rStyle w:val="CommentTok"/>
        </w:rPr>
        <w:t xml:space="preserve"># 3. Restaurer fichiers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/backup/nextcloud/data/ /var/lib/nextcloud/data/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/var/lib/nextcloud/data</w:t>
      </w:r>
      <w:r>
        <w:br/>
      </w:r>
      <w:r>
        <w:br/>
      </w:r>
      <w:r>
        <w:rPr>
          <w:rStyle w:val="CommentTok"/>
        </w:rPr>
        <w:t xml:space="preserve"># 4. Vérifier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 /var/www/nextcloud/occ files:scan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5. Sortir mode maintenance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www-data php /var/www/nextcloud/occ maintenance:mode </w:t>
      </w:r>
      <w:r>
        <w:rPr>
          <w:rStyle w:val="AttributeTok"/>
        </w:rPr>
        <w:t xml:space="preserve">--off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organisation-de-la-cellule-de-crise"/>
    <w:p>
      <w:pPr>
        <w:pStyle w:val="Heading2"/>
      </w:pPr>
      <w:r>
        <w:t xml:space="preserve">12. Organisation de la cellule de crise</w:t>
      </w:r>
    </w:p>
    <w:bookmarkStart w:id="65" w:name="activation"/>
    <w:p>
      <w:pPr>
        <w:pStyle w:val="Heading3"/>
      </w:pPr>
      <w:r>
        <w:t xml:space="preserve">12.1 Activation</w:t>
      </w:r>
    </w:p>
    <w:p>
      <w:pPr>
        <w:pStyle w:val="FirstParagraph"/>
      </w:pPr>
      <w:r>
        <w:t xml:space="preserve">La cellule de crise est activée par le DC dès qu’un sinistre est qualifié (cf. §2.3).</w:t>
      </w:r>
    </w:p>
    <w:bookmarkEnd w:id="65"/>
    <w:bookmarkStart w:id="66" w:name="composition-et-rôles"/>
    <w:p>
      <w:pPr>
        <w:pStyle w:val="Heading3"/>
      </w:pPr>
      <w:r>
        <w:t xml:space="preserve">12.2 Composition et rôles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Membre</w:t>
            </w:r>
          </w:p>
        </w:tc>
        <w:tc>
          <w:tcPr/>
          <w:p>
            <w:pPr>
              <w:pStyle w:val="Compact"/>
            </w:pPr>
            <w:r>
              <w:t xml:space="preserve">Mission pendant la crise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</w:t>
            </w:r>
          </w:p>
        </w:tc>
        <w:tc>
          <w:tcPr/>
          <w:p>
            <w:pPr>
              <w:pStyle w:val="Compact"/>
            </w:pPr>
            <w:r>
              <w:t xml:space="preserve">Pilotage global, décisions majeures, communication externe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IT</w:t>
            </w:r>
          </w:p>
        </w:tc>
        <w:tc>
          <w:tcPr/>
          <w:p>
            <w:pPr>
              <w:pStyle w:val="Compact"/>
            </w:pPr>
            <w:r>
              <w:t xml:space="preserve">Exécution technique des procédures PRA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RSSI</w:t>
            </w:r>
          </w:p>
        </w:tc>
        <w:tc>
          <w:tcPr/>
          <w:p>
            <w:pPr>
              <w:pStyle w:val="Compact"/>
            </w:pPr>
            <w:r>
              <w:t xml:space="preserve">Liaison RGPD/CNIL/ANSSI selon nature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Référent métier</w:t>
            </w:r>
          </w:p>
        </w:tc>
        <w:tc>
          <w:tcPr/>
          <w:p>
            <w:pPr>
              <w:pStyle w:val="Compact"/>
            </w:pPr>
            <w:r>
              <w:t xml:space="preserve">Priorisation services, communication interne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Référent communication</w:t>
            </w:r>
          </w:p>
        </w:tc>
        <w:tc>
          <w:tcPr/>
          <w:p>
            <w:pPr>
              <w:pStyle w:val="Compact"/>
            </w:pPr>
            <w:r>
              <w:t xml:space="preserve">Information clients, médias si nécessaire</w:t>
            </w:r>
          </w:p>
        </w:tc>
      </w:tr>
    </w:tbl>
    <w:bookmarkEnd w:id="66"/>
    <w:bookmarkStart w:id="67" w:name="outils-de-coordination"/>
    <w:p>
      <w:pPr>
        <w:pStyle w:val="Heading3"/>
      </w:pPr>
      <w:r>
        <w:t xml:space="preserve">12.3 Outils de coordination</w:t>
      </w:r>
    </w:p>
    <w:p>
      <w:pPr>
        <w:pStyle w:val="Compact"/>
        <w:numPr>
          <w:ilvl w:val="0"/>
          <w:numId w:val="1007"/>
        </w:numPr>
      </w:pPr>
      <w:r>
        <w:t xml:space="preserve">Salle de crise dédiée (Lyon, salle de réunion principale).</w:t>
      </w:r>
    </w:p>
    <w:p>
      <w:pPr>
        <w:pStyle w:val="Compact"/>
        <w:numPr>
          <w:ilvl w:val="0"/>
          <w:numId w:val="1007"/>
        </w:numPr>
      </w:pPr>
      <w:r>
        <w:t xml:space="preserve">Tableau blanc / paperboard pour traçabilité décisions.</w:t>
      </w:r>
    </w:p>
    <w:p>
      <w:pPr>
        <w:pStyle w:val="Compact"/>
        <w:numPr>
          <w:ilvl w:val="0"/>
          <w:numId w:val="1007"/>
        </w:numPr>
      </w:pPr>
      <w:r>
        <w:t xml:space="preserve">Téléphones (lignes fixes + 2 portables d’astreinte chargés).</w:t>
      </w:r>
    </w:p>
    <w:p>
      <w:pPr>
        <w:pStyle w:val="Compact"/>
        <w:numPr>
          <w:ilvl w:val="0"/>
          <w:numId w:val="1007"/>
        </w:numPr>
      </w:pPr>
      <w:r>
        <w:t xml:space="preserve">Tablette / laptop avec accès Wazuh + Proxmox + Notion (documentation).</w:t>
      </w:r>
    </w:p>
    <w:bookmarkEnd w:id="67"/>
    <w:bookmarkStart w:id="68" w:name="reporting"/>
    <w:p>
      <w:pPr>
        <w:pStyle w:val="Heading3"/>
      </w:pPr>
      <w:r>
        <w:t xml:space="preserve">12.4 Reporting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Compte-rendu horaire</w:t>
      </w:r>
      <w:r>
        <w:t xml:space="preserve"> </w:t>
      </w:r>
      <w:r>
        <w:t xml:space="preserve">: du responsable IT vers le DC.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Communication client</w:t>
      </w:r>
      <w:r>
        <w:t xml:space="preserve"> </w:t>
      </w:r>
      <w:r>
        <w:t xml:space="preserve">: préparée par RC, validée par DC.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Journal de bord</w:t>
      </w:r>
      <w:r>
        <w:t xml:space="preserve"> </w:t>
      </w:r>
      <w:r>
        <w:t xml:space="preserve">: tenu en direct (timestamp + action + résultat).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tests-de-pra"/>
    <w:p>
      <w:pPr>
        <w:pStyle w:val="Heading2"/>
      </w:pPr>
      <w:r>
        <w:t xml:space="preserve">13. Tests de PRA</w:t>
      </w:r>
    </w:p>
    <w:bookmarkStart w:id="70" w:name="plan-de-tests-annuel"/>
    <w:p>
      <w:pPr>
        <w:pStyle w:val="Heading3"/>
      </w:pPr>
      <w:r>
        <w:t xml:space="preserve">13.1 Plan de tests annuel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Trimestre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Périmètre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Restauration AD</w:t>
            </w:r>
          </w:p>
        </w:tc>
        <w:tc>
          <w:tcPr/>
          <w:p>
            <w:pPr>
              <w:pStyle w:val="Compact"/>
            </w:pPr>
            <w:r>
              <w:t xml:space="preserve">DC01-Lyon dans environnement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Restauration BDD</w:t>
            </w:r>
          </w:p>
        </w:tc>
        <w:tc>
          <w:tcPr/>
          <w:p>
            <w:pPr>
              <w:pStyle w:val="Compact"/>
            </w:pPr>
            <w:r>
              <w:t xml:space="preserve">DB-01 dans environnement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Restauration OPNsense</w:t>
            </w:r>
          </w:p>
        </w:tc>
        <w:tc>
          <w:tcPr/>
          <w:p>
            <w:pPr>
              <w:pStyle w:val="Compact"/>
            </w:pPr>
            <w:r>
              <w:t xml:space="preserve">Réinstall complète depuis XML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Test PRA complet</w:t>
            </w:r>
          </w:p>
        </w:tc>
        <w:tc>
          <w:tcPr/>
          <w:p>
            <w:pPr>
              <w:pStyle w:val="Compact"/>
            </w:pPr>
            <w:r>
              <w:t xml:space="preserve">Reconstruction infra dans Proxmox secondaire</w:t>
            </w:r>
          </w:p>
        </w:tc>
      </w:tr>
    </w:tbl>
    <w:bookmarkEnd w:id="70"/>
    <w:bookmarkStart w:id="71" w:name="critères-de-réussite"/>
    <w:p>
      <w:pPr>
        <w:pStyle w:val="Heading3"/>
      </w:pPr>
      <w:r>
        <w:t xml:space="preserve">13.2 Critères de réussite</w:t>
      </w:r>
    </w:p>
    <w:p>
      <w:pPr>
        <w:pStyle w:val="Compact"/>
        <w:numPr>
          <w:ilvl w:val="0"/>
          <w:numId w:val="1009"/>
        </w:numPr>
      </w:pPr>
      <w:r>
        <w:t xml:space="preserve">Procédure documentée suivie sans modification ad-hoc.</w:t>
      </w:r>
    </w:p>
    <w:p>
      <w:pPr>
        <w:pStyle w:val="Compact"/>
        <w:numPr>
          <w:ilvl w:val="0"/>
          <w:numId w:val="1009"/>
        </w:numPr>
      </w:pPr>
      <w:r>
        <w:t xml:space="preserve">RTO respecté.</w:t>
      </w:r>
    </w:p>
    <w:p>
      <w:pPr>
        <w:pStyle w:val="Compact"/>
        <w:numPr>
          <w:ilvl w:val="0"/>
          <w:numId w:val="1009"/>
        </w:numPr>
      </w:pPr>
      <w:r>
        <w:t xml:space="preserve">RPO respecté.</w:t>
      </w:r>
    </w:p>
    <w:p>
      <w:pPr>
        <w:pStyle w:val="Compact"/>
        <w:numPr>
          <w:ilvl w:val="0"/>
          <w:numId w:val="1009"/>
        </w:numPr>
      </w:pPr>
      <w:r>
        <w:t xml:space="preserve">Services testés fonctionnels (checklists).</w:t>
      </w:r>
    </w:p>
    <w:p>
      <w:pPr>
        <w:pStyle w:val="Compact"/>
        <w:numPr>
          <w:ilvl w:val="0"/>
          <w:numId w:val="1009"/>
        </w:numPr>
      </w:pPr>
      <w:r>
        <w:t xml:space="preserve">Post-mortem rédigé sous 5 jours ouvrés.</w:t>
      </w:r>
    </w:p>
    <w:bookmarkEnd w:id="71"/>
    <w:bookmarkStart w:id="72" w:name="indicateurs-de-performance-du-pra"/>
    <w:p>
      <w:pPr>
        <w:pStyle w:val="Heading3"/>
      </w:pPr>
      <w:r>
        <w:t xml:space="preserve">13.3 Indicateurs de performance du PRA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Taux de succès</w:t>
      </w:r>
      <w:r>
        <w:t xml:space="preserve"> </w:t>
      </w:r>
      <w:r>
        <w:t xml:space="preserve">des tests trimestriels : cible 100 %.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Délai moyen de restauration</w:t>
      </w:r>
      <w:r>
        <w:t xml:space="preserve"> </w:t>
      </w:r>
      <w:r>
        <w:t xml:space="preserve">: à mesurer sur 1 an de tests.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Couverture documentaire</w:t>
      </w:r>
      <w:r>
        <w:t xml:space="preserve"> </w:t>
      </w:r>
      <w:r>
        <w:t xml:space="preserve">: 100 % des services critiques avec procédure validée.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7" w:name="annexes"/>
    <w:p>
      <w:pPr>
        <w:pStyle w:val="Heading2"/>
      </w:pPr>
      <w:r>
        <w:t xml:space="preserve">ANNEXES</w:t>
      </w:r>
    </w:p>
    <w:bookmarkStart w:id="74" w:name="annexe-a-glossaire"/>
    <w:p>
      <w:pPr>
        <w:pStyle w:val="Heading3"/>
      </w:pPr>
      <w:r>
        <w:t xml:space="preserve">Annexe A — Glossaire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BIA</w:t>
      </w:r>
      <w:r>
        <w:t xml:space="preserve"> </w:t>
      </w:r>
      <w:r>
        <w:t xml:space="preserve">(</w:t>
      </w:r>
      <w:r>
        <w:rPr>
          <w:i/>
          <w:iCs/>
        </w:rPr>
        <w:t xml:space="preserve">Business Impact Analysis</w:t>
      </w:r>
      <w:r>
        <w:t xml:space="preserve">) : Analyse d’impact métier.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DC</w:t>
      </w:r>
      <w:r>
        <w:t xml:space="preserve"> </w:t>
      </w:r>
      <w:r>
        <w:t xml:space="preserve">(</w:t>
      </w:r>
      <w:r>
        <w:rPr>
          <w:i/>
          <w:iCs/>
        </w:rPr>
        <w:t xml:space="preserve">Disaster Controller</w:t>
      </w:r>
      <w:r>
        <w:t xml:space="preserve"> </w:t>
      </w:r>
      <w:r>
        <w:t xml:space="preserve">/ Directeur de Continuité) : Responsable du déclenchement PCA/PRA.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: Plan de Continuité d’Activité.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PRA</w:t>
      </w:r>
      <w:r>
        <w:t xml:space="preserve"> </w:t>
      </w:r>
      <w:r>
        <w:t xml:space="preserve">: Plan de Reprise après Sinistre.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RPO</w:t>
      </w:r>
      <w:r>
        <w:t xml:space="preserve"> </w:t>
      </w:r>
      <w:r>
        <w:t xml:space="preserve">(</w:t>
      </w:r>
      <w:r>
        <w:rPr>
          <w:i/>
          <w:iCs/>
        </w:rPr>
        <w:t xml:space="preserve">Recovery Point Objective</w:t>
      </w:r>
      <w:r>
        <w:t xml:space="preserve">) : Perte de données maximale tolérée.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RTO</w:t>
      </w:r>
      <w:r>
        <w:t xml:space="preserve"> </w:t>
      </w:r>
      <w:r>
        <w:t xml:space="preserve">(</w:t>
      </w:r>
      <w:r>
        <w:rPr>
          <w:i/>
          <w:iCs/>
        </w:rPr>
        <w:t xml:space="preserve">Recovery Time Objective</w:t>
      </w:r>
      <w:r>
        <w:t xml:space="preserve">) : Temps de reprise maximal toléré.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SLA</w:t>
      </w:r>
      <w:r>
        <w:t xml:space="preserve"> </w:t>
      </w:r>
      <w:r>
        <w:t xml:space="preserve">(</w:t>
      </w:r>
      <w:r>
        <w:rPr>
          <w:i/>
          <w:iCs/>
        </w:rPr>
        <w:t xml:space="preserve">Service Level Agreement</w:t>
      </w:r>
      <w:r>
        <w:t xml:space="preserve">) : Engagement de niveau de service.</w:t>
      </w:r>
    </w:p>
    <w:bookmarkEnd w:id="74"/>
    <w:bookmarkStart w:id="75" w:name="annexe-b-documents-de-référence"/>
    <w:p>
      <w:pPr>
        <w:pStyle w:val="Heading3"/>
      </w:pPr>
      <w:r>
        <w:t xml:space="preserve">Annexe B — Documents de référence</w:t>
      </w:r>
    </w:p>
    <w:p>
      <w:pPr>
        <w:pStyle w:val="Compact"/>
        <w:numPr>
          <w:ilvl w:val="0"/>
          <w:numId w:val="1012"/>
        </w:numPr>
      </w:pPr>
      <w:r>
        <w:t xml:space="preserve">ISO 22301:2019 – Sécurité et résilience – Systèmes de management de la continuité d’activité.</w:t>
      </w:r>
    </w:p>
    <w:p>
      <w:pPr>
        <w:pStyle w:val="Compact"/>
        <w:numPr>
          <w:ilvl w:val="0"/>
          <w:numId w:val="1012"/>
        </w:numPr>
      </w:pPr>
      <w:r>
        <w:t xml:space="preserve">ISO 27031:2011 – Lignes directrices pour la préparation des technologies de l’information à la continuité d’activité.</w:t>
      </w:r>
    </w:p>
    <w:p>
      <w:pPr>
        <w:pStyle w:val="Compact"/>
        <w:numPr>
          <w:ilvl w:val="0"/>
          <w:numId w:val="1012"/>
        </w:numPr>
      </w:pPr>
      <w:r>
        <w:t xml:space="preserve">ANSSI – Guide d’hygiène informatique (2017, mise à jour 2023).</w:t>
      </w:r>
    </w:p>
    <w:p>
      <w:pPr>
        <w:pStyle w:val="Compact"/>
        <w:numPr>
          <w:ilvl w:val="0"/>
          <w:numId w:val="1012"/>
        </w:numPr>
      </w:pPr>
      <w:r>
        <w:t xml:space="preserve">Référentiel RGPD (CNIL).</w:t>
      </w:r>
    </w:p>
    <w:bookmarkEnd w:id="75"/>
    <w:bookmarkStart w:id="76" w:name="annexe-c-calendrier-de-revue"/>
    <w:p>
      <w:pPr>
        <w:pStyle w:val="Heading3"/>
      </w:pPr>
      <w:r>
        <w:t xml:space="preserve">Annexe C — Calendrier de revue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Fréquence</w:t>
            </w:r>
          </w:p>
        </w:tc>
        <w:tc>
          <w:tcPr/>
          <w:p>
            <w:pPr>
              <w:pStyle w:val="Compact"/>
            </w:pPr>
            <w:r>
              <w:t xml:space="preserve">Prochaine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Revue PCA/PRA complète</w:t>
            </w:r>
          </w:p>
        </w:tc>
        <w:tc>
          <w:tcPr/>
          <w:p>
            <w:pPr>
              <w:pStyle w:val="Compact"/>
            </w:pPr>
            <w:r>
              <w:t xml:space="preserve">Annuelle</w:t>
            </w:r>
          </w:p>
        </w:tc>
        <w:tc>
          <w:tcPr/>
          <w:p>
            <w:pPr>
              <w:pStyle w:val="Compact"/>
            </w:pPr>
            <w:r>
              <w:t xml:space="preserve">Mai 2027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Mise à jour matrice risques</w:t>
            </w:r>
          </w:p>
        </w:tc>
        <w:tc>
          <w:tcPr/>
          <w:p>
            <w:pPr>
              <w:pStyle w:val="Compact"/>
            </w:pPr>
            <w:r>
              <w:t xml:space="preserve">Semestrielle</w:t>
            </w:r>
          </w:p>
        </w:tc>
        <w:tc>
          <w:tcPr/>
          <w:p>
            <w:pPr>
              <w:pStyle w:val="Compact"/>
            </w:pPr>
            <w:r>
              <w:t xml:space="preserve">Novembre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Mise à jour contacts d’urgence</w:t>
            </w:r>
          </w:p>
        </w:tc>
        <w:tc>
          <w:tcPr/>
          <w:p>
            <w:pPr>
              <w:pStyle w:val="Compact"/>
            </w:pPr>
            <w:r>
              <w:t xml:space="preserve">Trimestrielle</w:t>
            </w:r>
          </w:p>
        </w:tc>
        <w:tc>
          <w:tcPr/>
          <w:p>
            <w:pPr>
              <w:pStyle w:val="Compact"/>
            </w:pPr>
            <w:r>
              <w:t xml:space="preserve">Août 2026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arrêté à la version 1.0</w:t>
      </w:r>
      <w:r>
        <w:t xml:space="preserve"> </w:t>
      </w:r>
      <w:r>
        <w:t xml:space="preserve">— Mai 2026</w:t>
      </w:r>
    </w:p>
    <w:p>
      <w:pPr>
        <w:pStyle w:val="BodyText"/>
      </w:pPr>
      <w:r>
        <w:rPr>
          <w:i/>
          <w:iCs/>
        </w:rPr>
        <w:t xml:space="preserve">Document à diffusion contrôlée. Seuls les membres de la cellule de continuité disposent de la version à jour.</w:t>
      </w:r>
    </w:p>
    <w:bookmarkEnd w:id="76"/>
    <w:bookmarkEnd w:id="77"/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2026-05-13T10:00:30Z</dcterms:created>
  <dcterms:modified xsi:type="dcterms:W3CDTF">2026-05-13T10:00:30Z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