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C8D7C" w14:textId="58211C12" w:rsidR="00023934" w:rsidRDefault="00023934" w:rsidP="00023934">
      <w:pPr>
        <w:pStyle w:val="Titre3"/>
        <w:jc w:val="center"/>
        <w:rPr>
          <w:rFonts w:ascii="Segoe UI Emoji" w:hAnsi="Segoe UI Emoji" w:cs="Segoe UI Emoji"/>
          <w:lang w:val="fr-FR"/>
        </w:rPr>
      </w:pPr>
      <w:bookmarkStart w:id="0" w:name="computer-slide-13--diagnostic-grc"/>
      <w:r>
        <w:rPr>
          <w:rFonts w:ascii="Segoe UI Emoji" w:hAnsi="Segoe UI Emoji" w:cs="Segoe UI Emoji"/>
          <w:lang w:val="fr-FR"/>
        </w:rPr>
        <w:t>Petit discours :</w:t>
      </w:r>
    </w:p>
    <w:p w14:paraId="4E8BC78C" w14:textId="77777777" w:rsidR="00023934" w:rsidRDefault="00023934" w:rsidP="00023934">
      <w:pPr>
        <w:pStyle w:val="Titre3"/>
        <w:rPr>
          <w:rFonts w:ascii="Segoe UI Emoji" w:hAnsi="Segoe UI Emoji" w:cs="Segoe UI Emoji"/>
          <w:lang w:val="fr-FR"/>
        </w:rPr>
      </w:pPr>
    </w:p>
    <w:p w14:paraId="0DEBA6AC" w14:textId="7529E0D5" w:rsidR="00023934" w:rsidRPr="00023934" w:rsidRDefault="00023934" w:rsidP="00023934">
      <w:pPr>
        <w:pStyle w:val="Titre3"/>
        <w:rPr>
          <w:rFonts w:ascii="Segoe UI Emoji" w:hAnsi="Segoe UI Emoji" w:cs="Segoe UI Emoji"/>
          <w:lang w:val="fr-FR"/>
        </w:rPr>
      </w:pPr>
      <w:r w:rsidRPr="00023934">
        <w:rPr>
          <w:rFonts w:ascii="Segoe UI Emoji" w:hAnsi="Segoe UI Emoji" w:cs="Segoe UI Emoji"/>
          <w:lang w:val="fr-FR"/>
        </w:rPr>
        <w:t xml:space="preserve">Merci Matthieu et </w:t>
      </w:r>
      <w:r w:rsidR="00AB4DB6">
        <w:rPr>
          <w:rFonts w:ascii="Segoe UI Emoji" w:hAnsi="Segoe UI Emoji" w:cs="Segoe UI Emoji"/>
          <w:lang w:val="fr-FR"/>
        </w:rPr>
        <w:t>J</w:t>
      </w:r>
      <w:r w:rsidRPr="00023934">
        <w:rPr>
          <w:rFonts w:ascii="Segoe UI Emoji" w:hAnsi="Segoe UI Emoji" w:cs="Segoe UI Emoji"/>
          <w:lang w:val="fr-FR"/>
        </w:rPr>
        <w:t>immy pour cette introduction et présentation technique</w:t>
      </w:r>
    </w:p>
    <w:p w14:paraId="7C0E02B9" w14:textId="77777777" w:rsidR="00023934" w:rsidRDefault="00023934" w:rsidP="00023934">
      <w:pPr>
        <w:pStyle w:val="Titre3"/>
        <w:rPr>
          <w:rFonts w:ascii="Segoe UI Emoji" w:hAnsi="Segoe UI Emoji" w:cs="Segoe UI Emoji"/>
        </w:rPr>
      </w:pPr>
    </w:p>
    <w:p w14:paraId="3D39BE89" w14:textId="77777777" w:rsidR="00023934" w:rsidRDefault="00023934" w:rsidP="00023934">
      <w:pPr>
        <w:pStyle w:val="Titre3"/>
        <w:rPr>
          <w:rFonts w:ascii="Segoe UI Emoji" w:hAnsi="Segoe UI Emoji" w:cs="Segoe UI Emoji"/>
        </w:rPr>
      </w:pPr>
    </w:p>
    <w:p w14:paraId="4F4A0D1C" w14:textId="408B5B48" w:rsidR="00023934" w:rsidRDefault="00000000" w:rsidP="00023934">
      <w:pPr>
        <w:pStyle w:val="Titre3"/>
      </w:pPr>
      <w:r>
        <w:rPr>
          <w:rFonts w:ascii="Segoe UI Emoji" w:hAnsi="Segoe UI Emoji" w:cs="Segoe UI Emoji"/>
        </w:rPr>
        <w:t>💻</w:t>
      </w:r>
      <w:r>
        <w:t xml:space="preserve"> Slide 13 – Diagnostic GRC</w:t>
      </w:r>
    </w:p>
    <w:p w14:paraId="7EF2A163" w14:textId="77777777" w:rsidR="00023934" w:rsidRPr="00023934" w:rsidRDefault="00023934" w:rsidP="00023934">
      <w:pPr>
        <w:pStyle w:val="Corpsdetexte"/>
      </w:pPr>
    </w:p>
    <w:p w14:paraId="240B86A7" w14:textId="77777777" w:rsidR="005A33D6" w:rsidRDefault="00000000">
      <w:pPr>
        <w:pStyle w:val="Normalcentr"/>
        <w:rPr>
          <w:i/>
          <w:iCs/>
        </w:rPr>
      </w:pPr>
      <w:r>
        <w:rPr>
          <w:i/>
          <w:iCs/>
        </w:rPr>
        <w:t xml:space="preserve">« Pour évaluer la maturité de notre projet, nous avons confronté notre infrastructure à trois </w:t>
      </w:r>
      <w:proofErr w:type="spellStart"/>
      <w:r>
        <w:rPr>
          <w:i/>
          <w:iCs/>
        </w:rPr>
        <w:t>référentiels</w:t>
      </w:r>
      <w:proofErr w:type="spellEnd"/>
      <w:r>
        <w:rPr>
          <w:i/>
          <w:iCs/>
        </w:rPr>
        <w:t xml:space="preserve"> </w:t>
      </w:r>
      <w:proofErr w:type="spellStart"/>
      <w:r>
        <w:rPr>
          <w:i/>
          <w:iCs/>
        </w:rPr>
        <w:t>majeurs</w:t>
      </w:r>
      <w:proofErr w:type="spellEnd"/>
      <w:r>
        <w:rPr>
          <w:i/>
          <w:iCs/>
        </w:rPr>
        <w:t>.</w:t>
      </w:r>
    </w:p>
    <w:p w14:paraId="5F4A7FC3" w14:textId="77777777" w:rsidR="00023934" w:rsidRPr="00023934" w:rsidRDefault="00023934" w:rsidP="00023934">
      <w:pPr>
        <w:pStyle w:val="Corpsdetexte"/>
      </w:pPr>
    </w:p>
    <w:p w14:paraId="7708E112" w14:textId="77777777" w:rsidR="001D0297" w:rsidRDefault="00000000">
      <w:pPr>
        <w:pStyle w:val="Normalcentr"/>
        <w:rPr>
          <w:i/>
          <w:iCs/>
        </w:rPr>
      </w:pPr>
      <w:r>
        <w:rPr>
          <w:i/>
          <w:iCs/>
        </w:rPr>
        <w:t>D’abord, l'</w:t>
      </w:r>
      <w:r>
        <w:rPr>
          <w:b/>
          <w:bCs/>
          <w:i/>
          <w:iCs/>
        </w:rPr>
        <w:t xml:space="preserve">ISO </w:t>
      </w:r>
      <w:proofErr w:type="gramStart"/>
      <w:r>
        <w:rPr>
          <w:b/>
          <w:bCs/>
          <w:i/>
          <w:iCs/>
        </w:rPr>
        <w:t>27001</w:t>
      </w:r>
      <w:r>
        <w:rPr>
          <w:i/>
          <w:iCs/>
        </w:rPr>
        <w:t xml:space="preserve"> :</w:t>
      </w:r>
      <w:proofErr w:type="gramEnd"/>
      <w:r>
        <w:rPr>
          <w:i/>
          <w:iCs/>
        </w:rPr>
        <w:t xml:space="preserve"> comme vous pouvez le voir sur la diapositive, avec 93 contrôles évalués, nous obtenons une maturité moyenne de </w:t>
      </w:r>
      <w:r>
        <w:rPr>
          <w:b/>
          <w:bCs/>
          <w:i/>
          <w:iCs/>
        </w:rPr>
        <w:t>1,72 sur 5</w:t>
      </w:r>
      <w:r>
        <w:rPr>
          <w:i/>
          <w:iCs/>
        </w:rPr>
        <w:t>.</w:t>
      </w:r>
    </w:p>
    <w:p w14:paraId="69396C7D" w14:textId="7DF9E666" w:rsidR="005A33D6" w:rsidRDefault="00000000">
      <w:pPr>
        <w:pStyle w:val="Normalcentr"/>
      </w:pPr>
      <w:r>
        <w:rPr>
          <w:i/>
          <w:iCs/>
        </w:rPr>
        <w:t xml:space="preserve"> C'est le reflet classique d'un démarrage de </w:t>
      </w:r>
      <w:proofErr w:type="gramStart"/>
      <w:r>
        <w:rPr>
          <w:i/>
          <w:iCs/>
        </w:rPr>
        <w:t>projet :</w:t>
      </w:r>
      <w:proofErr w:type="gramEnd"/>
      <w:r>
        <w:rPr>
          <w:i/>
          <w:iCs/>
        </w:rPr>
        <w:t xml:space="preserve"> notre base technique et physique est excellente car déléguée aux infrastructures AWS, mais notre gouvernance humaine et administrative est à construire.</w:t>
      </w:r>
    </w:p>
    <w:p w14:paraId="5B03DD9C" w14:textId="77777777" w:rsidR="005A33D6" w:rsidRDefault="00000000">
      <w:pPr>
        <w:pStyle w:val="Normalcentr"/>
      </w:pPr>
      <w:r>
        <w:rPr>
          <w:i/>
          <w:iCs/>
        </w:rPr>
        <w:t xml:space="preserve">Ensuite, le </w:t>
      </w:r>
      <w:r>
        <w:rPr>
          <w:b/>
          <w:bCs/>
          <w:i/>
          <w:iCs/>
        </w:rPr>
        <w:t>NIST CSF 2.0</w:t>
      </w:r>
      <w:r>
        <w:rPr>
          <w:i/>
          <w:iCs/>
        </w:rPr>
        <w:t xml:space="preserve"> confirme ce diagnostic : nous sommes au niveau </w:t>
      </w:r>
      <w:r>
        <w:rPr>
          <w:b/>
          <w:bCs/>
          <w:i/>
          <w:iCs/>
        </w:rPr>
        <w:t>Tier 1 - Partiel</w:t>
      </w:r>
      <w:r>
        <w:rPr>
          <w:i/>
          <w:iCs/>
        </w:rPr>
        <w:t>. Nos chantiers prioritaires se situent sur les fonctions Réponse aux incidents et Reprise d’activité, qui affichent des scores proches de zéro.</w:t>
      </w:r>
    </w:p>
    <w:p w14:paraId="3E59A095" w14:textId="77777777" w:rsidR="005A33D6" w:rsidRDefault="00000000">
      <w:pPr>
        <w:pStyle w:val="Normalcentr"/>
      </w:pPr>
      <w:r>
        <w:t xml:space="preserve">*Enfin, nous avons utilisé la méthode </w:t>
      </w:r>
      <w:r>
        <w:rPr>
          <w:b/>
          <w:bCs/>
        </w:rPr>
        <w:t>FAIR</w:t>
      </w:r>
      <w:r>
        <w:t xml:space="preserve"> pour traduire ces risques en euros et justifier nos arbitrages.</w:t>
      </w:r>
    </w:p>
    <w:p w14:paraId="0F725816" w14:textId="77777777" w:rsidR="005A33D6" w:rsidRDefault="00000000">
      <w:pPr>
        <w:pStyle w:val="FirstParagraph"/>
      </w:pPr>
      <w:r>
        <w:t xml:space="preserve">Sur le plan réglementaire, nous avons également identifié nos écarts de conformité </w:t>
      </w:r>
      <w:r>
        <w:rPr>
          <w:b/>
          <w:bCs/>
        </w:rPr>
        <w:t>RGPD</w:t>
      </w:r>
      <w:r>
        <w:t>, principalement la création de notre registre des traitements Article 30 et la désignation d'un DPO pour piloter notre conformité dans le temps. »*</w:t>
      </w:r>
    </w:p>
    <w:p w14:paraId="30AA034F" w14:textId="77777777" w:rsidR="005A33D6" w:rsidRDefault="00000000">
      <w:r>
        <w:pict w14:anchorId="390A2385">
          <v:rect id="_x0000_i1026" style="width:0;height:1.5pt" o:hralign="center" o:hrstd="t" o:hr="t"/>
        </w:pict>
      </w:r>
    </w:p>
    <w:p w14:paraId="054DB3D6" w14:textId="77777777" w:rsidR="005A33D6" w:rsidRDefault="00000000">
      <w:pPr>
        <w:pStyle w:val="FirstParagraph"/>
      </w:pPr>
      <w:r>
        <w:t>Note</w:t>
      </w:r>
    </w:p>
    <w:p w14:paraId="10F8CCD2" w14:textId="77777777" w:rsidR="005A33D6" w:rsidRDefault="00000000">
      <w:pPr>
        <w:pStyle w:val="Corpsdetexte"/>
      </w:pPr>
      <w:r>
        <w:rPr>
          <w:b/>
          <w:bCs/>
        </w:rPr>
        <w:t>Mémo Orateur — Concepts Slide 13 :</w:t>
      </w:r>
    </w:p>
    <w:p w14:paraId="45D8370C" w14:textId="77777777" w:rsidR="00023934" w:rsidRDefault="00000000">
      <w:pPr>
        <w:pStyle w:val="Compact"/>
        <w:numPr>
          <w:ilvl w:val="0"/>
          <w:numId w:val="3"/>
        </w:numPr>
      </w:pPr>
      <w:r>
        <w:rPr>
          <w:b/>
          <w:bCs/>
        </w:rPr>
        <w:t>NIST CSF 2.0 (Cybersecurity Framework</w:t>
      </w:r>
      <w:proofErr w:type="gramStart"/>
      <w:r>
        <w:rPr>
          <w:b/>
          <w:bCs/>
        </w:rPr>
        <w:t>) :</w:t>
      </w:r>
      <w:proofErr w:type="gramEnd"/>
      <w:r>
        <w:t xml:space="preserve"> Publiée par l'agence gouvernementale américaine en février 2024, cette nouvelle version divise la cybersécurité en 6 fonctions clés :</w:t>
      </w:r>
    </w:p>
    <w:p w14:paraId="33D650FB" w14:textId="093EB5FC" w:rsidR="005A33D6" w:rsidRDefault="00000000">
      <w:pPr>
        <w:pStyle w:val="Compact"/>
        <w:numPr>
          <w:ilvl w:val="0"/>
          <w:numId w:val="3"/>
        </w:numPr>
      </w:pPr>
      <w:r>
        <w:t xml:space="preserve"> </w:t>
      </w:r>
      <w:r>
        <w:rPr>
          <w:i/>
          <w:iCs/>
        </w:rPr>
        <w:t>Gouverner (GV)</w:t>
      </w:r>
      <w:r>
        <w:t xml:space="preserve">, </w:t>
      </w:r>
      <w:r>
        <w:rPr>
          <w:i/>
          <w:iCs/>
        </w:rPr>
        <w:t>Identifier (ID)</w:t>
      </w:r>
      <w:r>
        <w:t xml:space="preserve">, </w:t>
      </w:r>
      <w:r>
        <w:rPr>
          <w:i/>
          <w:iCs/>
        </w:rPr>
        <w:t>Protéger (PR)</w:t>
      </w:r>
      <w:r>
        <w:t xml:space="preserve">, </w:t>
      </w:r>
      <w:r>
        <w:rPr>
          <w:i/>
          <w:iCs/>
        </w:rPr>
        <w:t>Détecter (DE)</w:t>
      </w:r>
      <w:r>
        <w:t xml:space="preserve">, </w:t>
      </w:r>
      <w:r>
        <w:rPr>
          <w:i/>
          <w:iCs/>
        </w:rPr>
        <w:t>Répondre (RS)</w:t>
      </w:r>
      <w:r>
        <w:t xml:space="preserve"> et </w:t>
      </w:r>
      <w:r>
        <w:rPr>
          <w:i/>
          <w:iCs/>
        </w:rPr>
        <w:t>Récupérer (RC)</w:t>
      </w:r>
      <w:r>
        <w:t>. C'est le standard de maturité le plus reconnu au monde.</w:t>
      </w:r>
    </w:p>
    <w:p w14:paraId="3FED8BF8" w14:textId="77777777" w:rsidR="005A33D6" w:rsidRDefault="00000000">
      <w:pPr>
        <w:pStyle w:val="Compact"/>
        <w:numPr>
          <w:ilvl w:val="0"/>
          <w:numId w:val="3"/>
        </w:numPr>
      </w:pPr>
      <w:r>
        <w:rPr>
          <w:b/>
          <w:bCs/>
        </w:rPr>
        <w:lastRenderedPageBreak/>
        <w:t>La Formule FAIR :</w:t>
      </w:r>
      <w:r>
        <w:t xml:space="preserve"> Elle s'exprime par </w:t>
      </w:r>
      <m:oMath>
        <m:r>
          <w:rPr>
            <w:rFonts w:ascii="Cambria Math" w:hAnsi="Cambria Math"/>
          </w:rPr>
          <m:t>ALE</m:t>
        </m:r>
        <m:r>
          <m:rPr>
            <m:sty m:val="p"/>
          </m:rPr>
          <w:rPr>
            <w:rFonts w:ascii="Cambria Math" w:hAnsi="Cambria Math"/>
          </w:rPr>
          <m:t>=</m:t>
        </m:r>
        <m:r>
          <w:rPr>
            <w:rFonts w:ascii="Cambria Math" w:hAnsi="Cambria Math"/>
          </w:rPr>
          <m:t>LEF</m:t>
        </m:r>
        <m:r>
          <m:rPr>
            <m:sty m:val="p"/>
          </m:rPr>
          <w:rPr>
            <w:rFonts w:ascii="Cambria Math" w:hAnsi="Cambria Math"/>
          </w:rPr>
          <m:t>×</m:t>
        </m:r>
        <m:r>
          <w:rPr>
            <w:rFonts w:ascii="Cambria Math" w:hAnsi="Cambria Math"/>
          </w:rPr>
          <m:t>LM</m:t>
        </m:r>
      </m:oMath>
      <w:r>
        <w:t xml:space="preserve"> (</w:t>
      </w:r>
      <w:r>
        <w:rPr>
          <w:i/>
          <w:iCs/>
        </w:rPr>
        <w:t>Annual Loss Expectancy = Loss Event Frequency × Loss Magnitude</w:t>
      </w:r>
      <w:r>
        <w:t>). La fréquence d'occurrence (</w:t>
      </w:r>
      <m:oMath>
        <m:r>
          <w:rPr>
            <w:rFonts w:ascii="Cambria Math" w:hAnsi="Cambria Math"/>
          </w:rPr>
          <m:t>LEF</m:t>
        </m:r>
      </m:oMath>
      <w:r>
        <w:t>) est calculée par le produit de la fréquence des menaces et de la vulnérabilité intrinsèque (</w:t>
      </w:r>
      <m:oMath>
        <m:r>
          <w:rPr>
            <w:rFonts w:ascii="Cambria Math" w:hAnsi="Cambria Math"/>
          </w:rPr>
          <m:t>TEF</m:t>
        </m:r>
        <m:r>
          <m:rPr>
            <m:sty m:val="p"/>
          </m:rPr>
          <w:rPr>
            <w:rFonts w:ascii="Cambria Math" w:hAnsi="Cambria Math"/>
          </w:rPr>
          <m:t>×</m:t>
        </m:r>
        <m:r>
          <w:rPr>
            <w:rFonts w:ascii="Cambria Math" w:hAnsi="Cambria Math"/>
          </w:rPr>
          <m:t>Vuln</m:t>
        </m:r>
      </m:oMath>
      <w:r>
        <w:t>).</w:t>
      </w:r>
    </w:p>
    <w:p w14:paraId="171F7A52" w14:textId="77777777" w:rsidR="005A33D6" w:rsidRDefault="00000000">
      <w:pPr>
        <w:pStyle w:val="Compact"/>
        <w:numPr>
          <w:ilvl w:val="0"/>
          <w:numId w:val="3"/>
        </w:numPr>
      </w:pPr>
      <w:r>
        <w:rPr>
          <w:b/>
          <w:bCs/>
        </w:rPr>
        <w:t>Pourquoi utiliser FAIR ?</w:t>
      </w:r>
      <w:r>
        <w:t xml:space="preserve"> Pour exprimer le risque cyber en </w:t>
      </w:r>
      <w:r>
        <w:rPr>
          <w:b/>
          <w:bCs/>
        </w:rPr>
        <w:t>euros</w:t>
      </w:r>
      <w:r>
        <w:t xml:space="preserve"> et sortir des grilles qualitatives subjectives. Cela permet d'arbitrer les investissements sécurité de manière rationnelle : on ne dépense pas plus pour protéger un actif que ce que sa perte potentielle coûterait.</w:t>
      </w:r>
    </w:p>
    <w:p w14:paraId="2DA44B5F" w14:textId="77777777" w:rsidR="005A33D6" w:rsidRDefault="00000000">
      <w:pPr>
        <w:pStyle w:val="Compact"/>
        <w:numPr>
          <w:ilvl w:val="0"/>
          <w:numId w:val="3"/>
        </w:numPr>
      </w:pPr>
      <w:r>
        <w:rPr>
          <w:b/>
          <w:bCs/>
        </w:rPr>
        <w:t>Le DPO (Délégué à la Protection des Données) &amp; la conformité continue :</w:t>
      </w:r>
      <w:r>
        <w:t xml:space="preserve"> Le DPO (ou </w:t>
      </w:r>
      <w:r>
        <w:rPr>
          <w:i/>
          <w:iCs/>
        </w:rPr>
        <w:t>Data Protection Officer</w:t>
      </w:r>
      <w:r>
        <w:t xml:space="preserve">) est le garant juridique et technique de la conformité RGPD. Il tient le registre des traitements, conseille l'équipe et sert de point de contact pour la CNIL. Le DPO </w:t>
      </w:r>
      <w:r>
        <w:rPr>
          <w:b/>
          <w:bCs/>
        </w:rPr>
        <w:t>reste en place de manière permanente après le projet</w:t>
      </w:r>
      <w:r>
        <w:t xml:space="preserve"> car la conformité RGPD n'est pas un état figé : chaque modification de l'application (ex. ajout d'un outil de statistiques ou d'un nouveau champ formulaire) exige son approbation et sa mise à jour documentaire.</w:t>
      </w:r>
    </w:p>
    <w:p w14:paraId="12EC3C1A" w14:textId="77777777" w:rsidR="005A33D6" w:rsidRDefault="00000000">
      <w:r>
        <w:pict w14:anchorId="55016634">
          <v:rect id="_x0000_i1027" style="width:0;height:1.5pt" o:hralign="center" o:hrstd="t" o:hr="t"/>
        </w:pict>
      </w:r>
    </w:p>
    <w:p w14:paraId="0BCA7AF4" w14:textId="77777777" w:rsidR="005A33D6" w:rsidRDefault="00000000">
      <w:pPr>
        <w:pStyle w:val="Titre3"/>
      </w:pPr>
      <w:bookmarkStart w:id="1" w:name="Xd8dc8eb70cc4482342a57e9738daba738e8577a"/>
      <w:bookmarkEnd w:id="0"/>
      <w:r>
        <w:t>📊 Slide 14 – Quantification Financière (FAIR)</w:t>
      </w:r>
    </w:p>
    <w:p w14:paraId="71DB9D62" w14:textId="77777777" w:rsidR="005A33D6" w:rsidRDefault="00000000">
      <w:pPr>
        <w:pStyle w:val="Normalcentr"/>
      </w:pPr>
      <w:r>
        <w:rPr>
          <w:i/>
          <w:iCs/>
        </w:rPr>
        <w:t>« Grâce à une simulation de Monte Carlo à 10 000 itérations, nous avons chiffré notre exposition financière au risque.</w:t>
      </w:r>
    </w:p>
    <w:p w14:paraId="1131A207" w14:textId="77777777" w:rsidR="005A33D6" w:rsidRDefault="00000000">
      <w:pPr>
        <w:pStyle w:val="Normalcentr"/>
      </w:pPr>
      <w:r>
        <w:rPr>
          <w:i/>
          <w:iCs/>
        </w:rPr>
        <w:t xml:space="preserve">Avant nos correctifs, l'entreprise faisait face à une perte annuelle moyenne attendue (ALE) de </w:t>
      </w:r>
      <w:r>
        <w:rPr>
          <w:b/>
          <w:bCs/>
          <w:i/>
          <w:iCs/>
        </w:rPr>
        <w:t>192 000 €</w:t>
      </w:r>
      <w:r>
        <w:rPr>
          <w:i/>
          <w:iCs/>
        </w:rPr>
        <w:t>. Cette somme était portée à 75 % par le risque d'interception des identifiants en clair sur le protocole HTTP, et pour le reste par la faiblesse de notre clé secrète Flask.</w:t>
      </w:r>
    </w:p>
    <w:p w14:paraId="3821AFE6" w14:textId="77777777" w:rsidR="005A33D6" w:rsidRDefault="00000000">
      <w:pPr>
        <w:pStyle w:val="Normalcentr"/>
      </w:pPr>
      <w:r>
        <w:rPr>
          <w:i/>
          <w:iCs/>
        </w:rPr>
        <w:t xml:space="preserve">En appliquant les correctifs de notre Pentest – à savoir l'activation de Cloudflare pour le TLS et le stockage sécurisé d'une clé forte dans Secrets Manager – </w:t>
      </w:r>
      <w:r>
        <w:rPr>
          <w:b/>
          <w:bCs/>
          <w:i/>
          <w:iCs/>
        </w:rPr>
        <w:t>nous avons supprimé 175 000 € d'exposition annuelle</w:t>
      </w:r>
      <w:r>
        <w:rPr>
          <w:i/>
          <w:iCs/>
        </w:rPr>
        <w:t>.</w:t>
      </w:r>
    </w:p>
    <w:p w14:paraId="7F65DDB9" w14:textId="77777777" w:rsidR="005A33D6" w:rsidRDefault="00000000">
      <w:pPr>
        <w:pStyle w:val="Normalcentr"/>
        <w:rPr>
          <w:i/>
          <w:iCs/>
        </w:rPr>
      </w:pPr>
      <w:r>
        <w:rPr>
          <w:i/>
          <w:iCs/>
        </w:rPr>
        <w:t xml:space="preserve">Il ne nous reste qu'un risque résiduel de </w:t>
      </w:r>
      <w:r>
        <w:rPr>
          <w:b/>
          <w:bCs/>
          <w:i/>
          <w:iCs/>
        </w:rPr>
        <w:t>17 000 € par an</w:t>
      </w:r>
      <w:r>
        <w:rPr>
          <w:i/>
          <w:iCs/>
        </w:rPr>
        <w:t>, principalement lié à une potentielle fuite de base de données et à l'amende CNIL associée. Nous sommes passés sous le seuil d'appétence au risque fixé par la direction, qui était de 30 000 €. »</w:t>
      </w:r>
    </w:p>
    <w:p w14:paraId="6BB54DA3" w14:textId="77777777" w:rsidR="00023934" w:rsidRPr="00023934" w:rsidRDefault="00023934" w:rsidP="00023934">
      <w:pPr>
        <w:pStyle w:val="Corpsdetexte"/>
      </w:pPr>
    </w:p>
    <w:p w14:paraId="01F7F3E1" w14:textId="77777777" w:rsidR="005A33D6" w:rsidRDefault="00000000">
      <w:pPr>
        <w:pStyle w:val="FirstParagraph"/>
      </w:pPr>
      <w:r>
        <w:t>Note</w:t>
      </w:r>
    </w:p>
    <w:p w14:paraId="2053A0FC" w14:textId="77777777" w:rsidR="005A33D6" w:rsidRDefault="00000000">
      <w:pPr>
        <w:pStyle w:val="Corpsdetexte"/>
      </w:pPr>
      <w:r>
        <w:rPr>
          <w:b/>
          <w:bCs/>
        </w:rPr>
        <w:t>Mémo Orateur — Concepts Slide 14 :</w:t>
      </w:r>
    </w:p>
    <w:p w14:paraId="43539766" w14:textId="77777777" w:rsidR="005A33D6" w:rsidRDefault="00000000">
      <w:pPr>
        <w:pStyle w:val="Compact"/>
        <w:numPr>
          <w:ilvl w:val="0"/>
          <w:numId w:val="4"/>
        </w:numPr>
      </w:pPr>
      <w:r>
        <w:rPr>
          <w:b/>
          <w:bCs/>
        </w:rPr>
        <w:t>La Simulation de Monte Carlo :</w:t>
      </w:r>
      <w:r>
        <w:t xml:space="preserve"> C'est un outil statistique qui simule mathématiquement 10 000 scénarios annuels de l'activité de PixelStore. À chaque itération, l'algorithme fait varier de manière probabiliste les tentatives d'attaques et les coûts associés. Le résultat est une distribution de probabilité réaliste des pertes réelles.</w:t>
      </w:r>
    </w:p>
    <w:p w14:paraId="78E40934" w14:textId="77777777" w:rsidR="005A33D6" w:rsidRDefault="00000000">
      <w:pPr>
        <w:pStyle w:val="Compact"/>
        <w:numPr>
          <w:ilvl w:val="0"/>
          <w:numId w:val="4"/>
        </w:numPr>
      </w:pPr>
      <w:r>
        <w:rPr>
          <w:b/>
          <w:bCs/>
        </w:rPr>
        <w:lastRenderedPageBreak/>
        <w:t>La valeur P90 (Percentile 90) :</w:t>
      </w:r>
      <w:r>
        <w:t xml:space="preserve"> Elle indique la perte financière maximale que l'entreprise est sûre à </w:t>
      </w:r>
      <w:r>
        <w:rPr>
          <w:b/>
          <w:bCs/>
        </w:rPr>
        <w:t>90 %</w:t>
      </w:r>
      <w:r>
        <w:t xml:space="preserve"> de ne pas dépasser sur l'année. C'est la valeur de référence utilisée par les directeurs financiers et les risk managers pour dimensionner les budgets de défense ou souscrire des polices de cyber-assurance.</w:t>
      </w:r>
    </w:p>
    <w:p w14:paraId="5F421855" w14:textId="77777777" w:rsidR="005A33D6" w:rsidRDefault="00000000">
      <w:pPr>
        <w:pStyle w:val="Compact"/>
        <w:numPr>
          <w:ilvl w:val="0"/>
          <w:numId w:val="4"/>
        </w:numPr>
      </w:pPr>
      <w:r>
        <w:rPr>
          <w:b/>
          <w:bCs/>
        </w:rPr>
        <w:t>La valeur P95 (Percentile 95) :</w:t>
      </w:r>
      <w:r>
        <w:t xml:space="preserve"> Représente le pire scénario catastrophe crédible (seulement 5 % de chances de dépasser cette perte).</w:t>
      </w:r>
    </w:p>
    <w:p w14:paraId="764AB165" w14:textId="77777777" w:rsidR="00023934" w:rsidRDefault="00000000">
      <w:r>
        <w:pict w14:anchorId="31BABE45">
          <v:rect id="_x0000_i1028" style="width:0;height:1.5pt" o:hralign="center" o:hrstd="t" o:hr="t"/>
        </w:pict>
      </w:r>
    </w:p>
    <w:p w14:paraId="05AC6C3E" w14:textId="2E4709AB" w:rsidR="005A33D6" w:rsidRDefault="005A33D6"/>
    <w:p w14:paraId="35413BE3" w14:textId="77777777" w:rsidR="00023934" w:rsidRDefault="00023934"/>
    <w:p w14:paraId="36568127" w14:textId="77777777" w:rsidR="00023934" w:rsidRDefault="00023934"/>
    <w:p w14:paraId="2AB84B1E" w14:textId="77777777" w:rsidR="00023934" w:rsidRDefault="00023934"/>
    <w:p w14:paraId="42C14790" w14:textId="77777777" w:rsidR="005A33D6" w:rsidRDefault="00000000">
      <w:pPr>
        <w:pStyle w:val="Titre3"/>
      </w:pPr>
      <w:bookmarkStart w:id="2" w:name="X2fa0804fbfbfee9d6eb6ef8395989d0d28f20c3"/>
      <w:bookmarkEnd w:id="1"/>
      <w:r>
        <w:t>📋 Slide 15 – Feuille de Route (Plan de traitement)</w:t>
      </w:r>
    </w:p>
    <w:p w14:paraId="0BE32C44" w14:textId="77777777" w:rsidR="005A33D6" w:rsidRDefault="00000000">
      <w:pPr>
        <w:pStyle w:val="Normalcentr"/>
      </w:pPr>
      <w:r>
        <w:rPr>
          <w:i/>
          <w:iCs/>
        </w:rPr>
        <w:t>« Pour structurer la suite, nous avons établi un plan de traitement des risques en trois phases.</w:t>
      </w:r>
    </w:p>
    <w:p w14:paraId="2525F516" w14:textId="77777777" w:rsidR="005A33D6" w:rsidRDefault="00000000">
      <w:pPr>
        <w:pStyle w:val="Normalcentr"/>
      </w:pPr>
      <w:r>
        <w:rPr>
          <w:i/>
          <w:iCs/>
        </w:rPr>
        <w:t xml:space="preserve">Le niveau </w:t>
      </w:r>
      <w:r>
        <w:rPr>
          <w:b/>
          <w:bCs/>
          <w:i/>
          <w:iCs/>
        </w:rPr>
        <w:t>P1 ont l'a déjà réalisé</w:t>
      </w:r>
      <w:r>
        <w:rPr>
          <w:i/>
          <w:iCs/>
        </w:rPr>
        <w:t xml:space="preserve"> : c'est le durcissement technique directement issu du pentest (TLS, cookies, en-têtes de sécurité, politique de mot de passe).</w:t>
      </w:r>
    </w:p>
    <w:p w14:paraId="3C38124D" w14:textId="77777777" w:rsidR="005A33D6" w:rsidRDefault="00000000">
      <w:pPr>
        <w:pStyle w:val="Normalcentr"/>
      </w:pPr>
      <w:r>
        <w:rPr>
          <w:i/>
          <w:iCs/>
        </w:rPr>
        <w:t xml:space="preserve">Le niveau </w:t>
      </w:r>
      <w:r>
        <w:rPr>
          <w:b/>
          <w:bCs/>
          <w:i/>
          <w:iCs/>
        </w:rPr>
        <w:t>P2, à court terme</w:t>
      </w:r>
      <w:r>
        <w:rPr>
          <w:i/>
          <w:iCs/>
        </w:rPr>
        <w:t>,il faudra ciblé la gouvernance urgente : nous allons formaliser notre procédure de réponse aux incidents, rédiger les engagements de confidentialité pour l'équipe, tester la restauration réelle de notre base de données et créer notre registre des traitements RGPD Article 30.</w:t>
      </w:r>
    </w:p>
    <w:p w14:paraId="4E22EE7C" w14:textId="77777777" w:rsidR="005A33D6" w:rsidRDefault="00000000">
      <w:pPr>
        <w:pStyle w:val="Normalcentr"/>
      </w:pPr>
      <w:r>
        <w:rPr>
          <w:i/>
          <w:iCs/>
        </w:rPr>
        <w:t xml:space="preserve">Enfin, le niveau </w:t>
      </w:r>
      <w:r>
        <w:rPr>
          <w:b/>
          <w:bCs/>
          <w:i/>
          <w:iCs/>
        </w:rPr>
        <w:t>P3, à moyen terme</w:t>
      </w:r>
      <w:r>
        <w:rPr>
          <w:i/>
          <w:iCs/>
        </w:rPr>
        <w:t>, visera la maturité industrielle : nous allons séparer nos environnements de Dev et de Prod sur des comptes AWS distincts, et optimiser notre architecture en déplaçant les EC2 dans les subnets privés pour supprimer notre NAT Gateway et réduire nos coûts de 50 € par mois. »</w:t>
      </w:r>
    </w:p>
    <w:p w14:paraId="2D23F512" w14:textId="77777777" w:rsidR="005A33D6" w:rsidRDefault="00000000">
      <w:pPr>
        <w:pStyle w:val="FirstParagraph"/>
      </w:pPr>
      <w:r>
        <w:t>Note</w:t>
      </w:r>
    </w:p>
    <w:p w14:paraId="577D8E34" w14:textId="77777777" w:rsidR="005A33D6" w:rsidRDefault="00000000">
      <w:pPr>
        <w:pStyle w:val="Corpsdetexte"/>
      </w:pPr>
      <w:r>
        <w:rPr>
          <w:b/>
          <w:bCs/>
        </w:rPr>
        <w:t>Mémo Orateur — Concepts Slide 15 :</w:t>
      </w:r>
    </w:p>
    <w:p w14:paraId="06C5327E" w14:textId="77777777" w:rsidR="005A33D6" w:rsidRDefault="00000000">
      <w:pPr>
        <w:pStyle w:val="Compact"/>
        <w:numPr>
          <w:ilvl w:val="0"/>
          <w:numId w:val="5"/>
        </w:numPr>
      </w:pPr>
      <w:r>
        <w:rPr>
          <w:b/>
          <w:bCs/>
        </w:rPr>
        <w:t>Le ROI du Plan P1 :</w:t>
      </w:r>
      <w:r>
        <w:t xml:space="preserve"> Insister sur le fait que la phase P1 (déjà réalisée) offre un </w:t>
      </w:r>
      <w:r>
        <w:rPr>
          <w:b/>
          <w:bCs/>
        </w:rPr>
        <w:t>retour sur investissement (ROI) massif</w:t>
      </w:r>
      <w:r>
        <w:t xml:space="preserve"> : elle a coûté 0 € en licences (TLS gratuit Cloudflare, Secrets Manager à 0,40 €/mois) et moins de 4 heures de travail de développement, tout en éradiquant 90 % de l'exposition financière totale au risque (175 000 €/an économisés).</w:t>
      </w:r>
    </w:p>
    <w:p w14:paraId="562EB7D5" w14:textId="77777777" w:rsidR="005A33D6" w:rsidRDefault="00000000">
      <w:pPr>
        <w:pStyle w:val="Compact"/>
        <w:numPr>
          <w:ilvl w:val="0"/>
          <w:numId w:val="5"/>
        </w:numPr>
      </w:pPr>
      <w:r>
        <w:rPr>
          <w:b/>
          <w:bCs/>
        </w:rPr>
        <w:t>L'arbitrage FinOps du Plan P3 :</w:t>
      </w:r>
      <w:r>
        <w:t xml:space="preserve"> Expliquer que la suppression de la NAT Gateway en P3 permet d'économiser </w:t>
      </w:r>
      <w:r>
        <w:rPr>
          <w:b/>
          <w:bCs/>
        </w:rPr>
        <w:t>50 €/mois</w:t>
      </w:r>
      <w:r>
        <w:t xml:space="preserve"> (600 €/an), ce qui compense presque entièrement le coût de la base de données RDS Multi-AZ (55 €/mois). C'est un argument fort </w:t>
      </w:r>
      <w:proofErr w:type="spellStart"/>
      <w:r>
        <w:t>d'efficacité</w:t>
      </w:r>
      <w:proofErr w:type="spellEnd"/>
      <w:r>
        <w:t xml:space="preserve"> </w:t>
      </w:r>
      <w:proofErr w:type="spellStart"/>
      <w:r>
        <w:t>budgétaire</w:t>
      </w:r>
      <w:proofErr w:type="spellEnd"/>
      <w:r>
        <w:t>.</w:t>
      </w:r>
    </w:p>
    <w:p w14:paraId="53D05EC9" w14:textId="77777777" w:rsidR="00023934" w:rsidRDefault="00023934" w:rsidP="00023934">
      <w:pPr>
        <w:pStyle w:val="Compact"/>
      </w:pPr>
    </w:p>
    <w:p w14:paraId="2A6AAC9B" w14:textId="77777777" w:rsidR="00023934" w:rsidRDefault="00023934" w:rsidP="00023934">
      <w:pPr>
        <w:pStyle w:val="Compact"/>
      </w:pPr>
    </w:p>
    <w:p w14:paraId="02762713" w14:textId="77777777" w:rsidR="00023934" w:rsidRDefault="00023934" w:rsidP="00023934">
      <w:pPr>
        <w:pStyle w:val="Compact"/>
      </w:pPr>
    </w:p>
    <w:p w14:paraId="594F38B9" w14:textId="77777777" w:rsidR="005A33D6" w:rsidRDefault="00000000">
      <w:pPr>
        <w:pStyle w:val="Titre3"/>
      </w:pPr>
      <w:bookmarkStart w:id="3" w:name="rocket-slide-16--synthèse-finale"/>
      <w:bookmarkEnd w:id="2"/>
      <w:r>
        <w:t>🚀 Slide 16 – Synthèse Finale</w:t>
      </w:r>
    </w:p>
    <w:p w14:paraId="4F4002F3" w14:textId="77777777" w:rsidR="005A33D6" w:rsidRDefault="00000000">
      <w:pPr>
        <w:pStyle w:val="Normalcentr"/>
      </w:pPr>
      <w:r>
        <w:rPr>
          <w:i/>
          <w:iCs/>
        </w:rPr>
        <w:t>« En résumé, le projet PixelStore c’est : une infrastructure de niveau production déployable en une seule commande, sécurisée par conception avec 7 couches de défense indépendantes, et un risque financier maîtrisé et documenté.</w:t>
      </w:r>
    </w:p>
    <w:p w14:paraId="65BDF3C6" w14:textId="03F7F770" w:rsidR="005A33D6" w:rsidRDefault="00000000">
      <w:pPr>
        <w:pStyle w:val="Normalcentr"/>
        <w:rPr>
          <w:i/>
          <w:iCs/>
        </w:rPr>
      </w:pPr>
      <w:r>
        <w:rPr>
          <w:i/>
          <w:iCs/>
        </w:rPr>
        <w:t>Nous vous remercions pour votre attention et nous sommes à votre disposition pour vos questions. »</w:t>
      </w:r>
    </w:p>
    <w:p w14:paraId="4AB65507" w14:textId="77777777" w:rsidR="00023934" w:rsidRDefault="00023934" w:rsidP="00023934">
      <w:pPr>
        <w:pStyle w:val="Corpsdetexte"/>
      </w:pPr>
    </w:p>
    <w:p w14:paraId="311EA1CD" w14:textId="77777777" w:rsidR="00023934" w:rsidRDefault="00023934" w:rsidP="00023934">
      <w:pPr>
        <w:pStyle w:val="Corpsdetexte"/>
      </w:pPr>
    </w:p>
    <w:p w14:paraId="06B8253B" w14:textId="77777777" w:rsidR="00023934" w:rsidRPr="00023934" w:rsidRDefault="00023934" w:rsidP="00023934">
      <w:pPr>
        <w:pStyle w:val="Corpsdetexte"/>
        <w:rPr>
          <w:sz w:val="36"/>
          <w:szCs w:val="36"/>
          <w:lang w:val="fr-FR"/>
        </w:rPr>
      </w:pPr>
    </w:p>
    <w:p w14:paraId="79596BD5" w14:textId="06C21F67" w:rsidR="00023934" w:rsidRPr="00023934" w:rsidRDefault="00023934" w:rsidP="00023934">
      <w:pPr>
        <w:pStyle w:val="Corpsdetexte"/>
        <w:rPr>
          <w:b/>
          <w:bCs/>
          <w:sz w:val="36"/>
          <w:szCs w:val="36"/>
          <w:lang w:val="fr-FR"/>
        </w:rPr>
      </w:pPr>
      <w:r w:rsidRPr="00023934">
        <w:rPr>
          <w:b/>
          <w:bCs/>
          <w:sz w:val="36"/>
          <w:szCs w:val="36"/>
          <w:lang w:val="fr-FR"/>
        </w:rPr>
        <w:t>QUESTION REPONSE éventuelle</w:t>
      </w:r>
    </w:p>
    <w:p w14:paraId="71CB2464" w14:textId="77777777" w:rsidR="00023934" w:rsidRDefault="00023934" w:rsidP="00023934">
      <w:pPr>
        <w:pStyle w:val="Corpsdetexte"/>
        <w:rPr>
          <w:b/>
          <w:bCs/>
          <w:lang w:val="fr-FR"/>
        </w:rPr>
      </w:pPr>
    </w:p>
    <w:p w14:paraId="4A6DBBA7" w14:textId="77777777" w:rsidR="00023934" w:rsidRPr="00023934" w:rsidRDefault="00023934" w:rsidP="00023934">
      <w:pPr>
        <w:pStyle w:val="Corpsdetexte"/>
        <w:rPr>
          <w:lang w:val="fr-FR"/>
        </w:rPr>
      </w:pPr>
    </w:p>
    <w:p w14:paraId="768AB440" w14:textId="77777777" w:rsidR="00023934" w:rsidRPr="00023934" w:rsidRDefault="00023934" w:rsidP="00023934">
      <w:pPr>
        <w:pStyle w:val="Corpsdetexte"/>
        <w:rPr>
          <w:lang w:val="fr-FR"/>
        </w:rPr>
      </w:pPr>
      <w:r w:rsidRPr="00023934">
        <w:rPr>
          <w:b/>
          <w:bCs/>
          <w:lang w:val="fr-FR"/>
        </w:rPr>
        <w:t>### A. Gouvernance de l'Administration AWS</w:t>
      </w:r>
    </w:p>
    <w:p w14:paraId="4231EE6A" w14:textId="77777777" w:rsidR="00023934" w:rsidRPr="00023934" w:rsidRDefault="00023934" w:rsidP="00023934">
      <w:pPr>
        <w:pStyle w:val="Corpsdetexte"/>
        <w:rPr>
          <w:lang w:val="fr-FR"/>
        </w:rPr>
      </w:pPr>
      <w:r w:rsidRPr="00023934">
        <w:rPr>
          <w:lang w:val="fr-FR"/>
        </w:rPr>
        <w:t>L'accès à l'infrastructure s'appuie sur deux piliers de contrôle d'accès :</w:t>
      </w:r>
    </w:p>
    <w:p w14:paraId="10943965" w14:textId="77777777" w:rsidR="00023934" w:rsidRPr="00023934" w:rsidRDefault="00023934" w:rsidP="00023934">
      <w:pPr>
        <w:pStyle w:val="Corpsdetexte"/>
        <w:rPr>
          <w:lang w:val="fr-FR"/>
        </w:rPr>
      </w:pPr>
      <w:r w:rsidRPr="00023934">
        <w:rPr>
          <w:lang w:val="fr-FR"/>
        </w:rPr>
        <w:t xml:space="preserve">*   </w:t>
      </w:r>
      <w:r w:rsidRPr="00023934">
        <w:rPr>
          <w:b/>
          <w:bCs/>
          <w:lang w:val="fr-FR"/>
        </w:rPr>
        <w:t>**Moindre privilège IAM</w:t>
      </w:r>
      <w:proofErr w:type="gramStart"/>
      <w:r w:rsidRPr="00023934">
        <w:rPr>
          <w:b/>
          <w:bCs/>
          <w:lang w:val="fr-FR"/>
        </w:rPr>
        <w:t xml:space="preserve"> :*</w:t>
      </w:r>
      <w:proofErr w:type="gramEnd"/>
      <w:r w:rsidRPr="00023934">
        <w:rPr>
          <w:b/>
          <w:bCs/>
          <w:lang w:val="fr-FR"/>
        </w:rPr>
        <w:t>*</w:t>
      </w:r>
      <w:r w:rsidRPr="00023934">
        <w:rPr>
          <w:lang w:val="fr-FR"/>
        </w:rPr>
        <w:t xml:space="preserve"> Les instances EC2 portent un rôle IAM restrictif limitant l'accès aux seules ressources nécessaires (Secrets Manager et </w:t>
      </w:r>
      <w:proofErr w:type="spellStart"/>
      <w:r w:rsidRPr="00023934">
        <w:rPr>
          <w:lang w:val="fr-FR"/>
        </w:rPr>
        <w:t>bucket</w:t>
      </w:r>
      <w:proofErr w:type="spellEnd"/>
      <w:r w:rsidRPr="00023934">
        <w:rPr>
          <w:lang w:val="fr-FR"/>
        </w:rPr>
        <w:t xml:space="preserve"> S3 média).</w:t>
      </w:r>
    </w:p>
    <w:p w14:paraId="216A85D9" w14:textId="77777777" w:rsidR="00023934" w:rsidRPr="00023934" w:rsidRDefault="00023934" w:rsidP="00023934">
      <w:pPr>
        <w:pStyle w:val="Corpsdetexte"/>
        <w:rPr>
          <w:lang w:val="fr-FR"/>
        </w:rPr>
      </w:pPr>
      <w:r w:rsidRPr="00023934">
        <w:rPr>
          <w:lang w:val="fr-FR"/>
        </w:rPr>
        <w:t xml:space="preserve">*   </w:t>
      </w:r>
      <w:r w:rsidRPr="00023934">
        <w:rPr>
          <w:b/>
          <w:bCs/>
          <w:lang w:val="fr-FR"/>
        </w:rPr>
        <w:t>**Administration sans agent (SSM)</w:t>
      </w:r>
      <w:proofErr w:type="gramStart"/>
      <w:r w:rsidRPr="00023934">
        <w:rPr>
          <w:b/>
          <w:bCs/>
          <w:lang w:val="fr-FR"/>
        </w:rPr>
        <w:t xml:space="preserve"> :*</w:t>
      </w:r>
      <w:proofErr w:type="gramEnd"/>
      <w:r w:rsidRPr="00023934">
        <w:rPr>
          <w:b/>
          <w:bCs/>
          <w:lang w:val="fr-FR"/>
        </w:rPr>
        <w:t>*</w:t>
      </w:r>
      <w:r w:rsidRPr="00023934">
        <w:rPr>
          <w:lang w:val="fr-FR"/>
        </w:rPr>
        <w:t xml:space="preserve"> Le protocole SSH (port 22) est entièrement désactivé. La maintenance s'effectue via AWS </w:t>
      </w:r>
      <w:proofErr w:type="spellStart"/>
      <w:r w:rsidRPr="00023934">
        <w:rPr>
          <w:lang w:val="fr-FR"/>
        </w:rPr>
        <w:t>Systems</w:t>
      </w:r>
      <w:proofErr w:type="spellEnd"/>
      <w:r w:rsidRPr="00023934">
        <w:rPr>
          <w:lang w:val="fr-FR"/>
        </w:rPr>
        <w:t xml:space="preserve"> Manager Session Manager, assurant une traçabilité complète des commandes.</w:t>
      </w:r>
    </w:p>
    <w:p w14:paraId="0E9DAB7A" w14:textId="77777777" w:rsidR="00023934" w:rsidRPr="00023934" w:rsidRDefault="00023934" w:rsidP="00023934">
      <w:pPr>
        <w:pStyle w:val="Corpsdetexte"/>
        <w:rPr>
          <w:lang w:val="fr-FR"/>
        </w:rPr>
      </w:pPr>
    </w:p>
    <w:p w14:paraId="51C83266" w14:textId="77777777" w:rsidR="00023934" w:rsidRPr="00023934" w:rsidRDefault="00023934" w:rsidP="00023934">
      <w:pPr>
        <w:pStyle w:val="Corpsdetexte"/>
        <w:rPr>
          <w:lang w:val="fr-FR"/>
        </w:rPr>
      </w:pPr>
      <w:r w:rsidRPr="00023934">
        <w:rPr>
          <w:b/>
          <w:bCs/>
          <w:lang w:val="fr-FR"/>
        </w:rPr>
        <w:t>### B. Gestion des Risques (Analyse des Écarts d'Architecture)</w:t>
      </w:r>
    </w:p>
    <w:p w14:paraId="08424D0C" w14:textId="77777777" w:rsidR="00023934" w:rsidRPr="00023934" w:rsidRDefault="00023934" w:rsidP="00023934">
      <w:pPr>
        <w:pStyle w:val="Corpsdetexte"/>
        <w:rPr>
          <w:lang w:val="fr-FR"/>
        </w:rPr>
      </w:pPr>
      <w:r w:rsidRPr="00023934">
        <w:rPr>
          <w:lang w:val="fr-FR"/>
        </w:rPr>
        <w:t xml:space="preserve">*   </w:t>
      </w:r>
      <w:r w:rsidRPr="00023934">
        <w:rPr>
          <w:b/>
          <w:bCs/>
          <w:lang w:val="fr-FR"/>
        </w:rPr>
        <w:t>**Exposition réseau directe des EC2</w:t>
      </w:r>
      <w:proofErr w:type="gramStart"/>
      <w:r w:rsidRPr="00023934">
        <w:rPr>
          <w:b/>
          <w:bCs/>
          <w:lang w:val="fr-FR"/>
        </w:rPr>
        <w:t xml:space="preserve"> :*</w:t>
      </w:r>
      <w:proofErr w:type="gramEnd"/>
      <w:r w:rsidRPr="00023934">
        <w:rPr>
          <w:b/>
          <w:bCs/>
          <w:lang w:val="fr-FR"/>
        </w:rPr>
        <w:t>*</w:t>
      </w:r>
      <w:r w:rsidRPr="00023934">
        <w:rPr>
          <w:lang w:val="fr-FR"/>
        </w:rPr>
        <w:t xml:space="preserve"> Le placement en </w:t>
      </w:r>
      <w:proofErr w:type="spellStart"/>
      <w:r w:rsidRPr="00023934">
        <w:rPr>
          <w:lang w:val="fr-FR"/>
        </w:rPr>
        <w:t>subnet</w:t>
      </w:r>
      <w:proofErr w:type="spellEnd"/>
      <w:r w:rsidRPr="00023934">
        <w:rPr>
          <w:lang w:val="fr-FR"/>
        </w:rPr>
        <w:t xml:space="preserve"> public avec IP publique expose théoriquement les serveurs. La mitigation repose exclusivement sur le </w:t>
      </w:r>
      <w:r w:rsidRPr="00023934">
        <w:rPr>
          <w:b/>
          <w:bCs/>
          <w:lang w:val="fr-FR"/>
        </w:rPr>
        <w:t>**Security Group**</w:t>
      </w:r>
      <w:r w:rsidRPr="00023934">
        <w:rPr>
          <w:lang w:val="fr-FR"/>
        </w:rPr>
        <w:t xml:space="preserve"> (filtrage sur le port 5000 restreint à l'ALB). La cible consiste à déplacer les EC2 dans les </w:t>
      </w:r>
      <w:proofErr w:type="spellStart"/>
      <w:r w:rsidRPr="00023934">
        <w:rPr>
          <w:lang w:val="fr-FR"/>
        </w:rPr>
        <w:t>subnets</w:t>
      </w:r>
      <w:proofErr w:type="spellEnd"/>
      <w:r w:rsidRPr="00023934">
        <w:rPr>
          <w:lang w:val="fr-FR"/>
        </w:rPr>
        <w:t xml:space="preserve"> privés.</w:t>
      </w:r>
    </w:p>
    <w:p w14:paraId="72927E9A" w14:textId="77777777" w:rsidR="00023934" w:rsidRPr="00023934" w:rsidRDefault="00023934" w:rsidP="00023934">
      <w:pPr>
        <w:pStyle w:val="Corpsdetexte"/>
        <w:rPr>
          <w:lang w:val="fr-FR"/>
        </w:rPr>
      </w:pPr>
      <w:r w:rsidRPr="00023934">
        <w:rPr>
          <w:lang w:val="fr-FR"/>
        </w:rPr>
        <w:t xml:space="preserve">*   </w:t>
      </w:r>
      <w:r w:rsidRPr="00023934">
        <w:rPr>
          <w:b/>
          <w:bCs/>
          <w:lang w:val="fr-FR"/>
        </w:rPr>
        <w:t>**Flux internes non chiffrés</w:t>
      </w:r>
      <w:proofErr w:type="gramStart"/>
      <w:r w:rsidRPr="00023934">
        <w:rPr>
          <w:b/>
          <w:bCs/>
          <w:lang w:val="fr-FR"/>
        </w:rPr>
        <w:t xml:space="preserve"> :*</w:t>
      </w:r>
      <w:proofErr w:type="gramEnd"/>
      <w:r w:rsidRPr="00023934">
        <w:rPr>
          <w:b/>
          <w:bCs/>
          <w:lang w:val="fr-FR"/>
        </w:rPr>
        <w:t>*</w:t>
      </w:r>
      <w:r w:rsidRPr="00023934">
        <w:rPr>
          <w:lang w:val="fr-FR"/>
        </w:rPr>
        <w:t xml:space="preserve"> Le tronçon reliant l'ALB aux instances EC2 s'effectue sur le port 5000 en HTTP clair. La recommandation est de chiffrer ce tronçon interne en production ou de passer par une liaison privée HTTPS.</w:t>
      </w:r>
    </w:p>
    <w:p w14:paraId="790FD174" w14:textId="77777777" w:rsidR="00023934" w:rsidRPr="00023934" w:rsidRDefault="00023934" w:rsidP="00023934">
      <w:pPr>
        <w:pStyle w:val="Corpsdetexte"/>
        <w:rPr>
          <w:lang w:val="fr-FR"/>
        </w:rPr>
      </w:pPr>
    </w:p>
    <w:p w14:paraId="6EE3448D" w14:textId="77777777" w:rsidR="00023934" w:rsidRPr="00023934" w:rsidRDefault="00023934" w:rsidP="00023934">
      <w:pPr>
        <w:pStyle w:val="Corpsdetexte"/>
        <w:rPr>
          <w:lang w:val="fr-FR"/>
        </w:rPr>
      </w:pPr>
      <w:r w:rsidRPr="00023934">
        <w:rPr>
          <w:b/>
          <w:bCs/>
          <w:lang w:val="fr-FR"/>
        </w:rPr>
        <w:lastRenderedPageBreak/>
        <w:t>### C. Conformité Réglementaire et Normative</w:t>
      </w:r>
    </w:p>
    <w:p w14:paraId="1FC9C757" w14:textId="77777777" w:rsidR="00023934" w:rsidRPr="00023934" w:rsidRDefault="00023934" w:rsidP="00023934">
      <w:pPr>
        <w:pStyle w:val="Corpsdetexte"/>
        <w:rPr>
          <w:lang w:val="fr-FR"/>
        </w:rPr>
      </w:pPr>
      <w:r w:rsidRPr="00023934">
        <w:rPr>
          <w:lang w:val="fr-FR"/>
        </w:rPr>
        <w:t xml:space="preserve">*   </w:t>
      </w:r>
      <w:r w:rsidRPr="00023934">
        <w:rPr>
          <w:b/>
          <w:bCs/>
          <w:lang w:val="fr-FR"/>
        </w:rPr>
        <w:t xml:space="preserve">**RGPD &amp; DPA (Data </w:t>
      </w:r>
      <w:proofErr w:type="spellStart"/>
      <w:r w:rsidRPr="00023934">
        <w:rPr>
          <w:b/>
          <w:bCs/>
          <w:lang w:val="fr-FR"/>
        </w:rPr>
        <w:t>Processing</w:t>
      </w:r>
      <w:proofErr w:type="spellEnd"/>
      <w:r w:rsidRPr="00023934">
        <w:rPr>
          <w:b/>
          <w:bCs/>
          <w:lang w:val="fr-FR"/>
        </w:rPr>
        <w:t xml:space="preserve"> Agreement)</w:t>
      </w:r>
      <w:proofErr w:type="gramStart"/>
      <w:r w:rsidRPr="00023934">
        <w:rPr>
          <w:b/>
          <w:bCs/>
          <w:lang w:val="fr-FR"/>
        </w:rPr>
        <w:t xml:space="preserve"> :*</w:t>
      </w:r>
      <w:proofErr w:type="gramEnd"/>
      <w:r w:rsidRPr="00023934">
        <w:rPr>
          <w:b/>
          <w:bCs/>
          <w:lang w:val="fr-FR"/>
        </w:rPr>
        <w:t>*</w:t>
      </w:r>
      <w:r w:rsidRPr="00023934">
        <w:rPr>
          <w:lang w:val="fr-FR"/>
        </w:rPr>
        <w:t xml:space="preserve"> Non-conformité identifiée sur l'Article 30 (absence de registre) et l'absence de DPO. La localisation physique à Paris (eu-west-3) assure la conformité de stockage.</w:t>
      </w:r>
    </w:p>
    <w:p w14:paraId="1AF120A9" w14:textId="77777777" w:rsidR="00023934" w:rsidRPr="00023934" w:rsidRDefault="00023934" w:rsidP="00023934">
      <w:pPr>
        <w:pStyle w:val="Corpsdetexte"/>
        <w:rPr>
          <w:lang w:val="fr-FR"/>
        </w:rPr>
      </w:pPr>
      <w:r w:rsidRPr="00023934">
        <w:rPr>
          <w:lang w:val="fr-FR"/>
        </w:rPr>
        <w:t xml:space="preserve">*   </w:t>
      </w:r>
      <w:r w:rsidRPr="00023934">
        <w:rPr>
          <w:b/>
          <w:bCs/>
          <w:lang w:val="fr-FR"/>
        </w:rPr>
        <w:t>**Authentification Forte (MFA)</w:t>
      </w:r>
      <w:proofErr w:type="gramStart"/>
      <w:r w:rsidRPr="00023934">
        <w:rPr>
          <w:b/>
          <w:bCs/>
          <w:lang w:val="fr-FR"/>
        </w:rPr>
        <w:t xml:space="preserve"> :*</w:t>
      </w:r>
      <w:proofErr w:type="gramEnd"/>
      <w:r w:rsidRPr="00023934">
        <w:rPr>
          <w:b/>
          <w:bCs/>
          <w:lang w:val="fr-FR"/>
        </w:rPr>
        <w:t>*</w:t>
      </w:r>
      <w:r w:rsidRPr="00023934">
        <w:rPr>
          <w:lang w:val="fr-FR"/>
        </w:rPr>
        <w:t xml:space="preserve"> Non configurée sur les comptes utilisateurs IAM. L'axe correctif est d'appliquer une politique IAM </w:t>
      </w:r>
      <w:proofErr w:type="spellStart"/>
      <w:r w:rsidRPr="00023934">
        <w:rPr>
          <w:lang w:val="fr-FR"/>
        </w:rPr>
        <w:t>Terraform</w:t>
      </w:r>
      <w:proofErr w:type="spellEnd"/>
      <w:r w:rsidRPr="00023934">
        <w:rPr>
          <w:lang w:val="fr-FR"/>
        </w:rPr>
        <w:t xml:space="preserve"> interdisant toute action de console ou d'API sans authentification double facteur active.</w:t>
      </w:r>
    </w:p>
    <w:p w14:paraId="2F7EB4E2" w14:textId="77777777" w:rsidR="00023934" w:rsidRPr="00023934" w:rsidRDefault="00023934" w:rsidP="00023934">
      <w:pPr>
        <w:pStyle w:val="Corpsdetexte"/>
        <w:pBdr>
          <w:bottom w:val="single" w:sz="6" w:space="1" w:color="auto"/>
        </w:pBdr>
        <w:rPr>
          <w:lang w:val="fr-FR"/>
        </w:rPr>
      </w:pPr>
    </w:p>
    <w:p w14:paraId="626D4C1A" w14:textId="77777777" w:rsidR="00023934" w:rsidRDefault="00023934" w:rsidP="00023934">
      <w:pPr>
        <w:pStyle w:val="Corpsdetexte"/>
        <w:rPr>
          <w:lang w:val="fr-FR"/>
        </w:rPr>
      </w:pPr>
    </w:p>
    <w:p w14:paraId="1C92ED3E" w14:textId="77777777" w:rsidR="00023934" w:rsidRPr="00023934" w:rsidRDefault="00023934" w:rsidP="00023934">
      <w:pPr>
        <w:pStyle w:val="Corpsdetexte"/>
        <w:rPr>
          <w:lang w:val="fr-FR"/>
        </w:rPr>
      </w:pPr>
    </w:p>
    <w:p w14:paraId="0A488E85" w14:textId="77777777" w:rsidR="00023934" w:rsidRPr="00023934" w:rsidRDefault="00023934" w:rsidP="00023934">
      <w:pPr>
        <w:pStyle w:val="Corpsdetexte"/>
        <w:rPr>
          <w:lang w:val="fr-FR"/>
        </w:rPr>
      </w:pPr>
    </w:p>
    <w:p w14:paraId="1C904BE0" w14:textId="77777777" w:rsidR="00023934" w:rsidRPr="00023934" w:rsidRDefault="00023934" w:rsidP="00023934">
      <w:pPr>
        <w:pStyle w:val="Corpsdetexte"/>
        <w:rPr>
          <w:lang w:val="fr-FR"/>
        </w:rPr>
      </w:pPr>
      <w:r w:rsidRPr="00023934">
        <w:rPr>
          <w:b/>
          <w:bCs/>
          <w:lang w:val="fr-FR"/>
        </w:rPr>
        <w:t>## 3. Plan de Réponse aux Questions du Jury (Tableaux par Thématique)</w:t>
      </w:r>
    </w:p>
    <w:p w14:paraId="66BB95C2" w14:textId="77777777" w:rsidR="00023934" w:rsidRPr="00023934" w:rsidRDefault="00023934" w:rsidP="00023934">
      <w:pPr>
        <w:pStyle w:val="Corpsdetexte"/>
        <w:rPr>
          <w:lang w:val="fr-FR"/>
        </w:rPr>
      </w:pPr>
    </w:p>
    <w:p w14:paraId="456D14F5" w14:textId="77777777" w:rsidR="00023934" w:rsidRPr="00023934" w:rsidRDefault="00023934" w:rsidP="00023934">
      <w:pPr>
        <w:pStyle w:val="Corpsdetexte"/>
        <w:rPr>
          <w:lang w:val="fr-FR"/>
        </w:rPr>
      </w:pPr>
      <w:r w:rsidRPr="00023934">
        <w:rPr>
          <w:b/>
          <w:bCs/>
          <w:lang w:val="fr-FR"/>
        </w:rPr>
        <w:t xml:space="preserve">### </w:t>
      </w:r>
      <w:r w:rsidRPr="00023934">
        <w:rPr>
          <w:rFonts w:ascii="Segoe UI Symbol" w:hAnsi="Segoe UI Symbol" w:cs="Segoe UI Symbol"/>
          <w:b/>
          <w:bCs/>
          <w:lang w:val="fr-FR"/>
        </w:rPr>
        <w:t>🏗</w:t>
      </w:r>
      <w:r w:rsidRPr="00023934">
        <w:rPr>
          <w:b/>
          <w:bCs/>
          <w:lang w:val="fr-FR"/>
        </w:rPr>
        <w:t>️ Thématique 1 : Architecture Réseau &amp; Sécurité AWS</w:t>
      </w:r>
    </w:p>
    <w:p w14:paraId="04C9E0E9" w14:textId="77777777" w:rsidR="00023934" w:rsidRPr="00023934" w:rsidRDefault="00023934" w:rsidP="00023934">
      <w:pPr>
        <w:pStyle w:val="Corpsdetexte"/>
        <w:rPr>
          <w:lang w:val="fr-FR"/>
        </w:rPr>
      </w:pPr>
    </w:p>
    <w:p w14:paraId="4FC5FF52" w14:textId="77777777" w:rsidR="00023934" w:rsidRPr="00023934" w:rsidRDefault="00023934" w:rsidP="00023934">
      <w:pPr>
        <w:pStyle w:val="Corpsdetexte"/>
        <w:rPr>
          <w:lang w:val="fr-FR"/>
        </w:rPr>
      </w:pPr>
      <w:r w:rsidRPr="00023934">
        <w:rPr>
          <w:lang w:val="fr-FR"/>
        </w:rPr>
        <w:t>| Question Attendue | Risque / Point Technique | Réponse Recommandée pour la Soutenance |</w:t>
      </w:r>
    </w:p>
    <w:p w14:paraId="79E0BADC" w14:textId="77777777" w:rsidR="00023934" w:rsidRPr="00023934" w:rsidRDefault="00023934" w:rsidP="00023934">
      <w:pPr>
        <w:pStyle w:val="Corpsdetexte"/>
        <w:rPr>
          <w:lang w:val="fr-FR"/>
        </w:rPr>
      </w:pPr>
      <w:r w:rsidRPr="00023934">
        <w:rPr>
          <w:lang w:val="fr-FR"/>
        </w:rPr>
        <w:t>| :--- | :--- | :--- |</w:t>
      </w:r>
    </w:p>
    <w:p w14:paraId="3D6D9477" w14:textId="77777777" w:rsidR="00023934" w:rsidRPr="00023934" w:rsidRDefault="00023934" w:rsidP="00023934">
      <w:pPr>
        <w:pStyle w:val="Corpsdetexte"/>
        <w:rPr>
          <w:lang w:val="fr-FR"/>
        </w:rPr>
      </w:pPr>
      <w:r w:rsidRPr="00023934">
        <w:rPr>
          <w:lang w:val="fr-FR"/>
        </w:rPr>
        <w:t xml:space="preserve">| </w:t>
      </w:r>
      <w:r w:rsidRPr="00023934">
        <w:rPr>
          <w:b/>
          <w:bCs/>
          <w:lang w:val="fr-FR"/>
        </w:rPr>
        <w:t xml:space="preserve">**Q1. Pourquoi vos serveurs Flask/EC2 sont-ils dans des </w:t>
      </w:r>
      <w:proofErr w:type="spellStart"/>
      <w:r w:rsidRPr="00023934">
        <w:rPr>
          <w:b/>
          <w:bCs/>
          <w:lang w:val="fr-FR"/>
        </w:rPr>
        <w:t>subnets</w:t>
      </w:r>
      <w:proofErr w:type="spellEnd"/>
      <w:r w:rsidRPr="00023934">
        <w:rPr>
          <w:b/>
          <w:bCs/>
          <w:lang w:val="fr-FR"/>
        </w:rPr>
        <w:t xml:space="preserve"> publics</w:t>
      </w:r>
      <w:proofErr w:type="gramStart"/>
      <w:r w:rsidRPr="00023934">
        <w:rPr>
          <w:b/>
          <w:bCs/>
          <w:lang w:val="fr-FR"/>
        </w:rPr>
        <w:t xml:space="preserve"> ?*</w:t>
      </w:r>
      <w:proofErr w:type="gramEnd"/>
      <w:r w:rsidRPr="00023934">
        <w:rPr>
          <w:b/>
          <w:bCs/>
          <w:lang w:val="fr-FR"/>
        </w:rPr>
        <w:t>*</w:t>
      </w:r>
      <w:r w:rsidRPr="00023934">
        <w:rPr>
          <w:lang w:val="fr-FR"/>
        </w:rPr>
        <w:t xml:space="preserve"> | Violation du principe de l'architecture 3-tiers et augmentation de la surface d'attaque. | </w:t>
      </w:r>
      <w:r w:rsidRPr="00023934">
        <w:rPr>
          <w:b/>
          <w:bCs/>
          <w:lang w:val="fr-FR"/>
        </w:rPr>
        <w:t>**Admettre la dette technique</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C'est exact. C'est un écart identifié lors de notre audit de sécurité. Les instances possèdent des IP publiques pour faciliter le déploiement en laboratoire, mais la sécurité est maintenue par un Security Group bloquant tout trafic hors port 5000 depuis l'ALB. Notre cible P3 consiste à les déplacer dans nos </w:t>
      </w:r>
      <w:proofErr w:type="spellStart"/>
      <w:r w:rsidRPr="00023934">
        <w:rPr>
          <w:i/>
          <w:iCs/>
          <w:lang w:val="fr-FR"/>
        </w:rPr>
        <w:t>subnets</w:t>
      </w:r>
      <w:proofErr w:type="spellEnd"/>
      <w:r w:rsidRPr="00023934">
        <w:rPr>
          <w:i/>
          <w:iCs/>
          <w:lang w:val="fr-FR"/>
        </w:rPr>
        <w:t xml:space="preserve"> privés. »*</w:t>
      </w:r>
      <w:r w:rsidRPr="00023934">
        <w:rPr>
          <w:lang w:val="fr-FR"/>
        </w:rPr>
        <w:t xml:space="preserve"> |</w:t>
      </w:r>
    </w:p>
    <w:p w14:paraId="2FE56D87" w14:textId="77777777" w:rsidR="00023934" w:rsidRPr="00023934" w:rsidRDefault="00023934" w:rsidP="00023934">
      <w:pPr>
        <w:pStyle w:val="Corpsdetexte"/>
        <w:rPr>
          <w:lang w:val="fr-FR"/>
        </w:rPr>
      </w:pPr>
      <w:r w:rsidRPr="00023934">
        <w:rPr>
          <w:lang w:val="fr-FR"/>
        </w:rPr>
        <w:t xml:space="preserve">| </w:t>
      </w:r>
      <w:r w:rsidRPr="00023934">
        <w:rPr>
          <w:b/>
          <w:bCs/>
          <w:lang w:val="fr-FR"/>
        </w:rPr>
        <w:t>**Q2. Pourquoi payez-vous une NAT Gateway si elle n'est pas utilisée</w:t>
      </w:r>
      <w:proofErr w:type="gramStart"/>
      <w:r w:rsidRPr="00023934">
        <w:rPr>
          <w:b/>
          <w:bCs/>
          <w:lang w:val="fr-FR"/>
        </w:rPr>
        <w:t xml:space="preserve"> ?*</w:t>
      </w:r>
      <w:proofErr w:type="gramEnd"/>
      <w:r w:rsidRPr="00023934">
        <w:rPr>
          <w:b/>
          <w:bCs/>
          <w:lang w:val="fr-FR"/>
        </w:rPr>
        <w:t>*</w:t>
      </w:r>
      <w:r w:rsidRPr="00023934">
        <w:rPr>
          <w:lang w:val="fr-FR"/>
        </w:rPr>
        <w:t xml:space="preserve"> | Incohérence </w:t>
      </w:r>
      <w:proofErr w:type="spellStart"/>
      <w:r w:rsidRPr="00023934">
        <w:rPr>
          <w:lang w:val="fr-FR"/>
        </w:rPr>
        <w:t>FinOps</w:t>
      </w:r>
      <w:proofErr w:type="spellEnd"/>
      <w:r w:rsidRPr="00023934">
        <w:rPr>
          <w:lang w:val="fr-FR"/>
        </w:rPr>
        <w:t xml:space="preserve"> (gaspillage de 50 €/mois, soit 33 % du budget). | </w:t>
      </w:r>
      <w:r w:rsidRPr="00023934">
        <w:rPr>
          <w:b/>
          <w:bCs/>
          <w:lang w:val="fr-FR"/>
        </w:rPr>
        <w:t>**Proposer l'optimisation financière</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C'est une dette </w:t>
      </w:r>
      <w:proofErr w:type="spellStart"/>
      <w:r w:rsidRPr="00023934">
        <w:rPr>
          <w:i/>
          <w:iCs/>
          <w:lang w:val="fr-FR"/>
        </w:rPr>
        <w:t>FinOps</w:t>
      </w:r>
      <w:proofErr w:type="spellEnd"/>
      <w:r w:rsidRPr="00023934">
        <w:rPr>
          <w:i/>
          <w:iCs/>
          <w:lang w:val="fr-FR"/>
        </w:rPr>
        <w:t xml:space="preserve"> identifiée. Comme nos EC2 sont publiques, elles sortent directement via l'Internet Gateway (IGW) ; la NAT Gateway tourne donc à vide. En déplaçant les EC2 en </w:t>
      </w:r>
      <w:proofErr w:type="spellStart"/>
      <w:r w:rsidRPr="00023934">
        <w:rPr>
          <w:i/>
          <w:iCs/>
          <w:lang w:val="fr-FR"/>
        </w:rPr>
        <w:t>subnet</w:t>
      </w:r>
      <w:proofErr w:type="spellEnd"/>
      <w:r w:rsidRPr="00023934">
        <w:rPr>
          <w:i/>
          <w:iCs/>
          <w:lang w:val="fr-FR"/>
        </w:rPr>
        <w:t xml:space="preserve"> privé (cible P3), elles utiliseront cette NAT. Alternativement, nous prévoyons de supprimer la NAT Gateway et de la remplacer par des VPC </w:t>
      </w:r>
      <w:proofErr w:type="spellStart"/>
      <w:r w:rsidRPr="00023934">
        <w:rPr>
          <w:i/>
          <w:iCs/>
          <w:lang w:val="fr-FR"/>
        </w:rPr>
        <w:t>Endpoints</w:t>
      </w:r>
      <w:proofErr w:type="spellEnd"/>
      <w:r w:rsidRPr="00023934">
        <w:rPr>
          <w:i/>
          <w:iCs/>
          <w:lang w:val="fr-FR"/>
        </w:rPr>
        <w:t xml:space="preserve"> S3/Secrets Manager gratuits/économiques. »*</w:t>
      </w:r>
      <w:r w:rsidRPr="00023934">
        <w:rPr>
          <w:lang w:val="fr-FR"/>
        </w:rPr>
        <w:t xml:space="preserve"> |</w:t>
      </w:r>
    </w:p>
    <w:p w14:paraId="0FA794C9" w14:textId="77777777" w:rsidR="00023934" w:rsidRPr="00023934" w:rsidRDefault="00023934" w:rsidP="00023934">
      <w:pPr>
        <w:pStyle w:val="Corpsdetexte"/>
        <w:rPr>
          <w:lang w:val="fr-FR"/>
        </w:rPr>
      </w:pPr>
      <w:r w:rsidRPr="00023934">
        <w:rPr>
          <w:lang w:val="fr-FR"/>
        </w:rPr>
        <w:t xml:space="preserve">| </w:t>
      </w:r>
      <w:r w:rsidRPr="00023934">
        <w:rPr>
          <w:b/>
          <w:bCs/>
          <w:lang w:val="fr-FR"/>
        </w:rPr>
        <w:t>**Q3. Comment administrez-vous vos serveurs sans clé SSH</w:t>
      </w:r>
      <w:proofErr w:type="gramStart"/>
      <w:r w:rsidRPr="00023934">
        <w:rPr>
          <w:b/>
          <w:bCs/>
          <w:lang w:val="fr-FR"/>
        </w:rPr>
        <w:t xml:space="preserve"> ?*</w:t>
      </w:r>
      <w:proofErr w:type="gramEnd"/>
      <w:r w:rsidRPr="00023934">
        <w:rPr>
          <w:b/>
          <w:bCs/>
          <w:lang w:val="fr-FR"/>
        </w:rPr>
        <w:t>*</w:t>
      </w:r>
      <w:r w:rsidRPr="00023934">
        <w:rPr>
          <w:lang w:val="fr-FR"/>
        </w:rPr>
        <w:t xml:space="preserve"> | Gestion et vol potentiel de clés privées, port 22 ouvert. | </w:t>
      </w:r>
      <w:r w:rsidRPr="00023934">
        <w:rPr>
          <w:b/>
          <w:bCs/>
          <w:lang w:val="fr-FR"/>
        </w:rPr>
        <w:t>**Valoriser l'alternative AWS SSM</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Nous avons désactivé SSH (port 22 fermé). Nous utilisons </w:t>
      </w:r>
      <w:r w:rsidRPr="00023934">
        <w:rPr>
          <w:b/>
          <w:bCs/>
          <w:lang w:val="fr-FR"/>
        </w:rPr>
        <w:t xml:space="preserve">**AWS </w:t>
      </w:r>
      <w:proofErr w:type="spellStart"/>
      <w:r w:rsidRPr="00023934">
        <w:rPr>
          <w:b/>
          <w:bCs/>
          <w:lang w:val="fr-FR"/>
        </w:rPr>
        <w:t>Systems</w:t>
      </w:r>
      <w:proofErr w:type="spellEnd"/>
      <w:r w:rsidRPr="00023934">
        <w:rPr>
          <w:b/>
          <w:bCs/>
          <w:lang w:val="fr-FR"/>
        </w:rPr>
        <w:t xml:space="preserve"> Manager (SSM) </w:t>
      </w:r>
      <w:r w:rsidRPr="00023934">
        <w:rPr>
          <w:b/>
          <w:bCs/>
          <w:lang w:val="fr-FR"/>
        </w:rPr>
        <w:lastRenderedPageBreak/>
        <w:t>Session Manager**</w:t>
      </w:r>
      <w:r w:rsidRPr="00023934">
        <w:rPr>
          <w:i/>
          <w:iCs/>
          <w:lang w:val="fr-FR"/>
        </w:rPr>
        <w:t xml:space="preserve">. L'accès est contrôlé par IAM, ne nécessite aucun port ouvert en entrée, et toutes les commandes de maintenance sont tracées dans </w:t>
      </w:r>
      <w:proofErr w:type="spellStart"/>
      <w:r w:rsidRPr="00023934">
        <w:rPr>
          <w:i/>
          <w:iCs/>
          <w:lang w:val="fr-FR"/>
        </w:rPr>
        <w:t>CloudTrail</w:t>
      </w:r>
      <w:proofErr w:type="spellEnd"/>
      <w:r w:rsidRPr="00023934">
        <w:rPr>
          <w:i/>
          <w:iCs/>
          <w:lang w:val="fr-FR"/>
        </w:rPr>
        <w:t>. »*</w:t>
      </w:r>
      <w:r w:rsidRPr="00023934">
        <w:rPr>
          <w:lang w:val="fr-FR"/>
        </w:rPr>
        <w:t xml:space="preserve"> |</w:t>
      </w:r>
    </w:p>
    <w:p w14:paraId="2B039419" w14:textId="77777777" w:rsidR="00023934" w:rsidRPr="00023934" w:rsidRDefault="00023934" w:rsidP="00023934">
      <w:pPr>
        <w:pStyle w:val="Corpsdetexte"/>
        <w:rPr>
          <w:lang w:val="fr-FR"/>
        </w:rPr>
      </w:pPr>
    </w:p>
    <w:p w14:paraId="43555BF2" w14:textId="77777777" w:rsidR="00023934" w:rsidRPr="00023934" w:rsidRDefault="00023934" w:rsidP="00023934">
      <w:pPr>
        <w:pStyle w:val="Corpsdetexte"/>
        <w:rPr>
          <w:lang w:val="fr-FR"/>
        </w:rPr>
      </w:pPr>
      <w:r w:rsidRPr="00023934">
        <w:rPr>
          <w:b/>
          <w:bCs/>
          <w:lang w:val="fr-FR"/>
        </w:rPr>
        <w:t xml:space="preserve">### </w:t>
      </w:r>
      <w:r w:rsidRPr="00023934">
        <w:rPr>
          <w:rFonts w:ascii="Segoe UI Emoji" w:hAnsi="Segoe UI Emoji" w:cs="Segoe UI Emoji"/>
          <w:b/>
          <w:bCs/>
          <w:lang w:val="fr-FR"/>
        </w:rPr>
        <w:t>📈</w:t>
      </w:r>
      <w:r w:rsidRPr="00023934">
        <w:rPr>
          <w:b/>
          <w:bCs/>
          <w:lang w:val="fr-FR"/>
        </w:rPr>
        <w:t xml:space="preserve"> Thématique 2 : Gouvernance, GRC &amp; RGPD</w:t>
      </w:r>
    </w:p>
    <w:p w14:paraId="3CB53D17" w14:textId="77777777" w:rsidR="00023934" w:rsidRPr="00023934" w:rsidRDefault="00023934" w:rsidP="00023934">
      <w:pPr>
        <w:pStyle w:val="Corpsdetexte"/>
        <w:rPr>
          <w:lang w:val="fr-FR"/>
        </w:rPr>
      </w:pPr>
    </w:p>
    <w:p w14:paraId="0FF55D98" w14:textId="77777777" w:rsidR="00023934" w:rsidRPr="00023934" w:rsidRDefault="00023934" w:rsidP="00023934">
      <w:pPr>
        <w:pStyle w:val="Corpsdetexte"/>
        <w:rPr>
          <w:lang w:val="fr-FR"/>
        </w:rPr>
      </w:pPr>
      <w:r w:rsidRPr="00023934">
        <w:rPr>
          <w:lang w:val="fr-FR"/>
        </w:rPr>
        <w:t>| Question Attendue | Risque / Point Technique | Réponse Recommandée pour la Soutenance |</w:t>
      </w:r>
    </w:p>
    <w:p w14:paraId="53145993" w14:textId="77777777" w:rsidR="00023934" w:rsidRPr="00023934" w:rsidRDefault="00023934" w:rsidP="00023934">
      <w:pPr>
        <w:pStyle w:val="Corpsdetexte"/>
        <w:rPr>
          <w:lang w:val="fr-FR"/>
        </w:rPr>
      </w:pPr>
      <w:r w:rsidRPr="00023934">
        <w:rPr>
          <w:lang w:val="fr-FR"/>
        </w:rPr>
        <w:t>| :--- | :--- | :--- |</w:t>
      </w:r>
    </w:p>
    <w:p w14:paraId="4EBD2F92" w14:textId="77777777" w:rsidR="00023934" w:rsidRPr="00023934" w:rsidRDefault="00023934" w:rsidP="00023934">
      <w:pPr>
        <w:pStyle w:val="Corpsdetexte"/>
        <w:rPr>
          <w:lang w:val="fr-FR"/>
        </w:rPr>
      </w:pPr>
      <w:r w:rsidRPr="00023934">
        <w:rPr>
          <w:lang w:val="fr-FR"/>
        </w:rPr>
        <w:t xml:space="preserve">| </w:t>
      </w:r>
      <w:r w:rsidRPr="00023934">
        <w:rPr>
          <w:b/>
          <w:bCs/>
          <w:lang w:val="fr-FR"/>
        </w:rPr>
        <w:t>**Q4. Comment justifiez-vous une conformité ISO 27001 de seulement 28 %</w:t>
      </w:r>
      <w:proofErr w:type="gramStart"/>
      <w:r w:rsidRPr="00023934">
        <w:rPr>
          <w:b/>
          <w:bCs/>
          <w:lang w:val="fr-FR"/>
        </w:rPr>
        <w:t xml:space="preserve"> ?*</w:t>
      </w:r>
      <w:proofErr w:type="gramEnd"/>
      <w:r w:rsidRPr="00023934">
        <w:rPr>
          <w:b/>
          <w:bCs/>
          <w:lang w:val="fr-FR"/>
        </w:rPr>
        <w:t>*</w:t>
      </w:r>
      <w:r w:rsidRPr="00023934">
        <w:rPr>
          <w:lang w:val="fr-FR"/>
        </w:rPr>
        <w:t xml:space="preserve"> | Faiblesse apparente du programme de sécurité global. | </w:t>
      </w:r>
      <w:r w:rsidRPr="00023934">
        <w:rPr>
          <w:b/>
          <w:bCs/>
          <w:lang w:val="fr-FR"/>
        </w:rPr>
        <w:t>**Différencier technique et organisationnel</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Ce score de 1,72/5 intègre des contrôles RH (A.6) et organisationnels (A.5) non applicables à un projet académique (absence de chartes de sécurité SI, de contrats de travail ou de procédures d'embauche). En revanche, notre maturité technique et physique (A.7 et A.8) est optimale grâce au durcissement post-</w:t>
      </w:r>
      <w:proofErr w:type="spellStart"/>
      <w:r w:rsidRPr="00023934">
        <w:rPr>
          <w:i/>
          <w:iCs/>
          <w:lang w:val="fr-FR"/>
        </w:rPr>
        <w:t>pentest</w:t>
      </w:r>
      <w:proofErr w:type="spellEnd"/>
      <w:r w:rsidRPr="00023934">
        <w:rPr>
          <w:i/>
          <w:iCs/>
          <w:lang w:val="fr-FR"/>
        </w:rPr>
        <w:t>. »*</w:t>
      </w:r>
      <w:r w:rsidRPr="00023934">
        <w:rPr>
          <w:lang w:val="fr-FR"/>
        </w:rPr>
        <w:t xml:space="preserve"> |</w:t>
      </w:r>
    </w:p>
    <w:p w14:paraId="4AD6E5B4" w14:textId="77777777" w:rsidR="00023934" w:rsidRPr="00023934" w:rsidRDefault="00023934" w:rsidP="00023934">
      <w:pPr>
        <w:pStyle w:val="Corpsdetexte"/>
        <w:rPr>
          <w:lang w:val="fr-FR"/>
        </w:rPr>
      </w:pPr>
      <w:r w:rsidRPr="00023934">
        <w:rPr>
          <w:lang w:val="fr-FR"/>
        </w:rPr>
        <w:t xml:space="preserve">| </w:t>
      </w:r>
      <w:r w:rsidRPr="00023934">
        <w:rPr>
          <w:b/>
          <w:bCs/>
          <w:lang w:val="fr-FR"/>
        </w:rPr>
        <w:t>**Q5. Votre hébergement à Paris suffit-il à vous rendre conforme au RGPD</w:t>
      </w:r>
      <w:proofErr w:type="gramStart"/>
      <w:r w:rsidRPr="00023934">
        <w:rPr>
          <w:b/>
          <w:bCs/>
          <w:lang w:val="fr-FR"/>
        </w:rPr>
        <w:t xml:space="preserve"> ?*</w:t>
      </w:r>
      <w:proofErr w:type="gramEnd"/>
      <w:r w:rsidRPr="00023934">
        <w:rPr>
          <w:b/>
          <w:bCs/>
          <w:lang w:val="fr-FR"/>
        </w:rPr>
        <w:t>*</w:t>
      </w:r>
      <w:r w:rsidRPr="00023934">
        <w:rPr>
          <w:lang w:val="fr-FR"/>
        </w:rPr>
        <w:t xml:space="preserve"> | Confusion entre souveraineté de stockage et obligations juridiques du RGPD. | </w:t>
      </w:r>
      <w:r w:rsidRPr="00023934">
        <w:rPr>
          <w:b/>
          <w:bCs/>
          <w:lang w:val="fr-FR"/>
        </w:rPr>
        <w:t>**Reconnaître les écarts réglementaires</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Non. L'hébergement local résout la souveraineté, mais nous devons formaliser notre conformité juridique. Nous avons planifié en phase P2 la désignation d'un DPO (Délégué à la Protection des Données) et la rédaction du registre des activités de traitement (Article 30 du RGPD). »*</w:t>
      </w:r>
      <w:r w:rsidRPr="00023934">
        <w:rPr>
          <w:lang w:val="fr-FR"/>
        </w:rPr>
        <w:t xml:space="preserve"> |</w:t>
      </w:r>
    </w:p>
    <w:p w14:paraId="31371949" w14:textId="77777777" w:rsidR="00023934" w:rsidRPr="00023934" w:rsidRDefault="00023934" w:rsidP="00023934">
      <w:pPr>
        <w:pStyle w:val="Corpsdetexte"/>
        <w:rPr>
          <w:lang w:val="fr-FR"/>
        </w:rPr>
      </w:pPr>
      <w:r w:rsidRPr="00023934">
        <w:rPr>
          <w:lang w:val="fr-FR"/>
        </w:rPr>
        <w:t xml:space="preserve">| </w:t>
      </w:r>
      <w:r w:rsidRPr="00023934">
        <w:rPr>
          <w:b/>
          <w:bCs/>
          <w:lang w:val="fr-FR"/>
        </w:rPr>
        <w:t>**Q6. Le MFA est-il activé par défaut sur vos comptes utilisateurs AWS</w:t>
      </w:r>
      <w:proofErr w:type="gramStart"/>
      <w:r w:rsidRPr="00023934">
        <w:rPr>
          <w:b/>
          <w:bCs/>
          <w:lang w:val="fr-FR"/>
        </w:rPr>
        <w:t xml:space="preserve"> ?*</w:t>
      </w:r>
      <w:proofErr w:type="gramEnd"/>
      <w:r w:rsidRPr="00023934">
        <w:rPr>
          <w:b/>
          <w:bCs/>
          <w:lang w:val="fr-FR"/>
        </w:rPr>
        <w:t>*</w:t>
      </w:r>
      <w:r w:rsidRPr="00023934">
        <w:rPr>
          <w:lang w:val="fr-FR"/>
        </w:rPr>
        <w:t xml:space="preserve"> | Sécurité des accès d'administration IAM. | </w:t>
      </w:r>
      <w:r w:rsidRPr="00023934">
        <w:rPr>
          <w:b/>
          <w:bCs/>
          <w:lang w:val="fr-FR"/>
        </w:rPr>
        <w:t>**Préciser la politique AWS et la correction</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AWS impose le MFA par défaut uniquement sur le compte Root. Pour nos utilisateurs IAM (admins/développeurs), il est inactif par défaut dans notre configuration. Notre action corrective consiste à déployer une politique IAM globale dans </w:t>
      </w:r>
      <w:proofErr w:type="spellStart"/>
      <w:r w:rsidRPr="00023934">
        <w:rPr>
          <w:i/>
          <w:iCs/>
          <w:lang w:val="fr-FR"/>
        </w:rPr>
        <w:t>Terraform</w:t>
      </w:r>
      <w:proofErr w:type="spellEnd"/>
      <w:r w:rsidRPr="00023934">
        <w:rPr>
          <w:i/>
          <w:iCs/>
          <w:lang w:val="fr-FR"/>
        </w:rPr>
        <w:t xml:space="preserve"> interdisant toute action d'API ou de console sans validation MFA. »*</w:t>
      </w:r>
      <w:r w:rsidRPr="00023934">
        <w:rPr>
          <w:lang w:val="fr-FR"/>
        </w:rPr>
        <w:t xml:space="preserve"> |</w:t>
      </w:r>
    </w:p>
    <w:p w14:paraId="29D1D8C4" w14:textId="77777777" w:rsidR="00023934" w:rsidRPr="00023934" w:rsidRDefault="00023934" w:rsidP="00023934">
      <w:pPr>
        <w:pStyle w:val="Corpsdetexte"/>
        <w:rPr>
          <w:lang w:val="fr-FR"/>
        </w:rPr>
      </w:pPr>
    </w:p>
    <w:p w14:paraId="7275A979" w14:textId="77777777" w:rsidR="00023934" w:rsidRPr="00023934" w:rsidRDefault="00023934" w:rsidP="00023934">
      <w:pPr>
        <w:pStyle w:val="Corpsdetexte"/>
        <w:rPr>
          <w:lang w:val="fr-FR"/>
        </w:rPr>
      </w:pPr>
      <w:r w:rsidRPr="00023934">
        <w:rPr>
          <w:b/>
          <w:bCs/>
          <w:lang w:val="fr-FR"/>
        </w:rPr>
        <w:t xml:space="preserve">### </w:t>
      </w:r>
      <w:r w:rsidRPr="00023934">
        <w:rPr>
          <w:rFonts w:ascii="Segoe UI Emoji" w:hAnsi="Segoe UI Emoji" w:cs="Segoe UI Emoji"/>
          <w:b/>
          <w:bCs/>
          <w:lang w:val="fr-FR"/>
        </w:rPr>
        <w:t>📊</w:t>
      </w:r>
      <w:r w:rsidRPr="00023934">
        <w:rPr>
          <w:b/>
          <w:bCs/>
          <w:lang w:val="fr-FR"/>
        </w:rPr>
        <w:t xml:space="preserve"> Thématique 3 : Méthodologie FAIR &amp; Risques</w:t>
      </w:r>
    </w:p>
    <w:p w14:paraId="26F371BB" w14:textId="77777777" w:rsidR="00023934" w:rsidRPr="00023934" w:rsidRDefault="00023934" w:rsidP="00023934">
      <w:pPr>
        <w:pStyle w:val="Corpsdetexte"/>
        <w:rPr>
          <w:lang w:val="fr-FR"/>
        </w:rPr>
      </w:pPr>
    </w:p>
    <w:p w14:paraId="645EE6A0" w14:textId="77777777" w:rsidR="00023934" w:rsidRPr="00023934" w:rsidRDefault="00023934" w:rsidP="00023934">
      <w:pPr>
        <w:pStyle w:val="Corpsdetexte"/>
        <w:rPr>
          <w:lang w:val="fr-FR"/>
        </w:rPr>
      </w:pPr>
      <w:r w:rsidRPr="00023934">
        <w:rPr>
          <w:lang w:val="fr-FR"/>
        </w:rPr>
        <w:t>| Question Attendue | Risque / Point Technique | Réponse Recommandée pour la Soutenance |</w:t>
      </w:r>
    </w:p>
    <w:p w14:paraId="27C28435" w14:textId="77777777" w:rsidR="00023934" w:rsidRPr="00023934" w:rsidRDefault="00023934" w:rsidP="00023934">
      <w:pPr>
        <w:pStyle w:val="Corpsdetexte"/>
        <w:rPr>
          <w:lang w:val="fr-FR"/>
        </w:rPr>
      </w:pPr>
      <w:r w:rsidRPr="00023934">
        <w:rPr>
          <w:lang w:val="fr-FR"/>
        </w:rPr>
        <w:t>| :--- | :--- | :--- |</w:t>
      </w:r>
    </w:p>
    <w:p w14:paraId="6C56B74C" w14:textId="77777777" w:rsidR="00023934" w:rsidRPr="00023934" w:rsidRDefault="00023934" w:rsidP="00023934">
      <w:pPr>
        <w:pStyle w:val="Corpsdetexte"/>
        <w:rPr>
          <w:lang w:val="fr-FR"/>
        </w:rPr>
      </w:pPr>
      <w:r w:rsidRPr="00023934">
        <w:rPr>
          <w:lang w:val="fr-FR"/>
        </w:rPr>
        <w:t xml:space="preserve">| </w:t>
      </w:r>
      <w:r w:rsidRPr="00023934">
        <w:rPr>
          <w:b/>
          <w:bCs/>
          <w:lang w:val="fr-FR"/>
        </w:rPr>
        <w:t>**Q7. D'où proviennent vos chiffres de pertes financières FAIR</w:t>
      </w:r>
      <w:proofErr w:type="gramStart"/>
      <w:r w:rsidRPr="00023934">
        <w:rPr>
          <w:b/>
          <w:bCs/>
          <w:lang w:val="fr-FR"/>
        </w:rPr>
        <w:t xml:space="preserve"> ?*</w:t>
      </w:r>
      <w:proofErr w:type="gramEnd"/>
      <w:r w:rsidRPr="00023934">
        <w:rPr>
          <w:b/>
          <w:bCs/>
          <w:lang w:val="fr-FR"/>
        </w:rPr>
        <w:t>*</w:t>
      </w:r>
      <w:r w:rsidRPr="00023934">
        <w:rPr>
          <w:lang w:val="fr-FR"/>
        </w:rPr>
        <w:t xml:space="preserve"> | Fiabilité de l'estimation des risques financiers. | </w:t>
      </w:r>
      <w:r w:rsidRPr="00023934">
        <w:rPr>
          <w:b/>
          <w:bCs/>
          <w:lang w:val="fr-FR"/>
        </w:rPr>
        <w:t>**Détailler la méthode PERT-Beta</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Nos chiffres </w:t>
      </w:r>
      <w:r w:rsidRPr="00023934">
        <w:rPr>
          <w:i/>
          <w:iCs/>
          <w:lang w:val="fr-FR"/>
        </w:rPr>
        <w:lastRenderedPageBreak/>
        <w:t>proviennent d'une simulation de Monte Carlo (10 000 itérations) basée sur la méthode PERT à 3 points. Nous avons estimé les pertes directes (remédiation, perte d'exploitation) et secondaires (notifications CNIL, amendes) en nous basant sur les données réelles du marché des cyberattaques pour les PME de 35 salariés. »*</w:t>
      </w:r>
      <w:r w:rsidRPr="00023934">
        <w:rPr>
          <w:lang w:val="fr-FR"/>
        </w:rPr>
        <w:t xml:space="preserve"> |</w:t>
      </w:r>
    </w:p>
    <w:p w14:paraId="55C2DAD7" w14:textId="77777777" w:rsidR="00023934" w:rsidRPr="00023934" w:rsidRDefault="00023934" w:rsidP="00023934">
      <w:pPr>
        <w:pStyle w:val="Corpsdetexte"/>
        <w:rPr>
          <w:lang w:val="fr-FR"/>
        </w:rPr>
      </w:pPr>
      <w:r w:rsidRPr="00023934">
        <w:rPr>
          <w:lang w:val="fr-FR"/>
        </w:rPr>
        <w:t xml:space="preserve">| </w:t>
      </w:r>
      <w:r w:rsidRPr="00023934">
        <w:rPr>
          <w:b/>
          <w:bCs/>
          <w:lang w:val="fr-FR"/>
        </w:rPr>
        <w:t>**Q8. Pourquoi ne pas avoir utilisé la méthode française EBIOS RM pour l'analyse des risques</w:t>
      </w:r>
      <w:proofErr w:type="gramStart"/>
      <w:r w:rsidRPr="00023934">
        <w:rPr>
          <w:b/>
          <w:bCs/>
          <w:lang w:val="fr-FR"/>
        </w:rPr>
        <w:t xml:space="preserve"> ?*</w:t>
      </w:r>
      <w:proofErr w:type="gramEnd"/>
      <w:r w:rsidRPr="00023934">
        <w:rPr>
          <w:b/>
          <w:bCs/>
          <w:lang w:val="fr-FR"/>
        </w:rPr>
        <w:t>*</w:t>
      </w:r>
      <w:r w:rsidRPr="00023934">
        <w:rPr>
          <w:lang w:val="fr-FR"/>
        </w:rPr>
        <w:t xml:space="preserve"> | Justification de la méthode de gestion des risques (EBIOS RM vs FAIR). | </w:t>
      </w:r>
      <w:r w:rsidRPr="00023934">
        <w:rPr>
          <w:b/>
          <w:bCs/>
          <w:lang w:val="fr-FR"/>
        </w:rPr>
        <w:t>**Défendre le choix pragmatique et quantitatif</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La méthode EBIOS RM (ANSSI) est excellente mais très lourde (5 ateliers complexes) et surdimensionnée pour une PME d'e-commerce de 35 salariés. Nous avons préféré </w:t>
      </w:r>
      <w:r w:rsidRPr="00023934">
        <w:rPr>
          <w:b/>
          <w:bCs/>
          <w:lang w:val="fr-FR"/>
        </w:rPr>
        <w:t>**FAIR**</w:t>
      </w:r>
      <w:r w:rsidRPr="00023934">
        <w:rPr>
          <w:i/>
          <w:iCs/>
          <w:lang w:val="fr-FR"/>
        </w:rPr>
        <w:t xml:space="preserve"> car elle est </w:t>
      </w:r>
      <w:r w:rsidRPr="00023934">
        <w:rPr>
          <w:b/>
          <w:bCs/>
          <w:lang w:val="fr-FR"/>
        </w:rPr>
        <w:t xml:space="preserve">**quantitative (en </w:t>
      </w:r>
      <w:proofErr w:type="gramStart"/>
      <w:r w:rsidRPr="00023934">
        <w:rPr>
          <w:b/>
          <w:bCs/>
          <w:lang w:val="fr-FR"/>
        </w:rPr>
        <w:t>euros)*</w:t>
      </w:r>
      <w:proofErr w:type="gramEnd"/>
      <w:r w:rsidRPr="00023934">
        <w:rPr>
          <w:b/>
          <w:bCs/>
          <w:lang w:val="fr-FR"/>
        </w:rPr>
        <w:t>*</w:t>
      </w:r>
      <w:r w:rsidRPr="00023934">
        <w:rPr>
          <w:i/>
          <w:iCs/>
          <w:lang w:val="fr-FR"/>
        </w:rPr>
        <w:t xml:space="preserve"> et non qualitative (Rouge/Vert). Cela permet de parler le langage financier du Comité de Direction pour justifier instantanément le retour sur investissement (ROI) de nos dépenses de sécurité. »*</w:t>
      </w:r>
      <w:r w:rsidRPr="00023934">
        <w:rPr>
          <w:lang w:val="fr-FR"/>
        </w:rPr>
        <w:t xml:space="preserve"> |</w:t>
      </w:r>
    </w:p>
    <w:p w14:paraId="2F524A3D" w14:textId="77777777" w:rsidR="00023934" w:rsidRPr="00023934" w:rsidRDefault="00023934" w:rsidP="00023934">
      <w:pPr>
        <w:pStyle w:val="Corpsdetexte"/>
        <w:rPr>
          <w:lang w:val="fr-FR"/>
        </w:rPr>
      </w:pPr>
    </w:p>
    <w:p w14:paraId="02F6E1BA" w14:textId="77777777" w:rsidR="00023934" w:rsidRPr="00023934" w:rsidRDefault="00023934" w:rsidP="00023934">
      <w:pPr>
        <w:pStyle w:val="Corpsdetexte"/>
        <w:rPr>
          <w:lang w:val="fr-FR"/>
        </w:rPr>
      </w:pPr>
      <w:r w:rsidRPr="00023934">
        <w:rPr>
          <w:b/>
          <w:bCs/>
          <w:lang w:val="fr-FR"/>
        </w:rPr>
        <w:t xml:space="preserve">### </w:t>
      </w:r>
      <w:r w:rsidRPr="00023934">
        <w:rPr>
          <w:rFonts w:ascii="Segoe UI Emoji" w:hAnsi="Segoe UI Emoji" w:cs="Segoe UI Emoji"/>
          <w:b/>
          <w:bCs/>
          <w:lang w:val="fr-FR"/>
        </w:rPr>
        <w:t>💻</w:t>
      </w:r>
      <w:r w:rsidRPr="00023934">
        <w:rPr>
          <w:b/>
          <w:bCs/>
          <w:lang w:val="fr-FR"/>
        </w:rPr>
        <w:t xml:space="preserve"> Thématique 4 : Technique Applicative Flask</w:t>
      </w:r>
    </w:p>
    <w:p w14:paraId="543E4EB2" w14:textId="77777777" w:rsidR="00023934" w:rsidRPr="00023934" w:rsidRDefault="00023934" w:rsidP="00023934">
      <w:pPr>
        <w:pStyle w:val="Corpsdetexte"/>
        <w:rPr>
          <w:lang w:val="fr-FR"/>
        </w:rPr>
      </w:pPr>
    </w:p>
    <w:p w14:paraId="755DF05C" w14:textId="77777777" w:rsidR="00023934" w:rsidRPr="00023934" w:rsidRDefault="00023934" w:rsidP="00023934">
      <w:pPr>
        <w:pStyle w:val="Corpsdetexte"/>
        <w:rPr>
          <w:lang w:val="fr-FR"/>
        </w:rPr>
      </w:pPr>
      <w:r w:rsidRPr="00023934">
        <w:rPr>
          <w:lang w:val="fr-FR"/>
        </w:rPr>
        <w:t>| Question Attendue | Risque / Point Technique | Réponse Recommandée pour la Soutenance |</w:t>
      </w:r>
    </w:p>
    <w:p w14:paraId="2FDAE745" w14:textId="77777777" w:rsidR="00023934" w:rsidRPr="00023934" w:rsidRDefault="00023934" w:rsidP="00023934">
      <w:pPr>
        <w:pStyle w:val="Corpsdetexte"/>
        <w:rPr>
          <w:lang w:val="fr-FR"/>
        </w:rPr>
      </w:pPr>
      <w:r w:rsidRPr="00023934">
        <w:rPr>
          <w:lang w:val="fr-FR"/>
        </w:rPr>
        <w:t>| :--- | :--- | :--- |</w:t>
      </w:r>
    </w:p>
    <w:p w14:paraId="7BE700A1" w14:textId="77777777" w:rsidR="00023934" w:rsidRPr="00023934" w:rsidRDefault="00023934" w:rsidP="00023934">
      <w:pPr>
        <w:pStyle w:val="Corpsdetexte"/>
        <w:rPr>
          <w:lang w:val="fr-FR"/>
        </w:rPr>
      </w:pPr>
      <w:r w:rsidRPr="00023934">
        <w:rPr>
          <w:lang w:val="fr-FR"/>
        </w:rPr>
        <w:t xml:space="preserve">| </w:t>
      </w:r>
      <w:r w:rsidRPr="00023934">
        <w:rPr>
          <w:b/>
          <w:bCs/>
          <w:lang w:val="fr-FR"/>
        </w:rPr>
        <w:t>**Q9. Pourquoi le `</w:t>
      </w:r>
      <w:proofErr w:type="spellStart"/>
      <w:r w:rsidRPr="00023934">
        <w:rPr>
          <w:b/>
          <w:bCs/>
          <w:lang w:val="fr-FR"/>
        </w:rPr>
        <w:t>ProxyFix</w:t>
      </w:r>
      <w:proofErr w:type="spellEnd"/>
      <w:r w:rsidRPr="00023934">
        <w:rPr>
          <w:b/>
          <w:bCs/>
          <w:lang w:val="fr-FR"/>
        </w:rPr>
        <w:t>` configuré avec `</w:t>
      </w:r>
      <w:proofErr w:type="spellStart"/>
      <w:r w:rsidRPr="00023934">
        <w:rPr>
          <w:b/>
          <w:bCs/>
          <w:lang w:val="fr-FR"/>
        </w:rPr>
        <w:t>x_for</w:t>
      </w:r>
      <w:proofErr w:type="spellEnd"/>
      <w:r w:rsidRPr="00023934">
        <w:rPr>
          <w:b/>
          <w:bCs/>
          <w:lang w:val="fr-FR"/>
        </w:rPr>
        <w:t>=1` est-il erroné</w:t>
      </w:r>
      <w:proofErr w:type="gramStart"/>
      <w:r w:rsidRPr="00023934">
        <w:rPr>
          <w:b/>
          <w:bCs/>
          <w:lang w:val="fr-FR"/>
        </w:rPr>
        <w:t xml:space="preserve"> ?*</w:t>
      </w:r>
      <w:proofErr w:type="gramEnd"/>
      <w:r w:rsidRPr="00023934">
        <w:rPr>
          <w:b/>
          <w:bCs/>
          <w:lang w:val="fr-FR"/>
        </w:rPr>
        <w:t>*</w:t>
      </w:r>
      <w:r w:rsidRPr="00023934">
        <w:rPr>
          <w:lang w:val="fr-FR"/>
        </w:rPr>
        <w:t xml:space="preserve"> | Masquage de la véritable IP cliente par le double </w:t>
      </w:r>
      <w:proofErr w:type="spellStart"/>
      <w:r w:rsidRPr="00023934">
        <w:rPr>
          <w:lang w:val="fr-FR"/>
        </w:rPr>
        <w:t>proxying</w:t>
      </w:r>
      <w:proofErr w:type="spellEnd"/>
      <w:r w:rsidRPr="00023934">
        <w:rPr>
          <w:lang w:val="fr-FR"/>
        </w:rPr>
        <w:t xml:space="preserve"> (CWE-348). | </w:t>
      </w:r>
      <w:r w:rsidRPr="00023934">
        <w:rPr>
          <w:b/>
          <w:bCs/>
          <w:lang w:val="fr-FR"/>
        </w:rPr>
        <w:t xml:space="preserve">**Corriger l'architecture de </w:t>
      </w:r>
      <w:proofErr w:type="spellStart"/>
      <w:r w:rsidRPr="00023934">
        <w:rPr>
          <w:b/>
          <w:bCs/>
          <w:lang w:val="fr-FR"/>
        </w:rPr>
        <w:t>proxying</w:t>
      </w:r>
      <w:proofErr w:type="spellEnd"/>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Notre architecture comporte deux </w:t>
      </w:r>
      <w:proofErr w:type="spellStart"/>
      <w:r w:rsidRPr="00023934">
        <w:rPr>
          <w:i/>
          <w:iCs/>
          <w:lang w:val="fr-FR"/>
        </w:rPr>
        <w:t>proxies</w:t>
      </w:r>
      <w:proofErr w:type="spellEnd"/>
      <w:r w:rsidRPr="00023934">
        <w:rPr>
          <w:i/>
          <w:iCs/>
          <w:lang w:val="fr-FR"/>
        </w:rPr>
        <w:t xml:space="preserve"> (</w:t>
      </w:r>
      <w:proofErr w:type="spellStart"/>
      <w:r w:rsidRPr="00023934">
        <w:rPr>
          <w:i/>
          <w:iCs/>
          <w:lang w:val="fr-FR"/>
        </w:rPr>
        <w:t>Cloudflare</w:t>
      </w:r>
      <w:proofErr w:type="spellEnd"/>
      <w:r w:rsidRPr="00023934">
        <w:rPr>
          <w:i/>
          <w:iCs/>
          <w:lang w:val="fr-FR"/>
        </w:rPr>
        <w:t xml:space="preserve"> + ALB). Avec `</w:t>
      </w:r>
      <w:proofErr w:type="spellStart"/>
      <w:r w:rsidRPr="00023934">
        <w:rPr>
          <w:i/>
          <w:iCs/>
          <w:lang w:val="fr-FR"/>
        </w:rPr>
        <w:t>x_for</w:t>
      </w:r>
      <w:proofErr w:type="spellEnd"/>
      <w:r w:rsidRPr="00023934">
        <w:rPr>
          <w:i/>
          <w:iCs/>
          <w:lang w:val="fr-FR"/>
        </w:rPr>
        <w:t xml:space="preserve">=1`, Flask ne remonte que d'un saut et prend l'IP de </w:t>
      </w:r>
      <w:proofErr w:type="spellStart"/>
      <w:r w:rsidRPr="00023934">
        <w:rPr>
          <w:i/>
          <w:iCs/>
          <w:lang w:val="fr-FR"/>
        </w:rPr>
        <w:t>Cloudflare</w:t>
      </w:r>
      <w:proofErr w:type="spellEnd"/>
      <w:r w:rsidRPr="00023934">
        <w:rPr>
          <w:i/>
          <w:iCs/>
          <w:lang w:val="fr-FR"/>
        </w:rPr>
        <w:t xml:space="preserve"> pour l'IP du client final. Cela corrompt la journalisation et le rate </w:t>
      </w:r>
      <w:proofErr w:type="spellStart"/>
      <w:r w:rsidRPr="00023934">
        <w:rPr>
          <w:i/>
          <w:iCs/>
          <w:lang w:val="fr-FR"/>
        </w:rPr>
        <w:t>limiting</w:t>
      </w:r>
      <w:proofErr w:type="spellEnd"/>
      <w:r w:rsidRPr="00023934">
        <w:rPr>
          <w:i/>
          <w:iCs/>
          <w:lang w:val="fr-FR"/>
        </w:rPr>
        <w:t>. Nous devons configurer `</w:t>
      </w:r>
      <w:proofErr w:type="spellStart"/>
      <w:r w:rsidRPr="00023934">
        <w:rPr>
          <w:i/>
          <w:iCs/>
          <w:lang w:val="fr-FR"/>
        </w:rPr>
        <w:t>x_for</w:t>
      </w:r>
      <w:proofErr w:type="spellEnd"/>
      <w:r w:rsidRPr="00023934">
        <w:rPr>
          <w:i/>
          <w:iCs/>
          <w:lang w:val="fr-FR"/>
        </w:rPr>
        <w:t>=2` dans `app.py` pour remonter jusqu'à l'IP réelle du client. »*</w:t>
      </w:r>
      <w:r w:rsidRPr="00023934">
        <w:rPr>
          <w:lang w:val="fr-FR"/>
        </w:rPr>
        <w:t xml:space="preserve"> |</w:t>
      </w:r>
    </w:p>
    <w:p w14:paraId="68101407" w14:textId="77777777" w:rsidR="00023934" w:rsidRPr="00023934" w:rsidRDefault="00023934" w:rsidP="00023934">
      <w:pPr>
        <w:pStyle w:val="Corpsdetexte"/>
        <w:rPr>
          <w:lang w:val="fr-FR"/>
        </w:rPr>
      </w:pPr>
      <w:r w:rsidRPr="00023934">
        <w:rPr>
          <w:lang w:val="fr-FR"/>
        </w:rPr>
        <w:t xml:space="preserve">| </w:t>
      </w:r>
      <w:r w:rsidRPr="00023934">
        <w:rPr>
          <w:b/>
          <w:bCs/>
          <w:lang w:val="fr-FR"/>
        </w:rPr>
        <w:t>**Q10. Quel est l'impact de la rotation de la `SECRET_KEY` de Flask</w:t>
      </w:r>
      <w:proofErr w:type="gramStart"/>
      <w:r w:rsidRPr="00023934">
        <w:rPr>
          <w:b/>
          <w:bCs/>
          <w:lang w:val="fr-FR"/>
        </w:rPr>
        <w:t xml:space="preserve"> ?*</w:t>
      </w:r>
      <w:proofErr w:type="gramEnd"/>
      <w:r w:rsidRPr="00023934">
        <w:rPr>
          <w:b/>
          <w:bCs/>
          <w:lang w:val="fr-FR"/>
        </w:rPr>
        <w:t>*</w:t>
      </w:r>
      <w:r w:rsidRPr="00023934">
        <w:rPr>
          <w:lang w:val="fr-FR"/>
        </w:rPr>
        <w:t xml:space="preserve"> | Déconnexion massive et perte des paniers d'achat des clients actifs. | </w:t>
      </w:r>
      <w:r w:rsidRPr="00023934">
        <w:rPr>
          <w:b/>
          <w:bCs/>
          <w:lang w:val="fr-FR"/>
        </w:rPr>
        <w:t>**Anticiper l'impact métier</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La `SECRET_KEY` sert à signer les cookies de session. Si nous faisons une rotation (via </w:t>
      </w:r>
      <w:proofErr w:type="spellStart"/>
      <w:r w:rsidRPr="00023934">
        <w:rPr>
          <w:i/>
          <w:iCs/>
          <w:lang w:val="fr-FR"/>
        </w:rPr>
        <w:t>Terraform</w:t>
      </w:r>
      <w:proofErr w:type="spellEnd"/>
      <w:r w:rsidRPr="00023934">
        <w:rPr>
          <w:i/>
          <w:iCs/>
          <w:lang w:val="fr-FR"/>
        </w:rPr>
        <w:t xml:space="preserve"> et Secrets Manager), toutes les signatures existantes deviennent invalides. Tous les clients actifs seront instantanément déconnectés et perdront leur panier. Cette opération doit être planifiée lors d'une fenêtre de maintenance. »*</w:t>
      </w:r>
      <w:r w:rsidRPr="00023934">
        <w:rPr>
          <w:lang w:val="fr-FR"/>
        </w:rPr>
        <w:t xml:space="preserve"> |</w:t>
      </w:r>
    </w:p>
    <w:p w14:paraId="4BDD2DFA" w14:textId="77777777" w:rsidR="00023934" w:rsidRPr="00023934" w:rsidRDefault="00023934" w:rsidP="00023934">
      <w:pPr>
        <w:pStyle w:val="Corpsdetexte"/>
        <w:rPr>
          <w:lang w:val="fr-FR"/>
        </w:rPr>
      </w:pPr>
      <w:r w:rsidRPr="00023934">
        <w:rPr>
          <w:lang w:val="fr-FR"/>
        </w:rPr>
        <w:t xml:space="preserve">| </w:t>
      </w:r>
      <w:r w:rsidRPr="00023934">
        <w:rPr>
          <w:b/>
          <w:bCs/>
          <w:lang w:val="fr-FR"/>
        </w:rPr>
        <w:t xml:space="preserve">**Q11. Quel est votre mode TLS sur </w:t>
      </w:r>
      <w:proofErr w:type="spellStart"/>
      <w:r w:rsidRPr="00023934">
        <w:rPr>
          <w:b/>
          <w:bCs/>
          <w:lang w:val="fr-FR"/>
        </w:rPr>
        <w:t>Cloudflare</w:t>
      </w:r>
      <w:proofErr w:type="spellEnd"/>
      <w:r w:rsidRPr="00023934">
        <w:rPr>
          <w:b/>
          <w:bCs/>
          <w:lang w:val="fr-FR"/>
        </w:rPr>
        <w:t xml:space="preserve"> ? Flexible ou Full</w:t>
      </w:r>
      <w:proofErr w:type="gramStart"/>
      <w:r w:rsidRPr="00023934">
        <w:rPr>
          <w:b/>
          <w:bCs/>
          <w:lang w:val="fr-FR"/>
        </w:rPr>
        <w:t xml:space="preserve"> ?*</w:t>
      </w:r>
      <w:proofErr w:type="gramEnd"/>
      <w:r w:rsidRPr="00023934">
        <w:rPr>
          <w:b/>
          <w:bCs/>
          <w:lang w:val="fr-FR"/>
        </w:rPr>
        <w:t>*</w:t>
      </w:r>
      <w:r w:rsidRPr="00023934">
        <w:rPr>
          <w:lang w:val="fr-FR"/>
        </w:rPr>
        <w:t xml:space="preserve"> | Absence de chiffrement sur le réseau public d'Internet. | </w:t>
      </w:r>
      <w:r w:rsidRPr="00023934">
        <w:rPr>
          <w:b/>
          <w:bCs/>
          <w:lang w:val="fr-FR"/>
        </w:rPr>
        <w:t>**Défendre le mode Full (Strict)</w:t>
      </w:r>
      <w:proofErr w:type="gramStart"/>
      <w:r w:rsidRPr="00023934">
        <w:rPr>
          <w:b/>
          <w:bCs/>
          <w:lang w:val="fr-FR"/>
        </w:rPr>
        <w:t xml:space="preserve"> :*</w:t>
      </w:r>
      <w:proofErr w:type="gramEnd"/>
      <w:r w:rsidRPr="00023934">
        <w:rPr>
          <w:b/>
          <w:bCs/>
          <w:lang w:val="fr-FR"/>
        </w:rPr>
        <w:t>*</w:t>
      </w:r>
      <w:r w:rsidRPr="00023934">
        <w:rPr>
          <w:lang w:val="fr-FR"/>
        </w:rPr>
        <w:t xml:space="preserve"> </w:t>
      </w:r>
      <w:r w:rsidRPr="00023934">
        <w:rPr>
          <w:i/>
          <w:iCs/>
          <w:lang w:val="fr-FR"/>
        </w:rPr>
        <w:t xml:space="preserve">*« Nous visons le mode </w:t>
      </w:r>
      <w:r w:rsidRPr="00023934">
        <w:rPr>
          <w:b/>
          <w:bCs/>
          <w:lang w:val="fr-FR"/>
        </w:rPr>
        <w:t>**Full (Strict)**</w:t>
      </w:r>
      <w:r w:rsidRPr="00023934">
        <w:rPr>
          <w:i/>
          <w:iCs/>
          <w:lang w:val="fr-FR"/>
        </w:rPr>
        <w:t xml:space="preserve"> avec un certificat valide sur notre ALB. Si nous utilisions le mode *Flexible*</w:t>
      </w:r>
      <w:r w:rsidRPr="00023934">
        <w:rPr>
          <w:lang w:val="fr-FR"/>
        </w:rPr>
        <w:t xml:space="preserve">, </w:t>
      </w:r>
      <w:proofErr w:type="spellStart"/>
      <w:r w:rsidRPr="00023934">
        <w:rPr>
          <w:lang w:val="fr-FR"/>
        </w:rPr>
        <w:t>Cloudflare</w:t>
      </w:r>
      <w:proofErr w:type="spellEnd"/>
      <w:r w:rsidRPr="00023934">
        <w:rPr>
          <w:lang w:val="fr-FR"/>
        </w:rPr>
        <w:t xml:space="preserve"> communiquerait en HTTP clair (port 80) avec notre ALB sur Internet, ce qui permettrait l'interception des données malgré le cadenas HTTPS visible chez le client. »* |</w:t>
      </w:r>
    </w:p>
    <w:p w14:paraId="7F39BD10" w14:textId="77777777" w:rsidR="00023934" w:rsidRPr="00023934" w:rsidRDefault="00023934" w:rsidP="00023934">
      <w:pPr>
        <w:pStyle w:val="Corpsdetexte"/>
        <w:rPr>
          <w:lang w:val="fr-FR"/>
        </w:rPr>
      </w:pPr>
    </w:p>
    <w:bookmarkEnd w:id="3"/>
    <w:p w14:paraId="294F5738" w14:textId="77777777" w:rsidR="00023934" w:rsidRPr="00023934" w:rsidRDefault="00023934" w:rsidP="00023934">
      <w:pPr>
        <w:pStyle w:val="Corpsdetexte"/>
      </w:pPr>
    </w:p>
    <w:sectPr w:rsidR="00023934" w:rsidRPr="00023934">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DCC98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F273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76165875">
    <w:abstractNumId w:val="0"/>
  </w:num>
  <w:num w:numId="2" w16cid:durableId="212039917">
    <w:abstractNumId w:val="1"/>
  </w:num>
  <w:num w:numId="3" w16cid:durableId="251554432">
    <w:abstractNumId w:val="1"/>
  </w:num>
  <w:num w:numId="4" w16cid:durableId="2132506599">
    <w:abstractNumId w:val="1"/>
  </w:num>
  <w:num w:numId="5" w16cid:durableId="1460803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3D6"/>
    <w:rsid w:val="00023934"/>
    <w:rsid w:val="001D0297"/>
    <w:rsid w:val="005A33D6"/>
    <w:rsid w:val="00647985"/>
    <w:rsid w:val="007E4CAB"/>
    <w:rsid w:val="00863DC3"/>
    <w:rsid w:val="00A915B3"/>
    <w:rsid w:val="00AB4DB6"/>
    <w:rsid w:val="00EB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E107B"/>
  <w15:docId w15:val="{E1A57C88-9263-4D9B-BC65-3E3A3D60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98783">
      <w:bodyDiv w:val="1"/>
      <w:marLeft w:val="0"/>
      <w:marRight w:val="0"/>
      <w:marTop w:val="0"/>
      <w:marBottom w:val="0"/>
      <w:divBdr>
        <w:top w:val="none" w:sz="0" w:space="0" w:color="auto"/>
        <w:left w:val="none" w:sz="0" w:space="0" w:color="auto"/>
        <w:bottom w:val="none" w:sz="0" w:space="0" w:color="auto"/>
        <w:right w:val="none" w:sz="0" w:space="0" w:color="auto"/>
      </w:divBdr>
      <w:divsChild>
        <w:div w:id="998002787">
          <w:marLeft w:val="0"/>
          <w:marRight w:val="0"/>
          <w:marTop w:val="0"/>
          <w:marBottom w:val="0"/>
          <w:divBdr>
            <w:top w:val="none" w:sz="0" w:space="0" w:color="auto"/>
            <w:left w:val="none" w:sz="0" w:space="0" w:color="auto"/>
            <w:bottom w:val="none" w:sz="0" w:space="0" w:color="auto"/>
            <w:right w:val="none" w:sz="0" w:space="0" w:color="auto"/>
          </w:divBdr>
          <w:divsChild>
            <w:div w:id="1855996680">
              <w:marLeft w:val="0"/>
              <w:marRight w:val="0"/>
              <w:marTop w:val="0"/>
              <w:marBottom w:val="0"/>
              <w:divBdr>
                <w:top w:val="none" w:sz="0" w:space="0" w:color="auto"/>
                <w:left w:val="none" w:sz="0" w:space="0" w:color="auto"/>
                <w:bottom w:val="none" w:sz="0" w:space="0" w:color="auto"/>
                <w:right w:val="none" w:sz="0" w:space="0" w:color="auto"/>
              </w:divBdr>
            </w:div>
            <w:div w:id="482546203">
              <w:marLeft w:val="0"/>
              <w:marRight w:val="0"/>
              <w:marTop w:val="0"/>
              <w:marBottom w:val="0"/>
              <w:divBdr>
                <w:top w:val="none" w:sz="0" w:space="0" w:color="auto"/>
                <w:left w:val="none" w:sz="0" w:space="0" w:color="auto"/>
                <w:bottom w:val="none" w:sz="0" w:space="0" w:color="auto"/>
                <w:right w:val="none" w:sz="0" w:space="0" w:color="auto"/>
              </w:divBdr>
            </w:div>
            <w:div w:id="775639136">
              <w:marLeft w:val="0"/>
              <w:marRight w:val="0"/>
              <w:marTop w:val="0"/>
              <w:marBottom w:val="0"/>
              <w:divBdr>
                <w:top w:val="none" w:sz="0" w:space="0" w:color="auto"/>
                <w:left w:val="none" w:sz="0" w:space="0" w:color="auto"/>
                <w:bottom w:val="none" w:sz="0" w:space="0" w:color="auto"/>
                <w:right w:val="none" w:sz="0" w:space="0" w:color="auto"/>
              </w:divBdr>
            </w:div>
            <w:div w:id="338509239">
              <w:marLeft w:val="0"/>
              <w:marRight w:val="0"/>
              <w:marTop w:val="0"/>
              <w:marBottom w:val="0"/>
              <w:divBdr>
                <w:top w:val="none" w:sz="0" w:space="0" w:color="auto"/>
                <w:left w:val="none" w:sz="0" w:space="0" w:color="auto"/>
                <w:bottom w:val="none" w:sz="0" w:space="0" w:color="auto"/>
                <w:right w:val="none" w:sz="0" w:space="0" w:color="auto"/>
              </w:divBdr>
            </w:div>
            <w:div w:id="856961822">
              <w:marLeft w:val="0"/>
              <w:marRight w:val="0"/>
              <w:marTop w:val="0"/>
              <w:marBottom w:val="0"/>
              <w:divBdr>
                <w:top w:val="none" w:sz="0" w:space="0" w:color="auto"/>
                <w:left w:val="none" w:sz="0" w:space="0" w:color="auto"/>
                <w:bottom w:val="none" w:sz="0" w:space="0" w:color="auto"/>
                <w:right w:val="none" w:sz="0" w:space="0" w:color="auto"/>
              </w:divBdr>
            </w:div>
            <w:div w:id="368144762">
              <w:marLeft w:val="0"/>
              <w:marRight w:val="0"/>
              <w:marTop w:val="0"/>
              <w:marBottom w:val="0"/>
              <w:divBdr>
                <w:top w:val="none" w:sz="0" w:space="0" w:color="auto"/>
                <w:left w:val="none" w:sz="0" w:space="0" w:color="auto"/>
                <w:bottom w:val="none" w:sz="0" w:space="0" w:color="auto"/>
                <w:right w:val="none" w:sz="0" w:space="0" w:color="auto"/>
              </w:divBdr>
            </w:div>
            <w:div w:id="2138447321">
              <w:marLeft w:val="0"/>
              <w:marRight w:val="0"/>
              <w:marTop w:val="0"/>
              <w:marBottom w:val="0"/>
              <w:divBdr>
                <w:top w:val="none" w:sz="0" w:space="0" w:color="auto"/>
                <w:left w:val="none" w:sz="0" w:space="0" w:color="auto"/>
                <w:bottom w:val="none" w:sz="0" w:space="0" w:color="auto"/>
                <w:right w:val="none" w:sz="0" w:space="0" w:color="auto"/>
              </w:divBdr>
            </w:div>
            <w:div w:id="455413494">
              <w:marLeft w:val="0"/>
              <w:marRight w:val="0"/>
              <w:marTop w:val="0"/>
              <w:marBottom w:val="0"/>
              <w:divBdr>
                <w:top w:val="none" w:sz="0" w:space="0" w:color="auto"/>
                <w:left w:val="none" w:sz="0" w:space="0" w:color="auto"/>
                <w:bottom w:val="none" w:sz="0" w:space="0" w:color="auto"/>
                <w:right w:val="none" w:sz="0" w:space="0" w:color="auto"/>
              </w:divBdr>
            </w:div>
            <w:div w:id="2094931227">
              <w:marLeft w:val="0"/>
              <w:marRight w:val="0"/>
              <w:marTop w:val="0"/>
              <w:marBottom w:val="0"/>
              <w:divBdr>
                <w:top w:val="none" w:sz="0" w:space="0" w:color="auto"/>
                <w:left w:val="none" w:sz="0" w:space="0" w:color="auto"/>
                <w:bottom w:val="none" w:sz="0" w:space="0" w:color="auto"/>
                <w:right w:val="none" w:sz="0" w:space="0" w:color="auto"/>
              </w:divBdr>
            </w:div>
            <w:div w:id="665862529">
              <w:marLeft w:val="0"/>
              <w:marRight w:val="0"/>
              <w:marTop w:val="0"/>
              <w:marBottom w:val="0"/>
              <w:divBdr>
                <w:top w:val="none" w:sz="0" w:space="0" w:color="auto"/>
                <w:left w:val="none" w:sz="0" w:space="0" w:color="auto"/>
                <w:bottom w:val="none" w:sz="0" w:space="0" w:color="auto"/>
                <w:right w:val="none" w:sz="0" w:space="0" w:color="auto"/>
              </w:divBdr>
            </w:div>
            <w:div w:id="317736125">
              <w:marLeft w:val="0"/>
              <w:marRight w:val="0"/>
              <w:marTop w:val="0"/>
              <w:marBottom w:val="0"/>
              <w:divBdr>
                <w:top w:val="none" w:sz="0" w:space="0" w:color="auto"/>
                <w:left w:val="none" w:sz="0" w:space="0" w:color="auto"/>
                <w:bottom w:val="none" w:sz="0" w:space="0" w:color="auto"/>
                <w:right w:val="none" w:sz="0" w:space="0" w:color="auto"/>
              </w:divBdr>
            </w:div>
            <w:div w:id="601571640">
              <w:marLeft w:val="0"/>
              <w:marRight w:val="0"/>
              <w:marTop w:val="0"/>
              <w:marBottom w:val="0"/>
              <w:divBdr>
                <w:top w:val="none" w:sz="0" w:space="0" w:color="auto"/>
                <w:left w:val="none" w:sz="0" w:space="0" w:color="auto"/>
                <w:bottom w:val="none" w:sz="0" w:space="0" w:color="auto"/>
                <w:right w:val="none" w:sz="0" w:space="0" w:color="auto"/>
              </w:divBdr>
            </w:div>
            <w:div w:id="611085063">
              <w:marLeft w:val="0"/>
              <w:marRight w:val="0"/>
              <w:marTop w:val="0"/>
              <w:marBottom w:val="0"/>
              <w:divBdr>
                <w:top w:val="none" w:sz="0" w:space="0" w:color="auto"/>
                <w:left w:val="none" w:sz="0" w:space="0" w:color="auto"/>
                <w:bottom w:val="none" w:sz="0" w:space="0" w:color="auto"/>
                <w:right w:val="none" w:sz="0" w:space="0" w:color="auto"/>
              </w:divBdr>
            </w:div>
            <w:div w:id="348218432">
              <w:marLeft w:val="0"/>
              <w:marRight w:val="0"/>
              <w:marTop w:val="0"/>
              <w:marBottom w:val="0"/>
              <w:divBdr>
                <w:top w:val="none" w:sz="0" w:space="0" w:color="auto"/>
                <w:left w:val="none" w:sz="0" w:space="0" w:color="auto"/>
                <w:bottom w:val="none" w:sz="0" w:space="0" w:color="auto"/>
                <w:right w:val="none" w:sz="0" w:space="0" w:color="auto"/>
              </w:divBdr>
            </w:div>
            <w:div w:id="589311965">
              <w:marLeft w:val="0"/>
              <w:marRight w:val="0"/>
              <w:marTop w:val="0"/>
              <w:marBottom w:val="0"/>
              <w:divBdr>
                <w:top w:val="none" w:sz="0" w:space="0" w:color="auto"/>
                <w:left w:val="none" w:sz="0" w:space="0" w:color="auto"/>
                <w:bottom w:val="none" w:sz="0" w:space="0" w:color="auto"/>
                <w:right w:val="none" w:sz="0" w:space="0" w:color="auto"/>
              </w:divBdr>
            </w:div>
            <w:div w:id="1152062597">
              <w:marLeft w:val="0"/>
              <w:marRight w:val="0"/>
              <w:marTop w:val="0"/>
              <w:marBottom w:val="0"/>
              <w:divBdr>
                <w:top w:val="none" w:sz="0" w:space="0" w:color="auto"/>
                <w:left w:val="none" w:sz="0" w:space="0" w:color="auto"/>
                <w:bottom w:val="none" w:sz="0" w:space="0" w:color="auto"/>
                <w:right w:val="none" w:sz="0" w:space="0" w:color="auto"/>
              </w:divBdr>
            </w:div>
            <w:div w:id="1256985503">
              <w:marLeft w:val="0"/>
              <w:marRight w:val="0"/>
              <w:marTop w:val="0"/>
              <w:marBottom w:val="0"/>
              <w:divBdr>
                <w:top w:val="none" w:sz="0" w:space="0" w:color="auto"/>
                <w:left w:val="none" w:sz="0" w:space="0" w:color="auto"/>
                <w:bottom w:val="none" w:sz="0" w:space="0" w:color="auto"/>
                <w:right w:val="none" w:sz="0" w:space="0" w:color="auto"/>
              </w:divBdr>
            </w:div>
            <w:div w:id="895161803">
              <w:marLeft w:val="0"/>
              <w:marRight w:val="0"/>
              <w:marTop w:val="0"/>
              <w:marBottom w:val="0"/>
              <w:divBdr>
                <w:top w:val="none" w:sz="0" w:space="0" w:color="auto"/>
                <w:left w:val="none" w:sz="0" w:space="0" w:color="auto"/>
                <w:bottom w:val="none" w:sz="0" w:space="0" w:color="auto"/>
                <w:right w:val="none" w:sz="0" w:space="0" w:color="auto"/>
              </w:divBdr>
            </w:div>
            <w:div w:id="193004361">
              <w:marLeft w:val="0"/>
              <w:marRight w:val="0"/>
              <w:marTop w:val="0"/>
              <w:marBottom w:val="0"/>
              <w:divBdr>
                <w:top w:val="none" w:sz="0" w:space="0" w:color="auto"/>
                <w:left w:val="none" w:sz="0" w:space="0" w:color="auto"/>
                <w:bottom w:val="none" w:sz="0" w:space="0" w:color="auto"/>
                <w:right w:val="none" w:sz="0" w:space="0" w:color="auto"/>
              </w:divBdr>
            </w:div>
            <w:div w:id="68693564">
              <w:marLeft w:val="0"/>
              <w:marRight w:val="0"/>
              <w:marTop w:val="0"/>
              <w:marBottom w:val="0"/>
              <w:divBdr>
                <w:top w:val="none" w:sz="0" w:space="0" w:color="auto"/>
                <w:left w:val="none" w:sz="0" w:space="0" w:color="auto"/>
                <w:bottom w:val="none" w:sz="0" w:space="0" w:color="auto"/>
                <w:right w:val="none" w:sz="0" w:space="0" w:color="auto"/>
              </w:divBdr>
            </w:div>
            <w:div w:id="944732049">
              <w:marLeft w:val="0"/>
              <w:marRight w:val="0"/>
              <w:marTop w:val="0"/>
              <w:marBottom w:val="0"/>
              <w:divBdr>
                <w:top w:val="none" w:sz="0" w:space="0" w:color="auto"/>
                <w:left w:val="none" w:sz="0" w:space="0" w:color="auto"/>
                <w:bottom w:val="none" w:sz="0" w:space="0" w:color="auto"/>
                <w:right w:val="none" w:sz="0" w:space="0" w:color="auto"/>
              </w:divBdr>
            </w:div>
            <w:div w:id="560673577">
              <w:marLeft w:val="0"/>
              <w:marRight w:val="0"/>
              <w:marTop w:val="0"/>
              <w:marBottom w:val="0"/>
              <w:divBdr>
                <w:top w:val="none" w:sz="0" w:space="0" w:color="auto"/>
                <w:left w:val="none" w:sz="0" w:space="0" w:color="auto"/>
                <w:bottom w:val="none" w:sz="0" w:space="0" w:color="auto"/>
                <w:right w:val="none" w:sz="0" w:space="0" w:color="auto"/>
              </w:divBdr>
            </w:div>
            <w:div w:id="1344626145">
              <w:marLeft w:val="0"/>
              <w:marRight w:val="0"/>
              <w:marTop w:val="0"/>
              <w:marBottom w:val="0"/>
              <w:divBdr>
                <w:top w:val="none" w:sz="0" w:space="0" w:color="auto"/>
                <w:left w:val="none" w:sz="0" w:space="0" w:color="auto"/>
                <w:bottom w:val="none" w:sz="0" w:space="0" w:color="auto"/>
                <w:right w:val="none" w:sz="0" w:space="0" w:color="auto"/>
              </w:divBdr>
            </w:div>
            <w:div w:id="625047731">
              <w:marLeft w:val="0"/>
              <w:marRight w:val="0"/>
              <w:marTop w:val="0"/>
              <w:marBottom w:val="0"/>
              <w:divBdr>
                <w:top w:val="none" w:sz="0" w:space="0" w:color="auto"/>
                <w:left w:val="none" w:sz="0" w:space="0" w:color="auto"/>
                <w:bottom w:val="none" w:sz="0" w:space="0" w:color="auto"/>
                <w:right w:val="none" w:sz="0" w:space="0" w:color="auto"/>
              </w:divBdr>
            </w:div>
            <w:div w:id="285428459">
              <w:marLeft w:val="0"/>
              <w:marRight w:val="0"/>
              <w:marTop w:val="0"/>
              <w:marBottom w:val="0"/>
              <w:divBdr>
                <w:top w:val="none" w:sz="0" w:space="0" w:color="auto"/>
                <w:left w:val="none" w:sz="0" w:space="0" w:color="auto"/>
                <w:bottom w:val="none" w:sz="0" w:space="0" w:color="auto"/>
                <w:right w:val="none" w:sz="0" w:space="0" w:color="auto"/>
              </w:divBdr>
            </w:div>
            <w:div w:id="1180465470">
              <w:marLeft w:val="0"/>
              <w:marRight w:val="0"/>
              <w:marTop w:val="0"/>
              <w:marBottom w:val="0"/>
              <w:divBdr>
                <w:top w:val="none" w:sz="0" w:space="0" w:color="auto"/>
                <w:left w:val="none" w:sz="0" w:space="0" w:color="auto"/>
                <w:bottom w:val="none" w:sz="0" w:space="0" w:color="auto"/>
                <w:right w:val="none" w:sz="0" w:space="0" w:color="auto"/>
              </w:divBdr>
            </w:div>
            <w:div w:id="1663117675">
              <w:marLeft w:val="0"/>
              <w:marRight w:val="0"/>
              <w:marTop w:val="0"/>
              <w:marBottom w:val="0"/>
              <w:divBdr>
                <w:top w:val="none" w:sz="0" w:space="0" w:color="auto"/>
                <w:left w:val="none" w:sz="0" w:space="0" w:color="auto"/>
                <w:bottom w:val="none" w:sz="0" w:space="0" w:color="auto"/>
                <w:right w:val="none" w:sz="0" w:space="0" w:color="auto"/>
              </w:divBdr>
            </w:div>
            <w:div w:id="70128018">
              <w:marLeft w:val="0"/>
              <w:marRight w:val="0"/>
              <w:marTop w:val="0"/>
              <w:marBottom w:val="0"/>
              <w:divBdr>
                <w:top w:val="none" w:sz="0" w:space="0" w:color="auto"/>
                <w:left w:val="none" w:sz="0" w:space="0" w:color="auto"/>
                <w:bottom w:val="none" w:sz="0" w:space="0" w:color="auto"/>
                <w:right w:val="none" w:sz="0" w:space="0" w:color="auto"/>
              </w:divBdr>
            </w:div>
            <w:div w:id="209999150">
              <w:marLeft w:val="0"/>
              <w:marRight w:val="0"/>
              <w:marTop w:val="0"/>
              <w:marBottom w:val="0"/>
              <w:divBdr>
                <w:top w:val="none" w:sz="0" w:space="0" w:color="auto"/>
                <w:left w:val="none" w:sz="0" w:space="0" w:color="auto"/>
                <w:bottom w:val="none" w:sz="0" w:space="0" w:color="auto"/>
                <w:right w:val="none" w:sz="0" w:space="0" w:color="auto"/>
              </w:divBdr>
            </w:div>
            <w:div w:id="2038967265">
              <w:marLeft w:val="0"/>
              <w:marRight w:val="0"/>
              <w:marTop w:val="0"/>
              <w:marBottom w:val="0"/>
              <w:divBdr>
                <w:top w:val="none" w:sz="0" w:space="0" w:color="auto"/>
                <w:left w:val="none" w:sz="0" w:space="0" w:color="auto"/>
                <w:bottom w:val="none" w:sz="0" w:space="0" w:color="auto"/>
                <w:right w:val="none" w:sz="0" w:space="0" w:color="auto"/>
              </w:divBdr>
            </w:div>
            <w:div w:id="1634292252">
              <w:marLeft w:val="0"/>
              <w:marRight w:val="0"/>
              <w:marTop w:val="0"/>
              <w:marBottom w:val="0"/>
              <w:divBdr>
                <w:top w:val="none" w:sz="0" w:space="0" w:color="auto"/>
                <w:left w:val="none" w:sz="0" w:space="0" w:color="auto"/>
                <w:bottom w:val="none" w:sz="0" w:space="0" w:color="auto"/>
                <w:right w:val="none" w:sz="0" w:space="0" w:color="auto"/>
              </w:divBdr>
            </w:div>
            <w:div w:id="180898233">
              <w:marLeft w:val="0"/>
              <w:marRight w:val="0"/>
              <w:marTop w:val="0"/>
              <w:marBottom w:val="0"/>
              <w:divBdr>
                <w:top w:val="none" w:sz="0" w:space="0" w:color="auto"/>
                <w:left w:val="none" w:sz="0" w:space="0" w:color="auto"/>
                <w:bottom w:val="none" w:sz="0" w:space="0" w:color="auto"/>
                <w:right w:val="none" w:sz="0" w:space="0" w:color="auto"/>
              </w:divBdr>
            </w:div>
            <w:div w:id="1824000761">
              <w:marLeft w:val="0"/>
              <w:marRight w:val="0"/>
              <w:marTop w:val="0"/>
              <w:marBottom w:val="0"/>
              <w:divBdr>
                <w:top w:val="none" w:sz="0" w:space="0" w:color="auto"/>
                <w:left w:val="none" w:sz="0" w:space="0" w:color="auto"/>
                <w:bottom w:val="none" w:sz="0" w:space="0" w:color="auto"/>
                <w:right w:val="none" w:sz="0" w:space="0" w:color="auto"/>
              </w:divBdr>
            </w:div>
            <w:div w:id="2030375004">
              <w:marLeft w:val="0"/>
              <w:marRight w:val="0"/>
              <w:marTop w:val="0"/>
              <w:marBottom w:val="0"/>
              <w:divBdr>
                <w:top w:val="none" w:sz="0" w:space="0" w:color="auto"/>
                <w:left w:val="none" w:sz="0" w:space="0" w:color="auto"/>
                <w:bottom w:val="none" w:sz="0" w:space="0" w:color="auto"/>
                <w:right w:val="none" w:sz="0" w:space="0" w:color="auto"/>
              </w:divBdr>
            </w:div>
            <w:div w:id="595094817">
              <w:marLeft w:val="0"/>
              <w:marRight w:val="0"/>
              <w:marTop w:val="0"/>
              <w:marBottom w:val="0"/>
              <w:divBdr>
                <w:top w:val="none" w:sz="0" w:space="0" w:color="auto"/>
                <w:left w:val="none" w:sz="0" w:space="0" w:color="auto"/>
                <w:bottom w:val="none" w:sz="0" w:space="0" w:color="auto"/>
                <w:right w:val="none" w:sz="0" w:space="0" w:color="auto"/>
              </w:divBdr>
            </w:div>
            <w:div w:id="6085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2684">
      <w:bodyDiv w:val="1"/>
      <w:marLeft w:val="0"/>
      <w:marRight w:val="0"/>
      <w:marTop w:val="0"/>
      <w:marBottom w:val="0"/>
      <w:divBdr>
        <w:top w:val="none" w:sz="0" w:space="0" w:color="auto"/>
        <w:left w:val="none" w:sz="0" w:space="0" w:color="auto"/>
        <w:bottom w:val="none" w:sz="0" w:space="0" w:color="auto"/>
        <w:right w:val="none" w:sz="0" w:space="0" w:color="auto"/>
      </w:divBdr>
      <w:divsChild>
        <w:div w:id="871117584">
          <w:marLeft w:val="0"/>
          <w:marRight w:val="0"/>
          <w:marTop w:val="0"/>
          <w:marBottom w:val="0"/>
          <w:divBdr>
            <w:top w:val="none" w:sz="0" w:space="0" w:color="auto"/>
            <w:left w:val="none" w:sz="0" w:space="0" w:color="auto"/>
            <w:bottom w:val="none" w:sz="0" w:space="0" w:color="auto"/>
            <w:right w:val="none" w:sz="0" w:space="0" w:color="auto"/>
          </w:divBdr>
          <w:divsChild>
            <w:div w:id="1155103696">
              <w:marLeft w:val="0"/>
              <w:marRight w:val="0"/>
              <w:marTop w:val="0"/>
              <w:marBottom w:val="0"/>
              <w:divBdr>
                <w:top w:val="none" w:sz="0" w:space="0" w:color="auto"/>
                <w:left w:val="none" w:sz="0" w:space="0" w:color="auto"/>
                <w:bottom w:val="none" w:sz="0" w:space="0" w:color="auto"/>
                <w:right w:val="none" w:sz="0" w:space="0" w:color="auto"/>
              </w:divBdr>
            </w:div>
            <w:div w:id="256332246">
              <w:marLeft w:val="0"/>
              <w:marRight w:val="0"/>
              <w:marTop w:val="0"/>
              <w:marBottom w:val="0"/>
              <w:divBdr>
                <w:top w:val="none" w:sz="0" w:space="0" w:color="auto"/>
                <w:left w:val="none" w:sz="0" w:space="0" w:color="auto"/>
                <w:bottom w:val="none" w:sz="0" w:space="0" w:color="auto"/>
                <w:right w:val="none" w:sz="0" w:space="0" w:color="auto"/>
              </w:divBdr>
            </w:div>
            <w:div w:id="760834630">
              <w:marLeft w:val="0"/>
              <w:marRight w:val="0"/>
              <w:marTop w:val="0"/>
              <w:marBottom w:val="0"/>
              <w:divBdr>
                <w:top w:val="none" w:sz="0" w:space="0" w:color="auto"/>
                <w:left w:val="none" w:sz="0" w:space="0" w:color="auto"/>
                <w:bottom w:val="none" w:sz="0" w:space="0" w:color="auto"/>
                <w:right w:val="none" w:sz="0" w:space="0" w:color="auto"/>
              </w:divBdr>
            </w:div>
            <w:div w:id="747071037">
              <w:marLeft w:val="0"/>
              <w:marRight w:val="0"/>
              <w:marTop w:val="0"/>
              <w:marBottom w:val="0"/>
              <w:divBdr>
                <w:top w:val="none" w:sz="0" w:space="0" w:color="auto"/>
                <w:left w:val="none" w:sz="0" w:space="0" w:color="auto"/>
                <w:bottom w:val="none" w:sz="0" w:space="0" w:color="auto"/>
                <w:right w:val="none" w:sz="0" w:space="0" w:color="auto"/>
              </w:divBdr>
            </w:div>
            <w:div w:id="1284536521">
              <w:marLeft w:val="0"/>
              <w:marRight w:val="0"/>
              <w:marTop w:val="0"/>
              <w:marBottom w:val="0"/>
              <w:divBdr>
                <w:top w:val="none" w:sz="0" w:space="0" w:color="auto"/>
                <w:left w:val="none" w:sz="0" w:space="0" w:color="auto"/>
                <w:bottom w:val="none" w:sz="0" w:space="0" w:color="auto"/>
                <w:right w:val="none" w:sz="0" w:space="0" w:color="auto"/>
              </w:divBdr>
            </w:div>
            <w:div w:id="1511682289">
              <w:marLeft w:val="0"/>
              <w:marRight w:val="0"/>
              <w:marTop w:val="0"/>
              <w:marBottom w:val="0"/>
              <w:divBdr>
                <w:top w:val="none" w:sz="0" w:space="0" w:color="auto"/>
                <w:left w:val="none" w:sz="0" w:space="0" w:color="auto"/>
                <w:bottom w:val="none" w:sz="0" w:space="0" w:color="auto"/>
                <w:right w:val="none" w:sz="0" w:space="0" w:color="auto"/>
              </w:divBdr>
            </w:div>
            <w:div w:id="1775444895">
              <w:marLeft w:val="0"/>
              <w:marRight w:val="0"/>
              <w:marTop w:val="0"/>
              <w:marBottom w:val="0"/>
              <w:divBdr>
                <w:top w:val="none" w:sz="0" w:space="0" w:color="auto"/>
                <w:left w:val="none" w:sz="0" w:space="0" w:color="auto"/>
                <w:bottom w:val="none" w:sz="0" w:space="0" w:color="auto"/>
                <w:right w:val="none" w:sz="0" w:space="0" w:color="auto"/>
              </w:divBdr>
            </w:div>
            <w:div w:id="570847296">
              <w:marLeft w:val="0"/>
              <w:marRight w:val="0"/>
              <w:marTop w:val="0"/>
              <w:marBottom w:val="0"/>
              <w:divBdr>
                <w:top w:val="none" w:sz="0" w:space="0" w:color="auto"/>
                <w:left w:val="none" w:sz="0" w:space="0" w:color="auto"/>
                <w:bottom w:val="none" w:sz="0" w:space="0" w:color="auto"/>
                <w:right w:val="none" w:sz="0" w:space="0" w:color="auto"/>
              </w:divBdr>
            </w:div>
            <w:div w:id="1654064790">
              <w:marLeft w:val="0"/>
              <w:marRight w:val="0"/>
              <w:marTop w:val="0"/>
              <w:marBottom w:val="0"/>
              <w:divBdr>
                <w:top w:val="none" w:sz="0" w:space="0" w:color="auto"/>
                <w:left w:val="none" w:sz="0" w:space="0" w:color="auto"/>
                <w:bottom w:val="none" w:sz="0" w:space="0" w:color="auto"/>
                <w:right w:val="none" w:sz="0" w:space="0" w:color="auto"/>
              </w:divBdr>
            </w:div>
            <w:div w:id="859050774">
              <w:marLeft w:val="0"/>
              <w:marRight w:val="0"/>
              <w:marTop w:val="0"/>
              <w:marBottom w:val="0"/>
              <w:divBdr>
                <w:top w:val="none" w:sz="0" w:space="0" w:color="auto"/>
                <w:left w:val="none" w:sz="0" w:space="0" w:color="auto"/>
                <w:bottom w:val="none" w:sz="0" w:space="0" w:color="auto"/>
                <w:right w:val="none" w:sz="0" w:space="0" w:color="auto"/>
              </w:divBdr>
            </w:div>
            <w:div w:id="897519428">
              <w:marLeft w:val="0"/>
              <w:marRight w:val="0"/>
              <w:marTop w:val="0"/>
              <w:marBottom w:val="0"/>
              <w:divBdr>
                <w:top w:val="none" w:sz="0" w:space="0" w:color="auto"/>
                <w:left w:val="none" w:sz="0" w:space="0" w:color="auto"/>
                <w:bottom w:val="none" w:sz="0" w:space="0" w:color="auto"/>
                <w:right w:val="none" w:sz="0" w:space="0" w:color="auto"/>
              </w:divBdr>
            </w:div>
            <w:div w:id="540754148">
              <w:marLeft w:val="0"/>
              <w:marRight w:val="0"/>
              <w:marTop w:val="0"/>
              <w:marBottom w:val="0"/>
              <w:divBdr>
                <w:top w:val="none" w:sz="0" w:space="0" w:color="auto"/>
                <w:left w:val="none" w:sz="0" w:space="0" w:color="auto"/>
                <w:bottom w:val="none" w:sz="0" w:space="0" w:color="auto"/>
                <w:right w:val="none" w:sz="0" w:space="0" w:color="auto"/>
              </w:divBdr>
            </w:div>
            <w:div w:id="1974098336">
              <w:marLeft w:val="0"/>
              <w:marRight w:val="0"/>
              <w:marTop w:val="0"/>
              <w:marBottom w:val="0"/>
              <w:divBdr>
                <w:top w:val="none" w:sz="0" w:space="0" w:color="auto"/>
                <w:left w:val="none" w:sz="0" w:space="0" w:color="auto"/>
                <w:bottom w:val="none" w:sz="0" w:space="0" w:color="auto"/>
                <w:right w:val="none" w:sz="0" w:space="0" w:color="auto"/>
              </w:divBdr>
            </w:div>
            <w:div w:id="1809129541">
              <w:marLeft w:val="0"/>
              <w:marRight w:val="0"/>
              <w:marTop w:val="0"/>
              <w:marBottom w:val="0"/>
              <w:divBdr>
                <w:top w:val="none" w:sz="0" w:space="0" w:color="auto"/>
                <w:left w:val="none" w:sz="0" w:space="0" w:color="auto"/>
                <w:bottom w:val="none" w:sz="0" w:space="0" w:color="auto"/>
                <w:right w:val="none" w:sz="0" w:space="0" w:color="auto"/>
              </w:divBdr>
            </w:div>
            <w:div w:id="74596040">
              <w:marLeft w:val="0"/>
              <w:marRight w:val="0"/>
              <w:marTop w:val="0"/>
              <w:marBottom w:val="0"/>
              <w:divBdr>
                <w:top w:val="none" w:sz="0" w:space="0" w:color="auto"/>
                <w:left w:val="none" w:sz="0" w:space="0" w:color="auto"/>
                <w:bottom w:val="none" w:sz="0" w:space="0" w:color="auto"/>
                <w:right w:val="none" w:sz="0" w:space="0" w:color="auto"/>
              </w:divBdr>
            </w:div>
            <w:div w:id="696733211">
              <w:marLeft w:val="0"/>
              <w:marRight w:val="0"/>
              <w:marTop w:val="0"/>
              <w:marBottom w:val="0"/>
              <w:divBdr>
                <w:top w:val="none" w:sz="0" w:space="0" w:color="auto"/>
                <w:left w:val="none" w:sz="0" w:space="0" w:color="auto"/>
                <w:bottom w:val="none" w:sz="0" w:space="0" w:color="auto"/>
                <w:right w:val="none" w:sz="0" w:space="0" w:color="auto"/>
              </w:divBdr>
            </w:div>
            <w:div w:id="93089211">
              <w:marLeft w:val="0"/>
              <w:marRight w:val="0"/>
              <w:marTop w:val="0"/>
              <w:marBottom w:val="0"/>
              <w:divBdr>
                <w:top w:val="none" w:sz="0" w:space="0" w:color="auto"/>
                <w:left w:val="none" w:sz="0" w:space="0" w:color="auto"/>
                <w:bottom w:val="none" w:sz="0" w:space="0" w:color="auto"/>
                <w:right w:val="none" w:sz="0" w:space="0" w:color="auto"/>
              </w:divBdr>
            </w:div>
            <w:div w:id="1096632119">
              <w:marLeft w:val="0"/>
              <w:marRight w:val="0"/>
              <w:marTop w:val="0"/>
              <w:marBottom w:val="0"/>
              <w:divBdr>
                <w:top w:val="none" w:sz="0" w:space="0" w:color="auto"/>
                <w:left w:val="none" w:sz="0" w:space="0" w:color="auto"/>
                <w:bottom w:val="none" w:sz="0" w:space="0" w:color="auto"/>
                <w:right w:val="none" w:sz="0" w:space="0" w:color="auto"/>
              </w:divBdr>
            </w:div>
            <w:div w:id="634288332">
              <w:marLeft w:val="0"/>
              <w:marRight w:val="0"/>
              <w:marTop w:val="0"/>
              <w:marBottom w:val="0"/>
              <w:divBdr>
                <w:top w:val="none" w:sz="0" w:space="0" w:color="auto"/>
                <w:left w:val="none" w:sz="0" w:space="0" w:color="auto"/>
                <w:bottom w:val="none" w:sz="0" w:space="0" w:color="auto"/>
                <w:right w:val="none" w:sz="0" w:space="0" w:color="auto"/>
              </w:divBdr>
            </w:div>
            <w:div w:id="1649437920">
              <w:marLeft w:val="0"/>
              <w:marRight w:val="0"/>
              <w:marTop w:val="0"/>
              <w:marBottom w:val="0"/>
              <w:divBdr>
                <w:top w:val="none" w:sz="0" w:space="0" w:color="auto"/>
                <w:left w:val="none" w:sz="0" w:space="0" w:color="auto"/>
                <w:bottom w:val="none" w:sz="0" w:space="0" w:color="auto"/>
                <w:right w:val="none" w:sz="0" w:space="0" w:color="auto"/>
              </w:divBdr>
            </w:div>
            <w:div w:id="1746534723">
              <w:marLeft w:val="0"/>
              <w:marRight w:val="0"/>
              <w:marTop w:val="0"/>
              <w:marBottom w:val="0"/>
              <w:divBdr>
                <w:top w:val="none" w:sz="0" w:space="0" w:color="auto"/>
                <w:left w:val="none" w:sz="0" w:space="0" w:color="auto"/>
                <w:bottom w:val="none" w:sz="0" w:space="0" w:color="auto"/>
                <w:right w:val="none" w:sz="0" w:space="0" w:color="auto"/>
              </w:divBdr>
            </w:div>
            <w:div w:id="2897128">
              <w:marLeft w:val="0"/>
              <w:marRight w:val="0"/>
              <w:marTop w:val="0"/>
              <w:marBottom w:val="0"/>
              <w:divBdr>
                <w:top w:val="none" w:sz="0" w:space="0" w:color="auto"/>
                <w:left w:val="none" w:sz="0" w:space="0" w:color="auto"/>
                <w:bottom w:val="none" w:sz="0" w:space="0" w:color="auto"/>
                <w:right w:val="none" w:sz="0" w:space="0" w:color="auto"/>
              </w:divBdr>
            </w:div>
            <w:div w:id="1141848471">
              <w:marLeft w:val="0"/>
              <w:marRight w:val="0"/>
              <w:marTop w:val="0"/>
              <w:marBottom w:val="0"/>
              <w:divBdr>
                <w:top w:val="none" w:sz="0" w:space="0" w:color="auto"/>
                <w:left w:val="none" w:sz="0" w:space="0" w:color="auto"/>
                <w:bottom w:val="none" w:sz="0" w:space="0" w:color="auto"/>
                <w:right w:val="none" w:sz="0" w:space="0" w:color="auto"/>
              </w:divBdr>
            </w:div>
            <w:div w:id="1732003269">
              <w:marLeft w:val="0"/>
              <w:marRight w:val="0"/>
              <w:marTop w:val="0"/>
              <w:marBottom w:val="0"/>
              <w:divBdr>
                <w:top w:val="none" w:sz="0" w:space="0" w:color="auto"/>
                <w:left w:val="none" w:sz="0" w:space="0" w:color="auto"/>
                <w:bottom w:val="none" w:sz="0" w:space="0" w:color="auto"/>
                <w:right w:val="none" w:sz="0" w:space="0" w:color="auto"/>
              </w:divBdr>
            </w:div>
            <w:div w:id="1129319834">
              <w:marLeft w:val="0"/>
              <w:marRight w:val="0"/>
              <w:marTop w:val="0"/>
              <w:marBottom w:val="0"/>
              <w:divBdr>
                <w:top w:val="none" w:sz="0" w:space="0" w:color="auto"/>
                <w:left w:val="none" w:sz="0" w:space="0" w:color="auto"/>
                <w:bottom w:val="none" w:sz="0" w:space="0" w:color="auto"/>
                <w:right w:val="none" w:sz="0" w:space="0" w:color="auto"/>
              </w:divBdr>
            </w:div>
            <w:div w:id="1411653742">
              <w:marLeft w:val="0"/>
              <w:marRight w:val="0"/>
              <w:marTop w:val="0"/>
              <w:marBottom w:val="0"/>
              <w:divBdr>
                <w:top w:val="none" w:sz="0" w:space="0" w:color="auto"/>
                <w:left w:val="none" w:sz="0" w:space="0" w:color="auto"/>
                <w:bottom w:val="none" w:sz="0" w:space="0" w:color="auto"/>
                <w:right w:val="none" w:sz="0" w:space="0" w:color="auto"/>
              </w:divBdr>
            </w:div>
            <w:div w:id="487786799">
              <w:marLeft w:val="0"/>
              <w:marRight w:val="0"/>
              <w:marTop w:val="0"/>
              <w:marBottom w:val="0"/>
              <w:divBdr>
                <w:top w:val="none" w:sz="0" w:space="0" w:color="auto"/>
                <w:left w:val="none" w:sz="0" w:space="0" w:color="auto"/>
                <w:bottom w:val="none" w:sz="0" w:space="0" w:color="auto"/>
                <w:right w:val="none" w:sz="0" w:space="0" w:color="auto"/>
              </w:divBdr>
            </w:div>
            <w:div w:id="1264071503">
              <w:marLeft w:val="0"/>
              <w:marRight w:val="0"/>
              <w:marTop w:val="0"/>
              <w:marBottom w:val="0"/>
              <w:divBdr>
                <w:top w:val="none" w:sz="0" w:space="0" w:color="auto"/>
                <w:left w:val="none" w:sz="0" w:space="0" w:color="auto"/>
                <w:bottom w:val="none" w:sz="0" w:space="0" w:color="auto"/>
                <w:right w:val="none" w:sz="0" w:space="0" w:color="auto"/>
              </w:divBdr>
            </w:div>
            <w:div w:id="1834757286">
              <w:marLeft w:val="0"/>
              <w:marRight w:val="0"/>
              <w:marTop w:val="0"/>
              <w:marBottom w:val="0"/>
              <w:divBdr>
                <w:top w:val="none" w:sz="0" w:space="0" w:color="auto"/>
                <w:left w:val="none" w:sz="0" w:space="0" w:color="auto"/>
                <w:bottom w:val="none" w:sz="0" w:space="0" w:color="auto"/>
                <w:right w:val="none" w:sz="0" w:space="0" w:color="auto"/>
              </w:divBdr>
            </w:div>
            <w:div w:id="1675957223">
              <w:marLeft w:val="0"/>
              <w:marRight w:val="0"/>
              <w:marTop w:val="0"/>
              <w:marBottom w:val="0"/>
              <w:divBdr>
                <w:top w:val="none" w:sz="0" w:space="0" w:color="auto"/>
                <w:left w:val="none" w:sz="0" w:space="0" w:color="auto"/>
                <w:bottom w:val="none" w:sz="0" w:space="0" w:color="auto"/>
                <w:right w:val="none" w:sz="0" w:space="0" w:color="auto"/>
              </w:divBdr>
            </w:div>
            <w:div w:id="428426104">
              <w:marLeft w:val="0"/>
              <w:marRight w:val="0"/>
              <w:marTop w:val="0"/>
              <w:marBottom w:val="0"/>
              <w:divBdr>
                <w:top w:val="none" w:sz="0" w:space="0" w:color="auto"/>
                <w:left w:val="none" w:sz="0" w:space="0" w:color="auto"/>
                <w:bottom w:val="none" w:sz="0" w:space="0" w:color="auto"/>
                <w:right w:val="none" w:sz="0" w:space="0" w:color="auto"/>
              </w:divBdr>
            </w:div>
            <w:div w:id="1873613724">
              <w:marLeft w:val="0"/>
              <w:marRight w:val="0"/>
              <w:marTop w:val="0"/>
              <w:marBottom w:val="0"/>
              <w:divBdr>
                <w:top w:val="none" w:sz="0" w:space="0" w:color="auto"/>
                <w:left w:val="none" w:sz="0" w:space="0" w:color="auto"/>
                <w:bottom w:val="none" w:sz="0" w:space="0" w:color="auto"/>
                <w:right w:val="none" w:sz="0" w:space="0" w:color="auto"/>
              </w:divBdr>
            </w:div>
            <w:div w:id="1362704923">
              <w:marLeft w:val="0"/>
              <w:marRight w:val="0"/>
              <w:marTop w:val="0"/>
              <w:marBottom w:val="0"/>
              <w:divBdr>
                <w:top w:val="none" w:sz="0" w:space="0" w:color="auto"/>
                <w:left w:val="none" w:sz="0" w:space="0" w:color="auto"/>
                <w:bottom w:val="none" w:sz="0" w:space="0" w:color="auto"/>
                <w:right w:val="none" w:sz="0" w:space="0" w:color="auto"/>
              </w:divBdr>
            </w:div>
            <w:div w:id="826213444">
              <w:marLeft w:val="0"/>
              <w:marRight w:val="0"/>
              <w:marTop w:val="0"/>
              <w:marBottom w:val="0"/>
              <w:divBdr>
                <w:top w:val="none" w:sz="0" w:space="0" w:color="auto"/>
                <w:left w:val="none" w:sz="0" w:space="0" w:color="auto"/>
                <w:bottom w:val="none" w:sz="0" w:space="0" w:color="auto"/>
                <w:right w:val="none" w:sz="0" w:space="0" w:color="auto"/>
              </w:divBdr>
            </w:div>
            <w:div w:id="991328968">
              <w:marLeft w:val="0"/>
              <w:marRight w:val="0"/>
              <w:marTop w:val="0"/>
              <w:marBottom w:val="0"/>
              <w:divBdr>
                <w:top w:val="none" w:sz="0" w:space="0" w:color="auto"/>
                <w:left w:val="none" w:sz="0" w:space="0" w:color="auto"/>
                <w:bottom w:val="none" w:sz="0" w:space="0" w:color="auto"/>
                <w:right w:val="none" w:sz="0" w:space="0" w:color="auto"/>
              </w:divBdr>
            </w:div>
            <w:div w:id="20437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0411">
      <w:bodyDiv w:val="1"/>
      <w:marLeft w:val="0"/>
      <w:marRight w:val="0"/>
      <w:marTop w:val="0"/>
      <w:marBottom w:val="0"/>
      <w:divBdr>
        <w:top w:val="none" w:sz="0" w:space="0" w:color="auto"/>
        <w:left w:val="none" w:sz="0" w:space="0" w:color="auto"/>
        <w:bottom w:val="none" w:sz="0" w:space="0" w:color="auto"/>
        <w:right w:val="none" w:sz="0" w:space="0" w:color="auto"/>
      </w:divBdr>
      <w:divsChild>
        <w:div w:id="1330989096">
          <w:marLeft w:val="0"/>
          <w:marRight w:val="0"/>
          <w:marTop w:val="0"/>
          <w:marBottom w:val="0"/>
          <w:divBdr>
            <w:top w:val="none" w:sz="0" w:space="0" w:color="auto"/>
            <w:left w:val="none" w:sz="0" w:space="0" w:color="auto"/>
            <w:bottom w:val="none" w:sz="0" w:space="0" w:color="auto"/>
            <w:right w:val="none" w:sz="0" w:space="0" w:color="auto"/>
          </w:divBdr>
          <w:divsChild>
            <w:div w:id="3393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30808">
      <w:bodyDiv w:val="1"/>
      <w:marLeft w:val="0"/>
      <w:marRight w:val="0"/>
      <w:marTop w:val="0"/>
      <w:marBottom w:val="0"/>
      <w:divBdr>
        <w:top w:val="none" w:sz="0" w:space="0" w:color="auto"/>
        <w:left w:val="none" w:sz="0" w:space="0" w:color="auto"/>
        <w:bottom w:val="none" w:sz="0" w:space="0" w:color="auto"/>
        <w:right w:val="none" w:sz="0" w:space="0" w:color="auto"/>
      </w:divBdr>
      <w:divsChild>
        <w:div w:id="1118110942">
          <w:marLeft w:val="0"/>
          <w:marRight w:val="0"/>
          <w:marTop w:val="0"/>
          <w:marBottom w:val="0"/>
          <w:divBdr>
            <w:top w:val="none" w:sz="0" w:space="0" w:color="auto"/>
            <w:left w:val="none" w:sz="0" w:space="0" w:color="auto"/>
            <w:bottom w:val="none" w:sz="0" w:space="0" w:color="auto"/>
            <w:right w:val="none" w:sz="0" w:space="0" w:color="auto"/>
          </w:divBdr>
          <w:divsChild>
            <w:div w:id="14424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2201</Words>
  <Characters>12106</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Dow 08</dc:creator>
  <cp:keywords/>
  <cp:lastModifiedBy>Dow 08</cp:lastModifiedBy>
  <cp:revision>5</cp:revision>
  <dcterms:created xsi:type="dcterms:W3CDTF">2026-06-15T10:51:00Z</dcterms:created>
  <dcterms:modified xsi:type="dcterms:W3CDTF">2026-06-15T10:57:00Z</dcterms:modified>
</cp:coreProperties>
</file>