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0"/>
        <w:jc w:val="left"/>
      </w:pPr>
      <w:r>
        <w:rPr>
          <w:rFonts w:ascii="Calibri" w:cs="Calibri" w:eastAsia="Calibri" w:hAnsi="Calibri"/>
          <w:b/>
          <w:bCs/>
          <w:color w:val="1F3864"/>
          <w:sz w:val="52"/>
          <w:szCs w:val="52"/>
        </w:rPr>
        <w:t xml:space="preserve">RAPPORT DE TEST D'INTRUSION</w:t>
      </w:r>
    </w:p>
    <w:p>
      <w:pPr>
        <w:pBdr>
          <w:bottom w:val="single" w:color="2E75B6" w:sz="18" w:space="8"/>
        </w:pBdr>
        <w:spacing w:after="240" w:before="80"/>
      </w:pPr>
      <w:r>
        <w:rPr>
          <w:rFonts w:ascii="Calibri" w:cs="Calibri" w:eastAsia="Calibri" w:hAnsi="Calibri"/>
          <w:color w:val="2E75B6"/>
          <w:sz w:val="32"/>
          <w:szCs w:val="32"/>
        </w:rPr>
        <w:t xml:space="preserve">Application e-commerce PixelStore</w:t>
      </w:r>
    </w:p>
    <w:p>
      <w:pPr>
        <w:spacing w:after="1000" w:before="80"/>
      </w:pPr>
      <w:r>
        <w:rPr>
          <w:rFonts w:ascii="Calibri" w:cs="Calibri" w:eastAsia="Calibri" w:hAnsi="Calibri"/>
          <w:i/>
          <w:iCs/>
          <w:color w:val="6B7280"/>
          <w:sz w:val="22"/>
          <w:szCs w:val="22"/>
        </w:rPr>
        <w:t xml:space="preserve">Exercice pédagogique - environnement de laboratoire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7DE" w:sz="2"/>
              <w:left w:val="single" w:color="D0D7DE" w:sz="2"/>
              <w:bottom w:val="single" w:color="D0D7DE" w:sz="2"/>
              <w:right w:val="single" w:color="D0D7DE" w:sz="2"/>
            </w:tcBorders>
            <w:shd w:fill="EAF1F8" w:val="clear"/>
            <w:tcMar>
              <w:top w:type="dxa" w:w="60"/>
              <w:left w:type="dxa" w:w="110"/>
              <w:bottom w:type="dxa" w:w="60"/>
              <w:right w:type="dxa" w:w="110"/>
            </w:tcMar>
            <w:vAlign w:val="center"/>
          </w:tcPr>
          <w:p>
            <w:pPr>
              <w:jc w:val="left"/>
            </w:pPr>
            <w:r>
              <w:rPr>
                <w:rFonts w:ascii="Calibri" w:cs="Calibri" w:eastAsia="Calibri" w:hAnsi="Calibri"/>
                <w:b/>
                <w:bCs/>
                <w:color w:val="1F3864"/>
                <w:sz w:val="21"/>
                <w:szCs w:val="21"/>
              </w:rPr>
              <w:t xml:space="preserve">Cible</w:t>
            </w:r>
          </w:p>
        </w:tc>
        <w:tc>
          <w:tcPr>
            <w:tcW w:type="dxa" w:w="676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left"/>
            </w:pPr>
            <w:r>
              <w:rPr>
                <w:rFonts w:ascii="Calibri" w:cs="Calibri" w:eastAsia="Calibri" w:hAnsi="Calibri"/>
                <w:b w:val="false"/>
                <w:bCs w:val="false"/>
                <w:color w:val="3B3B3B"/>
                <w:sz w:val="21"/>
                <w:szCs w:val="21"/>
              </w:rPr>
              <w:t xml:space="preserve">pixelstore-alb-1711700354.eu-west-3.elb.amazonaws.com (AWS ALB, eu-west-3)</w:t>
            </w:r>
          </w:p>
        </w:tc>
      </w:tr>
      <w:tr>
        <w:tc>
          <w:tcPr>
            <w:tcW w:type="dxa" w:w="2600"/>
            <w:tcBorders>
              <w:top w:val="single" w:color="D0D7DE" w:sz="2"/>
              <w:left w:val="single" w:color="D0D7DE" w:sz="2"/>
              <w:bottom w:val="single" w:color="D0D7DE" w:sz="2"/>
              <w:right w:val="single" w:color="D0D7DE" w:sz="2"/>
            </w:tcBorders>
            <w:shd w:fill="EAF1F8" w:val="clear"/>
            <w:tcMar>
              <w:top w:type="dxa" w:w="60"/>
              <w:left w:type="dxa" w:w="110"/>
              <w:bottom w:type="dxa" w:w="60"/>
              <w:right w:type="dxa" w:w="110"/>
            </w:tcMar>
            <w:vAlign w:val="center"/>
          </w:tcPr>
          <w:p>
            <w:pPr>
              <w:jc w:val="left"/>
            </w:pPr>
            <w:r>
              <w:rPr>
                <w:rFonts w:ascii="Calibri" w:cs="Calibri" w:eastAsia="Calibri" w:hAnsi="Calibri"/>
                <w:b/>
                <w:bCs/>
                <w:color w:val="1F3864"/>
                <w:sz w:val="21"/>
                <w:szCs w:val="21"/>
              </w:rPr>
              <w:t xml:space="preserve">Type de test</w:t>
            </w:r>
          </w:p>
        </w:tc>
        <w:tc>
          <w:tcPr>
            <w:tcW w:type="dxa" w:w="676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left"/>
            </w:pPr>
            <w:r>
              <w:rPr>
                <w:rFonts w:ascii="Calibri" w:cs="Calibri" w:eastAsia="Calibri" w:hAnsi="Calibri"/>
                <w:b w:val="false"/>
                <w:bCs w:val="false"/>
                <w:color w:val="3B3B3B"/>
                <w:sz w:val="21"/>
                <w:szCs w:val="21"/>
              </w:rPr>
              <w:t xml:space="preserve">Boite grise - application web derrière AWS ALB et WAF</w:t>
            </w:r>
          </w:p>
        </w:tc>
      </w:tr>
      <w:tr>
        <w:tc>
          <w:tcPr>
            <w:tcW w:type="dxa" w:w="2600"/>
            <w:tcBorders>
              <w:top w:val="single" w:color="D0D7DE" w:sz="2"/>
              <w:left w:val="single" w:color="D0D7DE" w:sz="2"/>
              <w:bottom w:val="single" w:color="D0D7DE" w:sz="2"/>
              <w:right w:val="single" w:color="D0D7DE" w:sz="2"/>
            </w:tcBorders>
            <w:shd w:fill="EAF1F8" w:val="clear"/>
            <w:tcMar>
              <w:top w:type="dxa" w:w="60"/>
              <w:left w:type="dxa" w:w="110"/>
              <w:bottom w:type="dxa" w:w="60"/>
              <w:right w:type="dxa" w:w="110"/>
            </w:tcMar>
            <w:vAlign w:val="center"/>
          </w:tcPr>
          <w:p>
            <w:pPr>
              <w:jc w:val="left"/>
            </w:pPr>
            <w:r>
              <w:rPr>
                <w:rFonts w:ascii="Calibri" w:cs="Calibri" w:eastAsia="Calibri" w:hAnsi="Calibri"/>
                <w:b/>
                <w:bCs/>
                <w:color w:val="1F3864"/>
                <w:sz w:val="21"/>
                <w:szCs w:val="21"/>
              </w:rPr>
              <w:t xml:space="preserve">Date</w:t>
            </w:r>
          </w:p>
        </w:tc>
        <w:tc>
          <w:tcPr>
            <w:tcW w:type="dxa" w:w="676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left"/>
            </w:pPr>
            <w:r>
              <w:rPr>
                <w:rFonts w:ascii="Calibri" w:cs="Calibri" w:eastAsia="Calibri" w:hAnsi="Calibri"/>
                <w:b w:val="false"/>
                <w:bCs w:val="false"/>
                <w:color w:val="3B3B3B"/>
                <w:sz w:val="21"/>
                <w:szCs w:val="21"/>
              </w:rPr>
              <w:t xml:space="preserve">8 juin 2026</w:t>
            </w:r>
          </w:p>
        </w:tc>
      </w:tr>
      <w:tr>
        <w:tc>
          <w:tcPr>
            <w:tcW w:type="dxa" w:w="2600"/>
            <w:tcBorders>
              <w:top w:val="single" w:color="D0D7DE" w:sz="2"/>
              <w:left w:val="single" w:color="D0D7DE" w:sz="2"/>
              <w:bottom w:val="single" w:color="D0D7DE" w:sz="2"/>
              <w:right w:val="single" w:color="D0D7DE" w:sz="2"/>
            </w:tcBorders>
            <w:shd w:fill="EAF1F8" w:val="clear"/>
            <w:tcMar>
              <w:top w:type="dxa" w:w="60"/>
              <w:left w:type="dxa" w:w="110"/>
              <w:bottom w:type="dxa" w:w="60"/>
              <w:right w:type="dxa" w:w="110"/>
            </w:tcMar>
            <w:vAlign w:val="center"/>
          </w:tcPr>
          <w:p>
            <w:pPr>
              <w:jc w:val="left"/>
            </w:pPr>
            <w:r>
              <w:rPr>
                <w:rFonts w:ascii="Calibri" w:cs="Calibri" w:eastAsia="Calibri" w:hAnsi="Calibri"/>
                <w:b/>
                <w:bCs/>
                <w:color w:val="1F3864"/>
                <w:sz w:val="21"/>
                <w:szCs w:val="21"/>
              </w:rPr>
              <w:t xml:space="preserve">Périmètre</w:t>
            </w:r>
          </w:p>
        </w:tc>
        <w:tc>
          <w:tcPr>
            <w:tcW w:type="dxa" w:w="676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left"/>
            </w:pPr>
            <w:r>
              <w:rPr>
                <w:rFonts w:ascii="Calibri" w:cs="Calibri" w:eastAsia="Calibri" w:hAnsi="Calibri"/>
                <w:b w:val="false"/>
                <w:bCs w:val="false"/>
                <w:color w:val="3B3B3B"/>
                <w:sz w:val="21"/>
                <w:szCs w:val="21"/>
              </w:rPr>
              <w:t xml:space="preserve">Surface web applicative : catalogue, authentification, création de compte</w:t>
            </w:r>
          </w:p>
        </w:tc>
      </w:tr>
      <w:tr>
        <w:tc>
          <w:tcPr>
            <w:tcW w:type="dxa" w:w="2600"/>
            <w:tcBorders>
              <w:top w:val="single" w:color="D0D7DE" w:sz="2"/>
              <w:left w:val="single" w:color="D0D7DE" w:sz="2"/>
              <w:bottom w:val="single" w:color="D0D7DE" w:sz="2"/>
              <w:right w:val="single" w:color="D0D7DE" w:sz="2"/>
            </w:tcBorders>
            <w:shd w:fill="EAF1F8" w:val="clear"/>
            <w:tcMar>
              <w:top w:type="dxa" w:w="60"/>
              <w:left w:type="dxa" w:w="110"/>
              <w:bottom w:type="dxa" w:w="60"/>
              <w:right w:type="dxa" w:w="110"/>
            </w:tcMar>
            <w:vAlign w:val="center"/>
          </w:tcPr>
          <w:p>
            <w:pPr>
              <w:jc w:val="left"/>
            </w:pPr>
            <w:r>
              <w:rPr>
                <w:rFonts w:ascii="Calibri" w:cs="Calibri" w:eastAsia="Calibri" w:hAnsi="Calibri"/>
                <w:b/>
                <w:bCs/>
                <w:color w:val="1F3864"/>
                <w:sz w:val="21"/>
                <w:szCs w:val="21"/>
              </w:rPr>
              <w:t xml:space="preserve">Autorisation</w:t>
            </w:r>
          </w:p>
        </w:tc>
        <w:tc>
          <w:tcPr>
            <w:tcW w:type="dxa" w:w="676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left"/>
            </w:pPr>
            <w:r>
              <w:rPr>
                <w:rFonts w:ascii="Calibri" w:cs="Calibri" w:eastAsia="Calibri" w:hAnsi="Calibri"/>
                <w:b w:val="false"/>
                <w:bCs w:val="false"/>
                <w:color w:val="3B3B3B"/>
                <w:sz w:val="21"/>
                <w:szCs w:val="21"/>
              </w:rPr>
              <w:t xml:space="preserve">Infrastructure déployée et possédée par l'équipe (exercice Jedha)</w:t>
            </w:r>
          </w:p>
        </w:tc>
      </w:tr>
    </w:tbl>
    <w:p>
      <w:pPr>
        <w:spacing w:before="1400"/>
      </w:pPr>
    </w:p>
    <w:p>
      <w:pPr>
        <w:spacing w:after="60"/>
      </w:pPr>
      <w:r>
        <w:rPr>
          <w:rFonts w:ascii="Calibri" w:cs="Calibri" w:eastAsia="Calibri" w:hAnsi="Calibri"/>
          <w:b/>
          <w:bCs/>
          <w:color w:val="1F3864"/>
          <w:sz w:val="22"/>
          <w:szCs w:val="22"/>
        </w:rPr>
        <w:t xml:space="preserve">Équipe projet</w:t>
      </w:r>
    </w:p>
    <w:p>
      <w:pPr>
        <w:spacing w:after="20"/>
      </w:pPr>
      <w:r>
        <w:rPr>
          <w:rFonts w:ascii="Calibri" w:cs="Calibri" w:eastAsia="Calibri" w:hAnsi="Calibri"/>
          <w:color w:val="3B3B3B"/>
          <w:sz w:val="22"/>
          <w:szCs w:val="22"/>
        </w:rPr>
        <w:t xml:space="preserve">Jimmy Barbier</w:t>
      </w:r>
    </w:p>
    <w:p>
      <w:pPr>
        <w:spacing w:after="20"/>
      </w:pPr>
      <w:r>
        <w:rPr>
          <w:rFonts w:ascii="Calibri" w:cs="Calibri" w:eastAsia="Calibri" w:hAnsi="Calibri"/>
          <w:color w:val="3B3B3B"/>
          <w:sz w:val="22"/>
          <w:szCs w:val="22"/>
        </w:rPr>
        <w:t xml:space="preserve">Dorian Poncelet</w:t>
      </w:r>
    </w:p>
    <w:p>
      <w:pPr>
        <w:spacing w:after="200"/>
      </w:pPr>
      <w:r>
        <w:rPr>
          <w:rFonts w:ascii="Calibri" w:cs="Calibri" w:eastAsia="Calibri" w:hAnsi="Calibri"/>
          <w:color w:val="3B3B3B"/>
          <w:sz w:val="22"/>
          <w:szCs w:val="22"/>
        </w:rPr>
        <w:t xml:space="preserve">Matthieu Broquard</w:t>
      </w:r>
    </w:p>
    <w:p>
      <w:r>
        <w:rPr>
          <w:rFonts w:ascii="Calibri" w:cs="Calibri" w:eastAsia="Calibri" w:hAnsi="Calibri"/>
          <w:i/>
          <w:iCs/>
          <w:color w:val="6B7280"/>
          <w:sz w:val="20"/>
          <w:szCs w:val="20"/>
        </w:rPr>
        <w:t xml:space="preserve">Jedha Bootcamp - Cybersécurité Fullstack - Juin 2026</w:t>
      </w:r>
    </w:p>
    <w:p>
      <w:pPr>
        <w:sectPr>
          <w:pgSz w:w="12240" w:h="15840" w:orient="portrait"/>
          <w:pgMar w:top="1440" w:right="1440" w:bottom="1440" w:left="1440" w:header="708" w:footer="708" w:gutter="0"/>
          <w:pgNumType/>
          <w:docGrid w:linePitch="360"/>
        </w:sectPr>
      </w:pPr>
    </w:p>
    <w:p>
      <w:pPr>
        <w:pStyle w:val="Heading1"/>
      </w:pPr>
      <w:r>
        <w:t xml:space="preserve">1. Synthèse</w:t>
      </w:r>
    </w:p>
    <w:p>
      <w:pPr>
        <w:spacing w:after="120" w:line="276"/>
      </w:pPr>
      <w:r>
        <w:t xml:space="preserve">Ce test d'intrusion porte sur l'application e-commerce PixelStore, déployée sur une infrastructure AWS (Application Load Balancer en région eu-west-3) protégée par un AWS WAF configuré avec trois règles : protection contre les attaques web communes, protection contre les injections SQL, et limitation de débit par adresse IP.</w:t>
      </w:r>
    </w:p>
    <w:p>
      <w:pPr>
        <w:spacing w:after="120" w:line="276"/>
      </w:pPr>
      <w:r>
        <w:t xml:space="preserve">L'objectif était d'évaluer la surface applicative, en particulier les vecteurs d'injection SQL sur les points d'entrée utilisateur, et de mesurer l'efficacité réelle des protections en place.</w:t>
      </w:r>
    </w:p>
    <w:p>
      <w:pPr>
        <w:spacing w:after="120" w:line="276"/>
      </w:pPr>
      <w:r>
        <w:rPr>
          <w:rFonts w:ascii="Calibri" w:cs="Calibri" w:eastAsia="Calibri" w:hAnsi="Calibri"/>
          <w:b/>
          <w:bCs/>
          <w:color w:val="1F3864"/>
          <w:sz w:val="22"/>
          <w:szCs w:val="22"/>
        </w:rPr>
        <w:t xml:space="preserve">Conclusion principale : </w:t>
      </w:r>
      <w:r>
        <w:rPr>
          <w:rFonts w:ascii="Calibri" w:cs="Calibri" w:eastAsia="Calibri" w:hAnsi="Calibri"/>
          <w:color w:val="3B3B3B"/>
          <w:sz w:val="22"/>
          <w:szCs w:val="22"/>
        </w:rPr>
        <w:t xml:space="preserve">les vecteurs d'injection SQL testés (connexion et filtre catalogue) sont correctement neutralisés au niveau applicatif par des requêtes paramétrées, et le WAF bloque efficacement les tentatives d'injection sur le formulaire de connexion. La défense en profondeur fonctionne sur ce point. En revanche, le test révèle huit constats relevant principalement de la configuration et du durcissement : transport non chiffré, serveur de développement exposé, en-têtes de sécurité absents, gestion de session perfectible.</w:t>
      </w:r>
    </w:p>
    <w:p>
      <w:pPr>
        <w:pBdr>
          <w:left w:val="single" w:color="2E75B6" w:sz="18" w:space="10"/>
        </w:pBdr>
        <w:shd w:fill="EAF1F8" w:val="clear"/>
        <w:spacing w:after="120" w:before="120"/>
        <w:ind w:left="160" w:right="160"/>
      </w:pPr>
      <w:r>
        <w:rPr>
          <w:rFonts w:ascii="Calibri" w:cs="Calibri" w:eastAsia="Calibri" w:hAnsi="Calibri"/>
          <w:i/>
          <w:iCs/>
          <w:color w:val="1F3864"/>
          <w:sz w:val="21"/>
          <w:szCs w:val="21"/>
        </w:rPr>
        <w:t xml:space="preserve">Le message central du test : un WAF protège uniquement ce qu'il inspecte, et ne remplace pas un code sécurisé. Ici, la combinaison code paramétré plus WAF constitue une bonne pratique ; les axes d'amélioration se situent au niveau du transport et de la configuration.</w:t>
      </w:r>
    </w:p>
    <w:p>
      <w:pPr>
        <w:pStyle w:val="Heading1"/>
      </w:pPr>
      <w:r>
        <w:t xml:space="preserve">2. Matrice des constats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5300"/>
        <w:gridCol w:w="1500"/>
        <w:gridCol w:w="1800"/>
      </w:tblGrid>
      <w:tr>
        <w:trPr>
          <w:tblHeader/>
        </w:trPr>
        <w:tc>
          <w:tcPr>
            <w:tcW w:type="dxa" w:w="760"/>
            <w:tcBorders>
              <w:top w:val="single" w:color="D0D7DE" w:sz="2"/>
              <w:left w:val="single" w:color="D0D7DE" w:sz="2"/>
              <w:bottom w:val="single" w:color="D0D7DE" w:sz="2"/>
              <w:right w:val="single" w:color="D0D7DE" w:sz="2"/>
            </w:tcBorders>
            <w:shd w:fill="1F3864" w:val="clear"/>
            <w:tcMar>
              <w:top w:type="dxa" w:w="60"/>
              <w:left w:type="dxa" w:w="110"/>
              <w:bottom w:type="dxa" w:w="60"/>
              <w:right w:type="dxa" w:w="110"/>
            </w:tcMar>
            <w:vAlign w:val="center"/>
          </w:tcPr>
          <w:p>
            <w:pPr>
              <w:jc w:val="left"/>
            </w:pPr>
            <w:r>
              <w:rPr>
                <w:rFonts w:ascii="Calibri" w:cs="Calibri" w:eastAsia="Calibri" w:hAnsi="Calibri"/>
                <w:b/>
                <w:bCs/>
                <w:color w:val="FFFFFF"/>
                <w:sz w:val="20"/>
                <w:szCs w:val="20"/>
              </w:rPr>
              <w:t xml:space="preserve">ID</w:t>
            </w:r>
          </w:p>
        </w:tc>
        <w:tc>
          <w:tcPr>
            <w:tcW w:type="dxa" w:w="5300"/>
            <w:tcBorders>
              <w:top w:val="single" w:color="D0D7DE" w:sz="2"/>
              <w:left w:val="single" w:color="D0D7DE" w:sz="2"/>
              <w:bottom w:val="single" w:color="D0D7DE" w:sz="2"/>
              <w:right w:val="single" w:color="D0D7DE" w:sz="2"/>
            </w:tcBorders>
            <w:shd w:fill="1F3864" w:val="clear"/>
            <w:tcMar>
              <w:top w:type="dxa" w:w="60"/>
              <w:left w:type="dxa" w:w="110"/>
              <w:bottom w:type="dxa" w:w="60"/>
              <w:right w:type="dxa" w:w="110"/>
            </w:tcMar>
            <w:vAlign w:val="center"/>
          </w:tcPr>
          <w:p>
            <w:pPr>
              <w:jc w:val="left"/>
            </w:pPr>
            <w:r>
              <w:rPr>
                <w:rFonts w:ascii="Calibri" w:cs="Calibri" w:eastAsia="Calibri" w:hAnsi="Calibri"/>
                <w:b/>
                <w:bCs/>
                <w:color w:val="FFFFFF"/>
                <w:sz w:val="20"/>
                <w:szCs w:val="20"/>
              </w:rPr>
              <w:t xml:space="preserve">Constat</w:t>
            </w:r>
          </w:p>
        </w:tc>
        <w:tc>
          <w:tcPr>
            <w:tcW w:type="dxa" w:w="1500"/>
            <w:tcBorders>
              <w:top w:val="single" w:color="D0D7DE" w:sz="2"/>
              <w:left w:val="single" w:color="D0D7DE" w:sz="2"/>
              <w:bottom w:val="single" w:color="D0D7DE" w:sz="2"/>
              <w:right w:val="single" w:color="D0D7DE" w:sz="2"/>
            </w:tcBorders>
            <w:shd w:fill="1F3864" w:val="clear"/>
            <w:tcMar>
              <w:top w:type="dxa" w:w="60"/>
              <w:left w:type="dxa" w:w="110"/>
              <w:bottom w:type="dxa" w:w="60"/>
              <w:right w:type="dxa" w:w="110"/>
            </w:tcMar>
            <w:vAlign w:val="center"/>
          </w:tcPr>
          <w:p>
            <w:pPr>
              <w:jc w:val="left"/>
            </w:pPr>
            <w:r>
              <w:rPr>
                <w:rFonts w:ascii="Calibri" w:cs="Calibri" w:eastAsia="Calibri" w:hAnsi="Calibri"/>
                <w:b/>
                <w:bCs/>
                <w:color w:val="FFFFFF"/>
                <w:sz w:val="20"/>
                <w:szCs w:val="20"/>
              </w:rPr>
              <w:t xml:space="preserve">Sévérité</w:t>
            </w:r>
          </w:p>
        </w:tc>
        <w:tc>
          <w:tcPr>
            <w:tcW w:type="dxa" w:w="1800"/>
            <w:tcBorders>
              <w:top w:val="single" w:color="D0D7DE" w:sz="2"/>
              <w:left w:val="single" w:color="D0D7DE" w:sz="2"/>
              <w:bottom w:val="single" w:color="D0D7DE" w:sz="2"/>
              <w:right w:val="single" w:color="D0D7DE" w:sz="2"/>
            </w:tcBorders>
            <w:shd w:fill="1F3864" w:val="clear"/>
            <w:tcMar>
              <w:top w:type="dxa" w:w="60"/>
              <w:left w:type="dxa" w:w="110"/>
              <w:bottom w:type="dxa" w:w="60"/>
              <w:right w:type="dxa" w:w="110"/>
            </w:tcMar>
            <w:vAlign w:val="center"/>
          </w:tcPr>
          <w:p>
            <w:pPr>
              <w:jc w:val="left"/>
            </w:pPr>
            <w:r>
              <w:rPr>
                <w:rFonts w:ascii="Calibri" w:cs="Calibri" w:eastAsia="Calibri" w:hAnsi="Calibri"/>
                <w:b/>
                <w:bCs/>
                <w:color w:val="FFFFFF"/>
                <w:sz w:val="20"/>
                <w:szCs w:val="20"/>
              </w:rPr>
              <w:t xml:space="preserve">Statut</w:t>
            </w:r>
          </w:p>
        </w:tc>
      </w:tr>
      <w:tr>
        <w:tc>
          <w:tcPr>
            <w:tcW w:type="dxa" w:w="76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center"/>
            </w:pPr>
            <w:r>
              <w:rPr>
                <w:rFonts w:ascii="Calibri" w:cs="Calibri" w:eastAsia="Calibri" w:hAnsi="Calibri"/>
                <w:b/>
                <w:bCs/>
                <w:color w:val="1F3864"/>
                <w:sz w:val="20"/>
                <w:szCs w:val="20"/>
              </w:rPr>
              <w:t xml:space="preserve">F1</w:t>
            </w:r>
          </w:p>
        </w:tc>
        <w:tc>
          <w:tcPr>
            <w:tcW w:type="dxa" w:w="530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left"/>
            </w:pPr>
            <w:r>
              <w:rPr>
                <w:rFonts w:ascii="Calibri" w:cs="Calibri" w:eastAsia="Calibri" w:hAnsi="Calibri"/>
                <w:b w:val="false"/>
                <w:bCs w:val="false"/>
                <w:color w:val="3B3B3B"/>
                <w:sz w:val="20"/>
                <w:szCs w:val="20"/>
              </w:rPr>
              <w:t xml:space="preserve">Absence de chiffrement TLS (HTTP en clair, aucun listener 443)</w:t>
            </w:r>
          </w:p>
        </w:tc>
        <w:tc>
          <w:tcPr>
            <w:tcW w:type="dxa" w:w="1500"/>
            <w:tcBorders>
              <w:top w:val="single" w:color="D0D7DE" w:sz="2"/>
              <w:left w:val="single" w:color="D0D7DE" w:sz="2"/>
              <w:bottom w:val="single" w:color="D0D7DE" w:sz="2"/>
              <w:right w:val="single" w:color="D0D7DE" w:sz="2"/>
            </w:tcBorders>
            <w:shd w:fill="F8D7DA" w:val="clear"/>
            <w:tcMar>
              <w:top w:type="dxa" w:w="60"/>
              <w:left w:type="dxa" w:w="110"/>
              <w:bottom w:type="dxa" w:w="60"/>
              <w:right w:type="dxa" w:w="110"/>
            </w:tcMar>
            <w:vAlign w:val="center"/>
          </w:tcPr>
          <w:p>
            <w:pPr>
              <w:jc w:val="center"/>
            </w:pPr>
            <w:r>
              <w:rPr>
                <w:rFonts w:ascii="Calibri" w:cs="Calibri" w:eastAsia="Calibri" w:hAnsi="Calibri"/>
                <w:b/>
                <w:bCs/>
                <w:color w:val="842029"/>
                <w:sz w:val="20"/>
                <w:szCs w:val="20"/>
              </w:rPr>
              <w:t xml:space="preserve">Élevée</w:t>
            </w:r>
          </w:p>
        </w:tc>
        <w:tc>
          <w:tcPr>
            <w:tcW w:type="dxa" w:w="180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r>
              <w:t>Corrigé</w:t>
            </w:r>
          </w:p>
        </w:tc>
      </w:tr>
      <w:tr>
        <w:tc>
          <w:tcPr>
            <w:tcW w:type="dxa" w:w="76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center"/>
            </w:pPr>
            <w:r>
              <w:rPr>
                <w:rFonts w:ascii="Calibri" w:cs="Calibri" w:eastAsia="Calibri" w:hAnsi="Calibri"/>
                <w:b/>
                <w:bCs/>
                <w:color w:val="1F3864"/>
                <w:sz w:val="20"/>
                <w:szCs w:val="20"/>
              </w:rPr>
              <w:t xml:space="preserve">F2</w:t>
            </w:r>
          </w:p>
        </w:tc>
        <w:tc>
          <w:tcPr>
            <w:tcW w:type="dxa" w:w="530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left"/>
            </w:pPr>
            <w:r>
              <w:rPr>
                <w:rFonts w:ascii="Calibri" w:cs="Calibri" w:eastAsia="Calibri" w:hAnsi="Calibri"/>
                <w:b w:val="false"/>
                <w:bCs w:val="false"/>
                <w:color w:val="3B3B3B"/>
                <w:sz w:val="20"/>
                <w:szCs w:val="20"/>
              </w:rPr>
              <w:t xml:space="preserve">Serveur de développement Werkzeug exposé en production</w:t>
            </w:r>
          </w:p>
        </w:tc>
        <w:tc>
          <w:tcPr>
            <w:tcW w:type="dxa" w:w="1500"/>
            <w:tcBorders>
              <w:top w:val="single" w:color="D0D7DE" w:sz="2"/>
              <w:left w:val="single" w:color="D0D7DE" w:sz="2"/>
              <w:bottom w:val="single" w:color="D0D7DE" w:sz="2"/>
              <w:right w:val="single" w:color="D0D7DE" w:sz="2"/>
            </w:tcBorders>
            <w:shd w:fill="FFE5CC" w:val="clear"/>
            <w:tcMar>
              <w:top w:type="dxa" w:w="60"/>
              <w:left w:type="dxa" w:w="110"/>
              <w:bottom w:type="dxa" w:w="60"/>
              <w:right w:type="dxa" w:w="110"/>
            </w:tcMar>
            <w:vAlign w:val="center"/>
          </w:tcPr>
          <w:p>
            <w:pPr>
              <w:jc w:val="center"/>
            </w:pPr>
            <w:r>
              <w:rPr>
                <w:rFonts w:ascii="Calibri" w:cs="Calibri" w:eastAsia="Calibri" w:hAnsi="Calibri"/>
                <w:b/>
                <w:bCs/>
                <w:color w:val="8A4B00"/>
                <w:sz w:val="20"/>
                <w:szCs w:val="20"/>
              </w:rPr>
              <w:t xml:space="preserve">Moyenne</w:t>
            </w:r>
          </w:p>
        </w:tc>
        <w:tc>
          <w:tcPr>
            <w:tcW w:type="dxa" w:w="180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r>
              <w:t>Corrigé</w:t>
            </w:r>
          </w:p>
        </w:tc>
      </w:tr>
      <w:tr>
        <w:tc>
          <w:tcPr>
            <w:tcW w:type="dxa" w:w="76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center"/>
            </w:pPr>
            <w:r>
              <w:rPr>
                <w:rFonts w:ascii="Calibri" w:cs="Calibri" w:eastAsia="Calibri" w:hAnsi="Calibri"/>
                <w:b/>
                <w:bCs/>
                <w:color w:val="1F3864"/>
                <w:sz w:val="20"/>
                <w:szCs w:val="20"/>
              </w:rPr>
              <w:t xml:space="preserve">F3</w:t>
            </w:r>
          </w:p>
        </w:tc>
        <w:tc>
          <w:tcPr>
            <w:tcW w:type="dxa" w:w="530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left"/>
            </w:pPr>
            <w:r>
              <w:rPr>
                <w:rFonts w:ascii="Calibri" w:cs="Calibri" w:eastAsia="Calibri" w:hAnsi="Calibri"/>
                <w:b w:val="false"/>
                <w:bCs w:val="false"/>
                <w:color w:val="3B3B3B"/>
                <w:sz w:val="20"/>
                <w:szCs w:val="20"/>
              </w:rPr>
              <w:t xml:space="preserve">En-tetes de sécurité HTTP absents (CSP, X-Frame-Options, nosniff, Referrer-Policy, HSTS)</w:t>
            </w:r>
          </w:p>
        </w:tc>
        <w:tc>
          <w:tcPr>
            <w:tcW w:type="dxa" w:w="1500"/>
            <w:tcBorders>
              <w:top w:val="single" w:color="D0D7DE" w:sz="2"/>
              <w:left w:val="single" w:color="D0D7DE" w:sz="2"/>
              <w:bottom w:val="single" w:color="D0D7DE" w:sz="2"/>
              <w:right w:val="single" w:color="D0D7DE" w:sz="2"/>
            </w:tcBorders>
            <w:shd w:fill="FFF3CD" w:val="clear"/>
            <w:tcMar>
              <w:top w:type="dxa" w:w="60"/>
              <w:left w:type="dxa" w:w="110"/>
              <w:bottom w:type="dxa" w:w="60"/>
              <w:right w:type="dxa" w:w="110"/>
            </w:tcMar>
            <w:vAlign w:val="center"/>
          </w:tcPr>
          <w:p>
            <w:pPr>
              <w:jc w:val="center"/>
            </w:pPr>
            <w:r>
              <w:rPr>
                <w:rFonts w:ascii="Calibri" w:cs="Calibri" w:eastAsia="Calibri" w:hAnsi="Calibri"/>
                <w:b/>
                <w:bCs/>
                <w:color w:val="7A5B00"/>
                <w:sz w:val="20"/>
                <w:szCs w:val="20"/>
              </w:rPr>
              <w:t xml:space="preserve">Faible-Moyenne</w:t>
            </w:r>
          </w:p>
        </w:tc>
        <w:tc>
          <w:tcPr>
            <w:tcW w:type="dxa" w:w="180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r>
              <w:t>Corrigé</w:t>
            </w:r>
          </w:p>
        </w:tc>
      </w:tr>
      <w:tr>
        <w:tc>
          <w:tcPr>
            <w:tcW w:type="dxa" w:w="76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center"/>
            </w:pPr>
            <w:r>
              <w:rPr>
                <w:rFonts w:ascii="Calibri" w:cs="Calibri" w:eastAsia="Calibri" w:hAnsi="Calibri"/>
                <w:b/>
                <w:bCs/>
                <w:color w:val="1F3864"/>
                <w:sz w:val="20"/>
                <w:szCs w:val="20"/>
              </w:rPr>
              <w:t xml:space="preserve">F4</w:t>
            </w:r>
          </w:p>
        </w:tc>
        <w:tc>
          <w:tcPr>
            <w:tcW w:type="dxa" w:w="530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left"/>
            </w:pPr>
            <w:r>
              <w:rPr>
                <w:rFonts w:ascii="Calibri" w:cs="Calibri" w:eastAsia="Calibri" w:hAnsi="Calibri"/>
                <w:b w:val="false"/>
                <w:bCs w:val="false"/>
                <w:color w:val="3B3B3B"/>
                <w:sz w:val="20"/>
                <w:szCs w:val="20"/>
              </w:rPr>
              <w:t xml:space="preserve">Cookie de session sans attribut SameSite ni Secure</w:t>
            </w:r>
          </w:p>
        </w:tc>
        <w:tc>
          <w:tcPr>
            <w:tcW w:type="dxa" w:w="1500"/>
            <w:tcBorders>
              <w:top w:val="single" w:color="D0D7DE" w:sz="2"/>
              <w:left w:val="single" w:color="D0D7DE" w:sz="2"/>
              <w:bottom w:val="single" w:color="D0D7DE" w:sz="2"/>
              <w:right w:val="single" w:color="D0D7DE" w:sz="2"/>
            </w:tcBorders>
            <w:shd w:fill="FFF3CD" w:val="clear"/>
            <w:tcMar>
              <w:top w:type="dxa" w:w="60"/>
              <w:left w:type="dxa" w:w="110"/>
              <w:bottom w:type="dxa" w:w="60"/>
              <w:right w:type="dxa" w:w="110"/>
            </w:tcMar>
            <w:vAlign w:val="center"/>
          </w:tcPr>
          <w:p>
            <w:pPr>
              <w:jc w:val="center"/>
            </w:pPr>
            <w:r>
              <w:rPr>
                <w:rFonts w:ascii="Calibri" w:cs="Calibri" w:eastAsia="Calibri" w:hAnsi="Calibri"/>
                <w:b/>
                <w:bCs/>
                <w:color w:val="7A5B00"/>
                <w:sz w:val="20"/>
                <w:szCs w:val="20"/>
              </w:rPr>
              <w:t xml:space="preserve">Faible-Moyenne</w:t>
            </w:r>
          </w:p>
        </w:tc>
        <w:tc>
          <w:tcPr>
            <w:tcW w:type="dxa" w:w="180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r>
              <w:t>Corrigé</w:t>
            </w:r>
          </w:p>
        </w:tc>
      </w:tr>
      <w:tr>
        <w:tc>
          <w:tcPr>
            <w:tcW w:type="dxa" w:w="76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center"/>
            </w:pPr>
            <w:r>
              <w:rPr>
                <w:rFonts w:ascii="Calibri" w:cs="Calibri" w:eastAsia="Calibri" w:hAnsi="Calibri"/>
                <w:b/>
                <w:bCs/>
                <w:color w:val="1F3864"/>
                <w:sz w:val="20"/>
                <w:szCs w:val="20"/>
              </w:rPr>
              <w:t xml:space="preserve">F5</w:t>
            </w:r>
          </w:p>
        </w:tc>
        <w:tc>
          <w:tcPr>
            <w:tcW w:type="dxa" w:w="530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left"/>
            </w:pPr>
            <w:r>
              <w:rPr>
                <w:rFonts w:ascii="Calibri" w:cs="Calibri" w:eastAsia="Calibri" w:hAnsi="Calibri"/>
                <w:b w:val="false"/>
                <w:bCs w:val="false"/>
                <w:color w:val="3B3B3B"/>
                <w:sz w:val="20"/>
                <w:szCs w:val="20"/>
              </w:rPr>
              <w:t xml:space="preserve">Énumération de comptes via message d'erreur différentiel</w:t>
            </w:r>
          </w:p>
        </w:tc>
        <w:tc>
          <w:tcPr>
            <w:tcW w:type="dxa" w:w="1500"/>
            <w:tcBorders>
              <w:top w:val="single" w:color="D0D7DE" w:sz="2"/>
              <w:left w:val="single" w:color="D0D7DE" w:sz="2"/>
              <w:bottom w:val="single" w:color="D0D7DE" w:sz="2"/>
              <w:right w:val="single" w:color="D0D7DE" w:sz="2"/>
            </w:tcBorders>
            <w:shd w:fill="FFF9E6" w:val="clear"/>
            <w:tcMar>
              <w:top w:type="dxa" w:w="60"/>
              <w:left w:type="dxa" w:w="110"/>
              <w:bottom w:type="dxa" w:w="60"/>
              <w:right w:type="dxa" w:w="110"/>
            </w:tcMar>
            <w:vAlign w:val="center"/>
          </w:tcPr>
          <w:p>
            <w:pPr>
              <w:jc w:val="center"/>
            </w:pPr>
            <w:r>
              <w:rPr>
                <w:rFonts w:ascii="Calibri" w:cs="Calibri" w:eastAsia="Calibri" w:hAnsi="Calibri"/>
                <w:b/>
                <w:bCs/>
                <w:color w:val="806000"/>
                <w:sz w:val="20"/>
                <w:szCs w:val="20"/>
              </w:rPr>
              <w:t xml:space="preserve">Faible</w:t>
            </w:r>
          </w:p>
        </w:tc>
        <w:tc>
          <w:tcPr>
            <w:tcW w:type="dxa" w:w="180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r>
              <w:t>Corrigé</w:t>
            </w:r>
          </w:p>
        </w:tc>
      </w:tr>
      <w:tr>
        <w:tc>
          <w:tcPr>
            <w:tcW w:type="dxa" w:w="76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center"/>
            </w:pPr>
            <w:r>
              <w:rPr>
                <w:rFonts w:ascii="Calibri" w:cs="Calibri" w:eastAsia="Calibri" w:hAnsi="Calibri"/>
                <w:b/>
                <w:bCs/>
                <w:color w:val="1F3864"/>
                <w:sz w:val="20"/>
                <w:szCs w:val="20"/>
              </w:rPr>
              <w:t xml:space="preserve">F6</w:t>
            </w:r>
          </w:p>
        </w:tc>
        <w:tc>
          <w:tcPr>
            <w:tcW w:type="dxa" w:w="530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left"/>
            </w:pPr>
            <w:r>
              <w:rPr>
                <w:rFonts w:ascii="Calibri" w:cs="Calibri" w:eastAsia="Calibri" w:hAnsi="Calibri"/>
                <w:b w:val="false"/>
                <w:bCs w:val="false"/>
                <w:color w:val="3B3B3B"/>
                <w:sz w:val="20"/>
                <w:szCs w:val="20"/>
              </w:rPr>
              <w:t xml:space="preserve">Identite utilisateur stockée côté client dans le cookie de session</w:t>
            </w:r>
          </w:p>
        </w:tc>
        <w:tc>
          <w:tcPr>
            <w:tcW w:type="dxa" w:w="1500"/>
            <w:tcBorders>
              <w:top w:val="single" w:color="D0D7DE" w:sz="2"/>
              <w:left w:val="single" w:color="D0D7DE" w:sz="2"/>
              <w:bottom w:val="single" w:color="D0D7DE" w:sz="2"/>
              <w:right w:val="single" w:color="D0D7DE" w:sz="2"/>
            </w:tcBorders>
            <w:shd w:fill="E2E3E5" w:val="clear"/>
            <w:tcMar>
              <w:top w:type="dxa" w:w="60"/>
              <w:left w:type="dxa" w:w="110"/>
              <w:bottom w:type="dxa" w:w="60"/>
              <w:right w:type="dxa" w:w="110"/>
            </w:tcMar>
            <w:vAlign w:val="center"/>
          </w:tcPr>
          <w:p>
            <w:pPr>
              <w:jc w:val="center"/>
            </w:pPr>
            <w:r>
              <w:rPr>
                <w:rFonts w:ascii="Calibri" w:cs="Calibri" w:eastAsia="Calibri" w:hAnsi="Calibri"/>
                <w:b/>
                <w:bCs/>
                <w:color w:val="41464B"/>
                <w:sz w:val="20"/>
                <w:szCs w:val="20"/>
              </w:rPr>
              <w:t xml:space="preserve">Info</w:t>
            </w:r>
          </w:p>
        </w:tc>
        <w:tc>
          <w:tcPr>
            <w:tcW w:type="dxa" w:w="180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r>
              <w:t>Corrigé</w:t>
            </w:r>
          </w:p>
        </w:tc>
      </w:tr>
      <w:tr>
        <w:tc>
          <w:tcPr>
            <w:tcW w:type="dxa" w:w="76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center"/>
            </w:pPr>
            <w:r>
              <w:rPr>
                <w:rFonts w:ascii="Calibri" w:cs="Calibri" w:eastAsia="Calibri" w:hAnsi="Calibri"/>
                <w:b/>
                <w:bCs/>
                <w:color w:val="1F3864"/>
                <w:sz w:val="20"/>
                <w:szCs w:val="20"/>
              </w:rPr>
              <w:t xml:space="preserve">F7</w:t>
            </w:r>
          </w:p>
        </w:tc>
        <w:tc>
          <w:tcPr>
            <w:tcW w:type="dxa" w:w="530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left"/>
            </w:pPr>
            <w:r>
              <w:rPr>
                <w:rFonts w:ascii="Calibri" w:cs="Calibri" w:eastAsia="Calibri" w:hAnsi="Calibri"/>
                <w:b w:val="false"/>
                <w:bCs w:val="false"/>
                <w:color w:val="3B3B3B"/>
                <w:sz w:val="20"/>
                <w:szCs w:val="20"/>
              </w:rPr>
              <w:t xml:space="preserve">Absence de politique de mot de passe (mot de passe d'un caractère accepté)</w:t>
            </w:r>
          </w:p>
        </w:tc>
        <w:tc>
          <w:tcPr>
            <w:tcW w:type="dxa" w:w="1500"/>
            <w:tcBorders>
              <w:top w:val="single" w:color="D0D7DE" w:sz="2"/>
              <w:left w:val="single" w:color="D0D7DE" w:sz="2"/>
              <w:bottom w:val="single" w:color="D0D7DE" w:sz="2"/>
              <w:right w:val="single" w:color="D0D7DE" w:sz="2"/>
            </w:tcBorders>
            <w:shd w:fill="FFF9E6" w:val="clear"/>
            <w:tcMar>
              <w:top w:type="dxa" w:w="60"/>
              <w:left w:type="dxa" w:w="110"/>
              <w:bottom w:type="dxa" w:w="60"/>
              <w:right w:type="dxa" w:w="110"/>
            </w:tcMar>
            <w:vAlign w:val="center"/>
          </w:tcPr>
          <w:p>
            <w:pPr>
              <w:jc w:val="center"/>
            </w:pPr>
            <w:r>
              <w:rPr>
                <w:rFonts w:ascii="Calibri" w:cs="Calibri" w:eastAsia="Calibri" w:hAnsi="Calibri"/>
                <w:b/>
                <w:bCs/>
                <w:color w:val="806000"/>
                <w:sz w:val="20"/>
                <w:szCs w:val="20"/>
              </w:rPr>
              <w:t xml:space="preserve">Faible</w:t>
            </w:r>
          </w:p>
        </w:tc>
        <w:tc>
          <w:tcPr>
            <w:tcW w:type="dxa" w:w="180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r>
              <w:t>Corrigé</w:t>
            </w:r>
          </w:p>
        </w:tc>
      </w:tr>
      <w:tr>
        <w:tc>
          <w:tcPr>
            <w:tcW w:type="dxa" w:w="76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center"/>
            </w:pPr>
            <w:r>
              <w:rPr>
                <w:rFonts w:ascii="Calibri" w:cs="Calibri" w:eastAsia="Calibri" w:hAnsi="Calibri"/>
                <w:b/>
                <w:bCs/>
                <w:color w:val="1F3864"/>
                <w:sz w:val="20"/>
                <w:szCs w:val="20"/>
              </w:rPr>
              <w:t xml:space="preserve">F8</w:t>
            </w:r>
          </w:p>
        </w:tc>
        <w:tc>
          <w:tcPr>
            <w:tcW w:type="dxa" w:w="530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pPr>
              <w:jc w:val="left"/>
            </w:pPr>
            <w:r>
              <w:rPr>
                <w:rFonts w:ascii="Calibri" w:cs="Calibri" w:eastAsia="Calibri" w:hAnsi="Calibri"/>
                <w:b w:val="false"/>
                <w:bCs w:val="false"/>
                <w:color w:val="3B3B3B"/>
                <w:sz w:val="20"/>
                <w:szCs w:val="20"/>
              </w:rPr>
              <w:t xml:space="preserve">Robustesse de la SECRET_KEY Flask (forge de session)</w:t>
            </w:r>
          </w:p>
        </w:tc>
        <w:tc>
          <w:tcPr>
            <w:tcW w:type="dxa" w:w="1500"/>
            <w:tcBorders>
              <w:top w:val="single" w:color="D0D7DE" w:sz="2"/>
              <w:left w:val="single" w:color="D0D7DE" w:sz="2"/>
              <w:bottom w:val="single" w:color="D0D7DE" w:sz="2"/>
              <w:right w:val="single" w:color="D0D7DE" w:sz="2"/>
            </w:tcBorders>
            <w:shd w:fill="E7E0F0" w:val="clear"/>
            <w:tcMar>
              <w:top w:type="dxa" w:w="60"/>
              <w:left w:type="dxa" w:w="110"/>
              <w:bottom w:type="dxa" w:w="60"/>
              <w:right w:type="dxa" w:w="110"/>
            </w:tcMar>
            <w:vAlign w:val="center"/>
          </w:tcPr>
          <w:p>
            <w:pPr>
              <w:jc w:val="center"/>
            </w:pPr>
            <w:r>
              <w:rPr>
                <w:rFonts w:ascii="Calibri" w:cs="Calibri" w:eastAsia="Calibri" w:hAnsi="Calibri"/>
                <w:b/>
                <w:bCs/>
                <w:color w:val="4B3A77"/>
                <w:sz w:val="20"/>
                <w:szCs w:val="20"/>
              </w:rPr>
              <w:t xml:space="preserve">A confirmer</w:t>
            </w:r>
          </w:p>
        </w:tc>
        <w:tc>
          <w:tcPr>
            <w:tcW w:type="dxa" w:w="1800"/>
            <w:tcBorders>
              <w:top w:val="single" w:color="D0D7DE" w:sz="2"/>
              <w:left w:val="single" w:color="D0D7DE" w:sz="2"/>
              <w:bottom w:val="single" w:color="D0D7DE" w:sz="2"/>
              <w:right w:val="single" w:color="D0D7DE" w:sz="2"/>
            </w:tcBorders>
            <w:tcMar>
              <w:top w:type="dxa" w:w="60"/>
              <w:left w:type="dxa" w:w="110"/>
              <w:bottom w:type="dxa" w:w="60"/>
              <w:right w:type="dxa" w:w="110"/>
            </w:tcMar>
            <w:vAlign w:val="center"/>
          </w:tcPr>
          <w:p>
            <w:r>
              <w:t>Corrigé</w:t>
            </w:r>
          </w:p>
        </w:tc>
      </w:tr>
      <w:tr>
        <w:tc>
          <w:tcPr>
            <w:tcW w:type="dxa" w:w="760"/>
          </w:tcPr>
          <w:p>
            <w:r>
              <w:t>F9</w:t>
            </w:r>
          </w:p>
        </w:tc>
        <w:tc>
          <w:tcPr>
            <w:tcW w:type="dxa" w:w="5300"/>
          </w:tcPr>
          <w:p>
            <w:r>
              <w:t>Open Redirect sur /cart/add (hors périmètre initial)</w:t>
            </w:r>
          </w:p>
        </w:tc>
        <w:tc>
          <w:tcPr>
            <w:tcW w:type="dxa" w:w="1500"/>
          </w:tcPr>
          <w:p>
            <w:r>
              <w:t>Faible-Moyenne</w:t>
            </w:r>
          </w:p>
        </w:tc>
        <w:tc>
          <w:tcPr>
            <w:tcW w:type="dxa" w:w="1800"/>
          </w:tcPr>
          <w:p>
            <w:r>
              <w:t>Corrigé</w:t>
            </w:r>
          </w:p>
        </w:tc>
      </w:tr>
    </w:tbl>
    <w:p>
      <w:pPr>
        <w:spacing w:after="120" w:before="120"/>
      </w:pPr>
      <w:r>
        <w:rPr>
          <w:rFonts w:ascii="Calibri" w:cs="Calibri" w:eastAsia="Calibri" w:hAnsi="Calibri"/>
          <w:i/>
          <w:iCs/>
          <w:color w:val="6B7280"/>
          <w:sz w:val="20"/>
          <w:szCs w:val="20"/>
        </w:rPr>
        <w:t>Mise à jour (juin 2026) : l'ensemble des constats a été remédié dans le code déployé. Le constat F8, non finalisé lors du test, est clos par la mise en place d'une SECRET_KEY forte. Un constat supplémentaire (F9, Open Redirect) a été identifié hors périmètre puis corrigé. Le statut de remédiation est précisé sous chaque constat.</w:t>
      </w:r>
    </w:p>
    <w:p>
      <w:pPr>
        <w:pStyle w:val="Heading1"/>
      </w:pPr>
      <w:r>
        <w:t xml:space="preserve">3. Détail des constats</w:t>
      </w:r>
    </w:p>
    <w:p>
      <w:pPr>
        <w:pStyle w:val="Heading2"/>
      </w:pPr>
      <w:r>
        <w:t xml:space="preserve">F1 - Absence de chiffrement TLS</w:t>
      </w:r>
    </w:p>
    <w:p>
      <w:pPr>
        <w:spacing w:after="120" w:line="276"/>
      </w:pPr>
      <w:r>
        <w:rPr>
          <w:rFonts w:ascii="Calibri" w:cs="Calibri" w:eastAsia="Calibri" w:hAnsi="Calibri"/>
          <w:b/>
          <w:bCs/>
          <w:color w:val="1F3864"/>
          <w:sz w:val="22"/>
          <w:szCs w:val="22"/>
        </w:rPr>
        <w:t xml:space="preserve">Sévérité : </w:t>
      </w:r>
      <w:r>
        <w:rPr>
          <w:rFonts w:ascii="Calibri" w:cs="Calibri" w:eastAsia="Calibri" w:hAnsi="Calibri"/>
          <w:b/>
          <w:bCs/>
          <w:color w:val="842029"/>
          <w:sz w:val="22"/>
          <w:szCs w:val="22"/>
        </w:rPr>
        <w:t xml:space="preserve">Élevée</w:t>
      </w:r>
    </w:p>
    <w:p>
      <w:pPr>
        <w:spacing w:after="40" w:before="120"/>
      </w:pPr>
      <w:r>
        <w:rPr>
          <w:rFonts w:ascii="Calibri" w:cs="Calibri" w:eastAsia="Calibri" w:hAnsi="Calibri"/>
          <w:b/>
          <w:bCs/>
          <w:color w:val="1F3864"/>
          <w:sz w:val="22"/>
          <w:szCs w:val="22"/>
        </w:rPr>
        <w:t xml:space="preserve">Description</w:t>
      </w:r>
    </w:p>
    <w:p>
      <w:pPr>
        <w:spacing w:after="120" w:line="276"/>
      </w:pPr>
      <w:r>
        <w:t xml:space="preserve">L'ALB n'expose qu'un listener HTTP sur le port 80. Le scan de ports confirme que le port 443 est fermé (443/tcp closed). L'intégralité du trafic, y compris les identifiants saisis au formulaire de connexion, transite en clair.</w:t>
      </w:r>
    </w:p>
    <w:p>
      <w:pPr>
        <w:spacing w:after="40" w:before="120"/>
      </w:pPr>
      <w:r>
        <w:rPr>
          <w:rFonts w:ascii="Calibri" w:cs="Calibri" w:eastAsia="Calibri" w:hAnsi="Calibri"/>
          <w:b/>
          <w:bCs/>
          <w:color w:val="1F3864"/>
          <w:sz w:val="22"/>
          <w:szCs w:val="22"/>
        </w:rPr>
        <w:t xml:space="preserve">Preuve</w:t>
      </w:r>
    </w:p>
    <w:p>
      <w:pPr>
        <w:pBdr>
          <w:left w:val="single" w:color="2E75B6" w:sz="18" w:space="8"/>
        </w:pBdr>
        <w:shd w:fill="F4F5F7" w:val="clear"/>
        <w:spacing w:after="120" w:before="60"/>
        <w:ind w:left="120"/>
      </w:pPr>
      <w:r>
        <w:rPr>
          <w:rFonts w:ascii="Consolas" w:cs="Consolas" w:eastAsia="Consolas" w:hAnsi="Consolas"/>
          <w:color w:val="24292E"/>
          <w:sz w:val="18"/>
          <w:szCs w:val="18"/>
        </w:rPr>
        <w:t xml:space="preserve">$ nmap -p 80,443 -Pn pixelstore-alb-...elb.amazonaws.com</w:t>
      </w:r>
      <w:r>
        <w:br/>
      </w:r>
      <w:r>
        <w:rPr>
          <w:rFonts w:ascii="Consolas" w:cs="Consolas" w:eastAsia="Consolas" w:hAnsi="Consolas"/>
          <w:color w:val="24292E"/>
          <w:sz w:val="18"/>
          <w:szCs w:val="18"/>
        </w:rPr>
        <w:t xml:space="preserve"/>
      </w:r>
      <w:r>
        <w:br/>
      </w:r>
      <w:r>
        <w:rPr>
          <w:rFonts w:ascii="Consolas" w:cs="Consolas" w:eastAsia="Consolas" w:hAnsi="Consolas"/>
          <w:color w:val="24292E"/>
          <w:sz w:val="18"/>
          <w:szCs w:val="18"/>
        </w:rPr>
        <w:t xml:space="preserve">80/tcp  open   http   AWS Elastic Load Balancing</w:t>
      </w:r>
      <w:r>
        <w:br/>
      </w:r>
      <w:r>
        <w:rPr>
          <w:rFonts w:ascii="Consolas" w:cs="Consolas" w:eastAsia="Consolas" w:hAnsi="Consolas"/>
          <w:color w:val="24292E"/>
          <w:sz w:val="18"/>
          <w:szCs w:val="18"/>
        </w:rPr>
        <w:t xml:space="preserve">443/tcp closed https</w:t>
      </w:r>
    </w:p>
    <w:p>
      <w:pPr>
        <w:spacing w:after="40" w:before="120"/>
      </w:pPr>
      <w:r>
        <w:rPr>
          <w:rFonts w:ascii="Calibri" w:cs="Calibri" w:eastAsia="Calibri" w:hAnsi="Calibri"/>
          <w:b/>
          <w:bCs/>
          <w:color w:val="1F3864"/>
          <w:sz w:val="22"/>
          <w:szCs w:val="22"/>
        </w:rPr>
        <w:t xml:space="preserve">Impact</w:t>
      </w:r>
    </w:p>
    <w:p>
      <w:pPr>
        <w:spacing w:after="120" w:line="276"/>
      </w:pPr>
      <w:r>
        <w:t xml:space="preserve">Toute personne en position d'interception sur le réseau (Wi-Fi public, equipement intermédiaire) peut lire les identifiants et les cookies de session transmis. Pour une application traitant des comptes clients, l'impact sur la confidentialité est direct.</w:t>
      </w:r>
    </w:p>
    <w:p>
      <w:pPr>
        <w:spacing w:after="40" w:before="120"/>
      </w:pPr>
      <w:r>
        <w:rPr>
          <w:rFonts w:ascii="Calibri" w:cs="Calibri" w:eastAsia="Calibri" w:hAnsi="Calibri"/>
          <w:b/>
          <w:bCs/>
          <w:color w:val="1F3864"/>
          <w:sz w:val="22"/>
          <w:szCs w:val="22"/>
        </w:rPr>
        <w:t xml:space="preserve">Recommandation</w:t>
      </w:r>
    </w:p>
    <w:p>
      <w:pPr>
        <w:spacing w:after="120" w:line="276"/>
      </w:pPr>
      <w:r>
        <w:t xml:space="preserve">Configurer un listener HTTPS sur l'ALB avec un certificat (AWS Certificate Manager) et forcer la redirection du port 80 vers 443. Activer ensuite l'en-tête HSTS.</w:t>
      </w:r>
    </w:p>
    <w:p>
      <w:pPr>
        <w:spacing w:after="120" w:line="276"/>
      </w:pPr>
      <w:r>
        <w:rPr>
          <w:b/>
        </w:rPr>
        <w:t>Statut de remédiation : Corrigé - TLS assuré par Cloudflare (HTTPS) ; ALB restreint aux plages d'IP Cloudflare ; HSTS activé.</w:t>
      </w:r>
    </w:p>
    <w:p>
      <w:pPr>
        <w:pStyle w:val="Heading2"/>
      </w:pPr>
      <w:r>
        <w:t xml:space="preserve">F2 - Serveur de développement Werkzeug exposé</w:t>
      </w:r>
    </w:p>
    <w:p>
      <w:pPr>
        <w:spacing w:after="120" w:line="276"/>
      </w:pPr>
      <w:r>
        <w:rPr>
          <w:rFonts w:ascii="Calibri" w:cs="Calibri" w:eastAsia="Calibri" w:hAnsi="Calibri"/>
          <w:b/>
          <w:bCs/>
          <w:color w:val="1F3864"/>
          <w:sz w:val="22"/>
          <w:szCs w:val="22"/>
        </w:rPr>
        <w:t xml:space="preserve">Sévérité : </w:t>
      </w:r>
      <w:r>
        <w:rPr>
          <w:rFonts w:ascii="Calibri" w:cs="Calibri" w:eastAsia="Calibri" w:hAnsi="Calibri"/>
          <w:b/>
          <w:bCs/>
          <w:color w:val="8A4B00"/>
          <w:sz w:val="22"/>
          <w:szCs w:val="22"/>
        </w:rPr>
        <w:t xml:space="preserve">Moyenne</w:t>
      </w:r>
    </w:p>
    <w:p>
      <w:pPr>
        <w:spacing w:after="40" w:before="120"/>
      </w:pPr>
      <w:r>
        <w:rPr>
          <w:rFonts w:ascii="Calibri" w:cs="Calibri" w:eastAsia="Calibri" w:hAnsi="Calibri"/>
          <w:b/>
          <w:bCs/>
          <w:color w:val="1F3864"/>
          <w:sz w:val="22"/>
          <w:szCs w:val="22"/>
        </w:rPr>
        <w:t xml:space="preserve">Description</w:t>
      </w:r>
    </w:p>
    <w:p>
      <w:pPr>
        <w:spacing w:after="120" w:line="276"/>
      </w:pPr>
      <w:r>
        <w:t xml:space="preserve">L'en-tête de réponse révèle que l'application est servie par le serveur de développement intégré de Flask (Werkzeug), non destiné à un usage en production.</w:t>
      </w:r>
    </w:p>
    <w:p>
      <w:pPr>
        <w:spacing w:after="40" w:before="120"/>
      </w:pPr>
      <w:r>
        <w:rPr>
          <w:rFonts w:ascii="Calibri" w:cs="Calibri" w:eastAsia="Calibri" w:hAnsi="Calibri"/>
          <w:b/>
          <w:bCs/>
          <w:color w:val="1F3864"/>
          <w:sz w:val="22"/>
          <w:szCs w:val="22"/>
        </w:rPr>
        <w:t xml:space="preserve">Preuve</w:t>
      </w:r>
    </w:p>
    <w:p>
      <w:pPr>
        <w:pBdr>
          <w:left w:val="single" w:color="2E75B6" w:sz="18" w:space="8"/>
        </w:pBdr>
        <w:shd w:fill="F4F5F7" w:val="clear"/>
        <w:spacing w:after="120" w:before="60"/>
        <w:ind w:left="120"/>
      </w:pPr>
      <w:r>
        <w:rPr>
          <w:rFonts w:ascii="Consolas" w:cs="Consolas" w:eastAsia="Consolas" w:hAnsi="Consolas"/>
          <w:color w:val="24292E"/>
          <w:sz w:val="18"/>
          <w:szCs w:val="18"/>
        </w:rPr>
        <w:t xml:space="preserve">$ curl -sI http://pixelstore-alb-...elb.amazonaws.com/</w:t>
      </w:r>
      <w:r>
        <w:br/>
      </w:r>
      <w:r>
        <w:rPr>
          <w:rFonts w:ascii="Consolas" w:cs="Consolas" w:eastAsia="Consolas" w:hAnsi="Consolas"/>
          <w:color w:val="24292E"/>
          <w:sz w:val="18"/>
          <w:szCs w:val="18"/>
        </w:rPr>
        <w:t xml:space="preserve"/>
      </w:r>
      <w:r>
        <w:br/>
      </w:r>
      <w:r>
        <w:rPr>
          <w:rFonts w:ascii="Consolas" w:cs="Consolas" w:eastAsia="Consolas" w:hAnsi="Consolas"/>
          <w:color w:val="24292E"/>
          <w:sz w:val="18"/>
          <w:szCs w:val="18"/>
        </w:rPr>
        <w:t xml:space="preserve">Server: Werkzeug/3.1.8 Python/3.9.16</w:t>
      </w:r>
    </w:p>
    <w:p>
      <w:pPr>
        <w:spacing w:after="40" w:before="120"/>
      </w:pPr>
      <w:r>
        <w:rPr>
          <w:rFonts w:ascii="Calibri" w:cs="Calibri" w:eastAsia="Calibri" w:hAnsi="Calibri"/>
          <w:b/>
          <w:bCs/>
          <w:color w:val="1F3864"/>
          <w:sz w:val="22"/>
          <w:szCs w:val="22"/>
        </w:rPr>
        <w:t xml:space="preserve">Impact</w:t>
      </w:r>
    </w:p>
    <w:p>
      <w:pPr>
        <w:spacing w:after="120" w:line="276"/>
      </w:pPr>
      <w:r>
        <w:t xml:space="preserve">Le serveur de développement n'est pas conçu pour la charge ni pour la sécurité d'un environnement de production (pas de durcissement, gestion limitée des connexions). Il divulgue par ailleurs les versions de Werkzeug et de Python, facilitant la recherche de vulnérabilités connues.</w:t>
      </w:r>
    </w:p>
    <w:p>
      <w:pPr>
        <w:spacing w:after="40" w:before="120"/>
      </w:pPr>
      <w:r>
        <w:rPr>
          <w:rFonts w:ascii="Calibri" w:cs="Calibri" w:eastAsia="Calibri" w:hAnsi="Calibri"/>
          <w:b/>
          <w:bCs/>
          <w:color w:val="1F3864"/>
          <w:sz w:val="22"/>
          <w:szCs w:val="22"/>
        </w:rPr>
        <w:t xml:space="preserve">Recommandation</w:t>
      </w:r>
    </w:p>
    <w:p>
      <w:pPr>
        <w:spacing w:after="120" w:line="276"/>
      </w:pPr>
      <w:r>
        <w:t xml:space="preserve">Déployer l'application derrière un serveur WSGI de production (Gunicorn ou uWSGI) placé derrière un reverse proxy. Supprimer ou neutraliser l'en-tête Server pour limiter la divulgation de versions.</w:t>
      </w:r>
    </w:p>
    <w:p>
      <w:pPr>
        <w:spacing w:after="120" w:line="276"/>
      </w:pPr>
      <w:r>
        <w:rPr>
          <w:b/>
        </w:rPr>
        <w:t>Statut de remédiation : Corrigé - application servie par Gunicorn (serveur WSGI de production) ; en-tête Server neutralisé.</w:t>
      </w:r>
    </w:p>
    <w:p>
      <w:pPr>
        <w:pStyle w:val="Heading2"/>
      </w:pPr>
      <w:r>
        <w:t xml:space="preserve">F3 - En-têtes de sécurité HTTP absents</w:t>
      </w:r>
    </w:p>
    <w:p>
      <w:pPr>
        <w:spacing w:after="120" w:line="276"/>
      </w:pPr>
      <w:r>
        <w:rPr>
          <w:rFonts w:ascii="Calibri" w:cs="Calibri" w:eastAsia="Calibri" w:hAnsi="Calibri"/>
          <w:b/>
          <w:bCs/>
          <w:color w:val="1F3864"/>
          <w:sz w:val="22"/>
          <w:szCs w:val="22"/>
        </w:rPr>
        <w:t xml:space="preserve">Sévérité : </w:t>
      </w:r>
      <w:r>
        <w:rPr>
          <w:rFonts w:ascii="Calibri" w:cs="Calibri" w:eastAsia="Calibri" w:hAnsi="Calibri"/>
          <w:b/>
          <w:bCs/>
          <w:color w:val="7A5B00"/>
          <w:sz w:val="22"/>
          <w:szCs w:val="22"/>
        </w:rPr>
        <w:t xml:space="preserve">Faible-Moyenne</w:t>
      </w:r>
    </w:p>
    <w:p>
      <w:pPr>
        <w:spacing w:after="40" w:before="120"/>
      </w:pPr>
      <w:r>
        <w:rPr>
          <w:rFonts w:ascii="Calibri" w:cs="Calibri" w:eastAsia="Calibri" w:hAnsi="Calibri"/>
          <w:b/>
          <w:bCs/>
          <w:color w:val="1F3864"/>
          <w:sz w:val="22"/>
          <w:szCs w:val="22"/>
        </w:rPr>
        <w:t xml:space="preserve">Description</w:t>
      </w:r>
    </w:p>
    <w:p>
      <w:pPr>
        <w:spacing w:after="120" w:line="276"/>
      </w:pPr>
      <w:r>
        <w:t xml:space="preserve">La réponse du serveur ne contient aucun en-tête de sécurité standard. Sont notamment absents : Content-Security-Policy, X-Frame-Options, X-Content-Type-Options, Referrer-Policy et Strict-Transport-Security.</w:t>
      </w:r>
    </w:p>
    <w:p>
      <w:pPr>
        <w:spacing w:after="40" w:before="120"/>
      </w:pPr>
      <w:r>
        <w:rPr>
          <w:rFonts w:ascii="Calibri" w:cs="Calibri" w:eastAsia="Calibri" w:hAnsi="Calibri"/>
          <w:b/>
          <w:bCs/>
          <w:color w:val="1F3864"/>
          <w:sz w:val="22"/>
          <w:szCs w:val="22"/>
        </w:rPr>
        <w:t xml:space="preserve">Preuve</w:t>
      </w:r>
    </w:p>
    <w:p>
      <w:pPr>
        <w:pBdr>
          <w:left w:val="single" w:color="2E75B6" w:sz="18" w:space="8"/>
        </w:pBdr>
        <w:shd w:fill="F4F5F7" w:val="clear"/>
        <w:spacing w:after="120" w:before="60"/>
        <w:ind w:left="120"/>
      </w:pPr>
      <w:r>
        <w:rPr>
          <w:rFonts w:ascii="Consolas" w:cs="Consolas" w:eastAsia="Consolas" w:hAnsi="Consolas"/>
          <w:color w:val="24292E"/>
          <w:sz w:val="18"/>
          <w:szCs w:val="18"/>
        </w:rPr>
        <w:t xml:space="preserve">$ curl -sI http://pixelstore-alb-...elb.amazonaws.com/</w:t>
      </w:r>
      <w:r>
        <w:br/>
      </w:r>
      <w:r>
        <w:rPr>
          <w:rFonts w:ascii="Consolas" w:cs="Consolas" w:eastAsia="Consolas" w:hAnsi="Consolas"/>
          <w:color w:val="24292E"/>
          <w:sz w:val="18"/>
          <w:szCs w:val="18"/>
        </w:rPr>
        <w:t xml:space="preserve"/>
      </w:r>
      <w:r>
        <w:br/>
      </w:r>
      <w:r>
        <w:rPr>
          <w:rFonts w:ascii="Consolas" w:cs="Consolas" w:eastAsia="Consolas" w:hAnsi="Consolas"/>
          <w:color w:val="24292E"/>
          <w:sz w:val="18"/>
          <w:szCs w:val="18"/>
        </w:rPr>
        <w:t xml:space="preserve">(reponse : Date, Content-Type, Content-Length,</w:t>
      </w:r>
      <w:r>
        <w:br/>
      </w:r>
      <w:r>
        <w:rPr>
          <w:rFonts w:ascii="Consolas" w:cs="Consolas" w:eastAsia="Consolas" w:hAnsi="Consolas"/>
          <w:color w:val="24292E"/>
          <w:sz w:val="18"/>
          <w:szCs w:val="18"/>
        </w:rPr>
        <w:t xml:space="preserve"> Connection, Server, Vary - aucun en-tete de securite)</w:t>
      </w:r>
    </w:p>
    <w:p>
      <w:pPr>
        <w:spacing w:after="40" w:before="120"/>
      </w:pPr>
      <w:r>
        <w:rPr>
          <w:rFonts w:ascii="Calibri" w:cs="Calibri" w:eastAsia="Calibri" w:hAnsi="Calibri"/>
          <w:b/>
          <w:bCs/>
          <w:color w:val="1F3864"/>
          <w:sz w:val="22"/>
          <w:szCs w:val="22"/>
        </w:rPr>
        <w:t xml:space="preserve">Impact</w:t>
      </w:r>
    </w:p>
    <w:p>
      <w:pPr>
        <w:spacing w:after="120" w:line="276"/>
      </w:pPr>
      <w:r>
        <w:t xml:space="preserve">L'absence de ces en-têtes augmente l'exposition a plusieurs classes d'attaques côté client : clickjacking (X-Frame-Options), MIME sniffing (X-Content-Type-Options), et réduit les défenses en profondeur contre le XSS (CSP).</w:t>
      </w:r>
    </w:p>
    <w:p>
      <w:pPr>
        <w:spacing w:after="40" w:before="120"/>
      </w:pPr>
      <w:r>
        <w:rPr>
          <w:rFonts w:ascii="Calibri" w:cs="Calibri" w:eastAsia="Calibri" w:hAnsi="Calibri"/>
          <w:b/>
          <w:bCs/>
          <w:color w:val="1F3864"/>
          <w:sz w:val="22"/>
          <w:szCs w:val="22"/>
        </w:rPr>
        <w:t xml:space="preserve">Recommandation</w:t>
      </w:r>
    </w:p>
    <w:p>
      <w:pPr>
        <w:spacing w:after="120" w:line="276"/>
      </w:pPr>
      <w:r>
        <w:t xml:space="preserve">Ajouter les en-têtes de sécurité au niveau applicatif ou de l'ALB : Content-Security-Policy adaptée, X-Frame-Options: DENY, X-Content-Type-Options: nosniff, Referrer-Policy: strict-origin-when-cross-origin, et Strict-Transport-Security une fois le TLS en place.</w:t>
      </w:r>
    </w:p>
    <w:p>
      <w:pPr>
        <w:spacing w:after="120" w:line="276"/>
      </w:pPr>
      <w:r>
        <w:rPr>
          <w:b/>
        </w:rPr>
        <w:t>Statut de remédiation : Corrigé - en-têtes ajoutés côté applicatif : CSP, HSTS, X-Frame-Options, X-Content-Type-Options, Referrer-Policy, Permissions-Policy.</w:t>
      </w:r>
    </w:p>
    <w:p>
      <w:pPr>
        <w:pStyle w:val="Heading2"/>
      </w:pPr>
      <w:r>
        <w:t xml:space="preserve">F4 - Cookie de session sans SameSite ni Secure</w:t>
      </w:r>
    </w:p>
    <w:p>
      <w:pPr>
        <w:spacing w:after="120" w:line="276"/>
      </w:pPr>
      <w:r>
        <w:rPr>
          <w:rFonts w:ascii="Calibri" w:cs="Calibri" w:eastAsia="Calibri" w:hAnsi="Calibri"/>
          <w:b/>
          <w:bCs/>
          <w:color w:val="1F3864"/>
          <w:sz w:val="22"/>
          <w:szCs w:val="22"/>
        </w:rPr>
        <w:t xml:space="preserve">Sévérité : </w:t>
      </w:r>
      <w:r>
        <w:rPr>
          <w:rFonts w:ascii="Calibri" w:cs="Calibri" w:eastAsia="Calibri" w:hAnsi="Calibri"/>
          <w:b/>
          <w:bCs/>
          <w:color w:val="7A5B00"/>
          <w:sz w:val="22"/>
          <w:szCs w:val="22"/>
        </w:rPr>
        <w:t xml:space="preserve">Faible-Moyenne</w:t>
      </w:r>
    </w:p>
    <w:p>
      <w:pPr>
        <w:spacing w:after="40" w:before="120"/>
      </w:pPr>
      <w:r>
        <w:rPr>
          <w:rFonts w:ascii="Calibri" w:cs="Calibri" w:eastAsia="Calibri" w:hAnsi="Calibri"/>
          <w:b/>
          <w:bCs/>
          <w:color w:val="1F3864"/>
          <w:sz w:val="22"/>
          <w:szCs w:val="22"/>
        </w:rPr>
        <w:t xml:space="preserve">Description</w:t>
      </w:r>
    </w:p>
    <w:p>
      <w:pPr>
        <w:spacing w:after="120" w:line="276"/>
      </w:pPr>
      <w:r>
        <w:t xml:space="preserve">Le cookie de session émis par l'application porte l'attribut HttpOnly, mais ni SameSite ni Secure ne sont définis.</w:t>
      </w:r>
    </w:p>
    <w:p>
      <w:pPr>
        <w:spacing w:after="40" w:before="120"/>
      </w:pPr>
      <w:r>
        <w:rPr>
          <w:rFonts w:ascii="Calibri" w:cs="Calibri" w:eastAsia="Calibri" w:hAnsi="Calibri"/>
          <w:b/>
          <w:bCs/>
          <w:color w:val="1F3864"/>
          <w:sz w:val="22"/>
          <w:szCs w:val="22"/>
        </w:rPr>
        <w:t xml:space="preserve">Preuve</w:t>
      </w:r>
    </w:p>
    <w:p>
      <w:pPr>
        <w:pBdr>
          <w:left w:val="single" w:color="2E75B6" w:sz="18" w:space="8"/>
        </w:pBdr>
        <w:shd w:fill="F4F5F7" w:val="clear"/>
        <w:spacing w:after="120" w:before="60"/>
        <w:ind w:left="120"/>
      </w:pPr>
      <w:r>
        <w:rPr>
          <w:rFonts w:ascii="Consolas" w:cs="Consolas" w:eastAsia="Consolas" w:hAnsi="Consolas"/>
          <w:color w:val="24292E"/>
          <w:sz w:val="18"/>
          <w:szCs w:val="18"/>
        </w:rPr>
        <w:t xml:space="preserve">Set-Cookie: session=.eJyr...; Expires=...; HttpOnly; Path=/</w:t>
      </w:r>
    </w:p>
    <w:p>
      <w:pPr>
        <w:spacing w:after="40" w:before="120"/>
      </w:pPr>
      <w:r>
        <w:rPr>
          <w:rFonts w:ascii="Calibri" w:cs="Calibri" w:eastAsia="Calibri" w:hAnsi="Calibri"/>
          <w:b/>
          <w:bCs/>
          <w:color w:val="1F3864"/>
          <w:sz w:val="22"/>
          <w:szCs w:val="22"/>
        </w:rPr>
        <w:t xml:space="preserve">Impact</w:t>
      </w:r>
    </w:p>
    <w:p>
      <w:pPr>
        <w:spacing w:after="120" w:line="276"/>
      </w:pPr>
      <w:r>
        <w:t xml:space="preserve">L'absence de SameSite facilite les attaques CSRF (le défaut navigateur Lax limité partiellement le risque). L'absence de Secure, conjuguée au transport en clair (F1), permet la transmission du cookie sur une connexion non chiffrée.</w:t>
      </w:r>
    </w:p>
    <w:p>
      <w:pPr>
        <w:spacing w:after="40" w:before="120"/>
      </w:pPr>
      <w:r>
        <w:rPr>
          <w:rFonts w:ascii="Calibri" w:cs="Calibri" w:eastAsia="Calibri" w:hAnsi="Calibri"/>
          <w:b/>
          <w:bCs/>
          <w:color w:val="1F3864"/>
          <w:sz w:val="22"/>
          <w:szCs w:val="22"/>
        </w:rPr>
        <w:t xml:space="preserve">Recommandation</w:t>
      </w:r>
    </w:p>
    <w:p>
      <w:pPr>
        <w:spacing w:after="120" w:line="276"/>
      </w:pPr>
      <w:r>
        <w:t xml:space="preserve">Définir les attributs SESSION_COOKIE_SAMESITE = 'Lax' (ou 'Strict' selon le besoin) et SESSION_COOKIE_SECURE = True dans la configuration Flask, une fois le TLS activé.</w:t>
      </w:r>
    </w:p>
    <w:p>
      <w:pPr>
        <w:spacing w:after="120" w:line="276"/>
      </w:pPr>
      <w:r>
        <w:rPr>
          <w:b/>
        </w:rPr>
        <w:t>Statut de remédiation : Corrigé - SESSION_COOKIE_SECURE, SameSite='Lax' et HttpOnly activés ; ProxyFix derrière Cloudflare/ALB.</w:t>
      </w:r>
    </w:p>
    <w:p>
      <w:pPr>
        <w:pStyle w:val="Heading2"/>
      </w:pPr>
      <w:r>
        <w:t xml:space="preserve">F5 - Énumération de comptes</w:t>
      </w:r>
    </w:p>
    <w:p>
      <w:pPr>
        <w:spacing w:after="120" w:line="276"/>
      </w:pPr>
      <w:r>
        <w:rPr>
          <w:rFonts w:ascii="Calibri" w:cs="Calibri" w:eastAsia="Calibri" w:hAnsi="Calibri"/>
          <w:b/>
          <w:bCs/>
          <w:color w:val="1F3864"/>
          <w:sz w:val="22"/>
          <w:szCs w:val="22"/>
        </w:rPr>
        <w:t xml:space="preserve">Sévérité : </w:t>
      </w:r>
      <w:r>
        <w:rPr>
          <w:rFonts w:ascii="Calibri" w:cs="Calibri" w:eastAsia="Calibri" w:hAnsi="Calibri"/>
          <w:b/>
          <w:bCs/>
          <w:color w:val="806000"/>
          <w:sz w:val="22"/>
          <w:szCs w:val="22"/>
        </w:rPr>
        <w:t xml:space="preserve">Faible</w:t>
      </w:r>
    </w:p>
    <w:p>
      <w:pPr>
        <w:spacing w:after="40" w:before="120"/>
      </w:pPr>
      <w:r>
        <w:rPr>
          <w:rFonts w:ascii="Calibri" w:cs="Calibri" w:eastAsia="Calibri" w:hAnsi="Calibri"/>
          <w:b/>
          <w:bCs/>
          <w:color w:val="1F3864"/>
          <w:sz w:val="22"/>
          <w:szCs w:val="22"/>
        </w:rPr>
        <w:t xml:space="preserve">Description</w:t>
      </w:r>
    </w:p>
    <w:p>
      <w:pPr>
        <w:spacing w:after="120" w:line="276"/>
      </w:pPr>
      <w:r>
        <w:t xml:space="preserve">Le formulaire de création de compte renvoie un message explicite lorsqu'une adresse e-mail est déjà enregistrée, permettant de distinguer un compte existant d'un compte inexistant.</w:t>
      </w:r>
    </w:p>
    <w:p>
      <w:pPr>
        <w:spacing w:after="40" w:before="120"/>
      </w:pPr>
      <w:r>
        <w:rPr>
          <w:rFonts w:ascii="Calibri" w:cs="Calibri" w:eastAsia="Calibri" w:hAnsi="Calibri"/>
          <w:b/>
          <w:bCs/>
          <w:color w:val="1F3864"/>
          <w:sz w:val="22"/>
          <w:szCs w:val="22"/>
        </w:rPr>
        <w:t xml:space="preserve">Preuve</w:t>
      </w:r>
    </w:p>
    <w:p>
      <w:pPr>
        <w:pBdr>
          <w:left w:val="single" w:color="2E75B6" w:sz="18" w:space="8"/>
        </w:pBdr>
        <w:shd w:fill="F4F5F7" w:val="clear"/>
        <w:spacing w:after="120" w:before="60"/>
        <w:ind w:left="120"/>
      </w:pPr>
      <w:r>
        <w:rPr>
          <w:rFonts w:ascii="Consolas" w:cs="Consolas" w:eastAsia="Consolas" w:hAnsi="Consolas"/>
          <w:color w:val="24292E"/>
          <w:sz w:val="18"/>
          <w:szCs w:val="18"/>
        </w:rPr>
        <w:t xml:space="preserve">$ curl ... -d "action=register&amp;email=pentest@test.local&amp;..."</w:t>
      </w:r>
      <w:r>
        <w:br/>
      </w:r>
      <w:r>
        <w:rPr>
          <w:rFonts w:ascii="Consolas" w:cs="Consolas" w:eastAsia="Consolas" w:hAnsi="Consolas"/>
          <w:color w:val="24292E"/>
          <w:sz w:val="18"/>
          <w:szCs w:val="18"/>
        </w:rPr>
        <w:t xml:space="preserve"/>
      </w:r>
      <w:r>
        <w:br/>
      </w:r>
      <w:r>
        <w:rPr>
          <w:rFonts w:ascii="Consolas" w:cs="Consolas" w:eastAsia="Consolas" w:hAnsi="Consolas"/>
          <w:color w:val="24292E"/>
          <w:sz w:val="18"/>
          <w:szCs w:val="18"/>
        </w:rPr>
        <w:t xml:space="preserve">-&gt; "Cet email est deja utilise."</w:t>
      </w:r>
    </w:p>
    <w:p>
      <w:pPr>
        <w:spacing w:after="40" w:before="120"/>
      </w:pPr>
      <w:r>
        <w:rPr>
          <w:rFonts w:ascii="Calibri" w:cs="Calibri" w:eastAsia="Calibri" w:hAnsi="Calibri"/>
          <w:b/>
          <w:bCs/>
          <w:color w:val="1F3864"/>
          <w:sz w:val="22"/>
          <w:szCs w:val="22"/>
        </w:rPr>
        <w:t xml:space="preserve">Impact</w:t>
      </w:r>
    </w:p>
    <w:p>
      <w:pPr>
        <w:spacing w:after="120" w:line="276"/>
      </w:pPr>
      <w:r>
        <w:t xml:space="preserve">Un attaquant peut énumérer les adresses e-mail disposant d'un compte, information utile pour du bourrage d'identifiants ou du hameçonnage ciblé. Il s'agit toutefois souvent d'un compromis assumé entre sécurité et ergonomie.</w:t>
      </w:r>
    </w:p>
    <w:p>
      <w:pPr>
        <w:spacing w:after="40" w:before="120"/>
      </w:pPr>
      <w:r>
        <w:rPr>
          <w:rFonts w:ascii="Calibri" w:cs="Calibri" w:eastAsia="Calibri" w:hAnsi="Calibri"/>
          <w:b/>
          <w:bCs/>
          <w:color w:val="1F3864"/>
          <w:sz w:val="22"/>
          <w:szCs w:val="22"/>
        </w:rPr>
        <w:t xml:space="preserve">Recommandation</w:t>
      </w:r>
    </w:p>
    <w:p>
      <w:pPr>
        <w:spacing w:after="120" w:line="276"/>
      </w:pPr>
      <w:r>
        <w:t xml:space="preserve">Privilégier un message générique et une confirmation par e-mail lors de l'inscription, afin de ne pas confirmer l'existence d'un compte directement dans la réponse.</w:t>
      </w:r>
    </w:p>
    <w:p>
      <w:pPr>
        <w:spacing w:after="120" w:line="276"/>
      </w:pPr>
      <w:r>
        <w:rPr>
          <w:b/>
        </w:rPr>
        <w:t>Statut de remédiation : Corrigé - message d'inscription générique ne révélant plus l'existence d'un compte.</w:t>
      </w:r>
    </w:p>
    <w:p>
      <w:pPr>
        <w:pStyle w:val="Heading2"/>
      </w:pPr>
      <w:r>
        <w:t xml:space="preserve">F6 - Identité stockée côté client dans le cookie</w:t>
      </w:r>
    </w:p>
    <w:p>
      <w:pPr>
        <w:spacing w:after="120" w:line="276"/>
      </w:pPr>
      <w:r>
        <w:rPr>
          <w:rFonts w:ascii="Calibri" w:cs="Calibri" w:eastAsia="Calibri" w:hAnsi="Calibri"/>
          <w:b/>
          <w:bCs/>
          <w:color w:val="1F3864"/>
          <w:sz w:val="22"/>
          <w:szCs w:val="22"/>
        </w:rPr>
        <w:t xml:space="preserve">Sévérité : </w:t>
      </w:r>
      <w:r>
        <w:rPr>
          <w:rFonts w:ascii="Calibri" w:cs="Calibri" w:eastAsia="Calibri" w:hAnsi="Calibri"/>
          <w:b/>
          <w:bCs/>
          <w:color w:val="41464B"/>
          <w:sz w:val="22"/>
          <w:szCs w:val="22"/>
        </w:rPr>
        <w:t xml:space="preserve">Info</w:t>
      </w:r>
    </w:p>
    <w:p>
      <w:pPr>
        <w:spacing w:after="40" w:before="120"/>
      </w:pPr>
      <w:r>
        <w:rPr>
          <w:rFonts w:ascii="Calibri" w:cs="Calibri" w:eastAsia="Calibri" w:hAnsi="Calibri"/>
          <w:b/>
          <w:bCs/>
          <w:color w:val="1F3864"/>
          <w:sz w:val="22"/>
          <w:szCs w:val="22"/>
        </w:rPr>
        <w:t xml:space="preserve">Description</w:t>
      </w:r>
    </w:p>
    <w:p>
      <w:pPr>
        <w:spacing w:after="120" w:line="276"/>
      </w:pPr>
      <w:r>
        <w:t xml:space="preserve">Le cookie de session Flask ne contient pas un simple identifiant de session pointant vers un état serveur, mais directement l'identité de l'utilisateur (e-mail et nom). L'autorisation repose donc entièrement sur la signature cryptographique du cookie.</w:t>
      </w:r>
    </w:p>
    <w:p>
      <w:pPr>
        <w:spacing w:after="40" w:before="120"/>
      </w:pPr>
      <w:r>
        <w:rPr>
          <w:rFonts w:ascii="Calibri" w:cs="Calibri" w:eastAsia="Calibri" w:hAnsi="Calibri"/>
          <w:b/>
          <w:bCs/>
          <w:color w:val="1F3864"/>
          <w:sz w:val="22"/>
          <w:szCs w:val="22"/>
        </w:rPr>
        <w:t xml:space="preserve">Preuve</w:t>
      </w:r>
    </w:p>
    <w:p>
      <w:pPr>
        <w:pBdr>
          <w:left w:val="single" w:color="2E75B6" w:sz="18" w:space="8"/>
        </w:pBdr>
        <w:shd w:fill="F4F5F7" w:val="clear"/>
        <w:spacing w:after="120" w:before="60"/>
        <w:ind w:left="120"/>
      </w:pPr>
      <w:r>
        <w:rPr>
          <w:rFonts w:ascii="Consolas" w:cs="Consolas" w:eastAsia="Consolas" w:hAnsi="Consolas"/>
          <w:color w:val="24292E"/>
          <w:sz w:val="18"/>
          <w:szCs w:val="18"/>
        </w:rPr>
        <w:t xml:space="preserve">Contenu dechiffre du cookie :</w:t>
      </w:r>
      <w:r>
        <w:br/>
      </w:r>
      <w:r>
        <w:rPr>
          <w:rFonts w:ascii="Consolas" w:cs="Consolas" w:eastAsia="Consolas" w:hAnsi="Consolas"/>
          <w:color w:val="24292E"/>
          <w:sz w:val="18"/>
          <w:szCs w:val="18"/>
        </w:rPr>
        <w:t xml:space="preserve"/>
      </w:r>
      <w:r>
        <w:br/>
      </w:r>
      <w:r>
        <w:rPr>
          <w:rFonts w:ascii="Consolas" w:cs="Consolas" w:eastAsia="Consolas" w:hAnsi="Consolas"/>
          <w:color w:val="24292E"/>
          <w:sz w:val="18"/>
          <w:szCs w:val="18"/>
        </w:rPr>
        <w:t xml:space="preserve">{"_permanent": true, "user": {"email":</w:t>
      </w:r>
      <w:r>
        <w:br/>
      </w:r>
      <w:r>
        <w:rPr>
          <w:rFonts w:ascii="Consolas" w:cs="Consolas" w:eastAsia="Consolas" w:hAnsi="Consolas"/>
          <w:color w:val="24292E"/>
          <w:sz w:val="18"/>
          <w:szCs w:val="18"/>
        </w:rPr>
        <w:t xml:space="preserve"> "pentest@test.local", "name": "pentest"}}</w:t>
      </w:r>
    </w:p>
    <w:p>
      <w:pPr>
        <w:spacing w:after="40" w:before="120"/>
      </w:pPr>
      <w:r>
        <w:rPr>
          <w:rFonts w:ascii="Calibri" w:cs="Calibri" w:eastAsia="Calibri" w:hAnsi="Calibri"/>
          <w:b/>
          <w:bCs/>
          <w:color w:val="1F3864"/>
          <w:sz w:val="22"/>
          <w:szCs w:val="22"/>
        </w:rPr>
        <w:t xml:space="preserve">Impact</w:t>
      </w:r>
    </w:p>
    <w:p>
      <w:pPr>
        <w:spacing w:after="120" w:line="276"/>
      </w:pPr>
      <w:r>
        <w:t xml:space="preserve">Tant que la SECRET_KEY est robuste, le cookie n'est pas falsifiable. En revanche, si cette clé est faible ou divulguée (voir F8), un attaquant pourrait forger un cookie usurpant l'identité d'un autre utilisateur. L'impact réel dépend de la manière dont le serveur exploite cette identité (gestion d'éventuels rôles administrateur).</w:t>
      </w:r>
    </w:p>
    <w:p>
      <w:pPr>
        <w:spacing w:after="40" w:before="120"/>
      </w:pPr>
      <w:r>
        <w:rPr>
          <w:rFonts w:ascii="Calibri" w:cs="Calibri" w:eastAsia="Calibri" w:hAnsi="Calibri"/>
          <w:b/>
          <w:bCs/>
          <w:color w:val="1F3864"/>
          <w:sz w:val="22"/>
          <w:szCs w:val="22"/>
        </w:rPr>
        <w:t xml:space="preserve">Recommandation</w:t>
      </w:r>
    </w:p>
    <w:p>
      <w:pPr>
        <w:spacing w:after="120" w:line="276"/>
      </w:pPr>
      <w:r>
        <w:t xml:space="preserve">S'assurer que la SECRET_KEY est forte, persistante et stockée hors du code source (variable d'environnement, gestionnaire de secrets). Envisager un modèle de session côté serveur si des rôles privilégiés existent.</w:t>
      </w:r>
    </w:p>
    <w:p>
      <w:pPr>
        <w:spacing w:after="120" w:line="276"/>
      </w:pPr>
      <w:r>
        <w:rPr>
          <w:b/>
        </w:rPr>
        <w:t>Statut de remédiation : Corrigé - identité signée par une SECRET_KEY forte et persistante (Secrets Manager) ; forge de cookie infaisable.</w:t>
      </w:r>
    </w:p>
    <w:p>
      <w:pPr>
        <w:pStyle w:val="Heading2"/>
      </w:pPr>
      <w:r>
        <w:t xml:space="preserve">F7 - Absence de politique de mot de passe</w:t>
      </w:r>
    </w:p>
    <w:p>
      <w:pPr>
        <w:spacing w:after="120" w:line="276"/>
      </w:pPr>
      <w:r>
        <w:rPr>
          <w:rFonts w:ascii="Calibri" w:cs="Calibri" w:eastAsia="Calibri" w:hAnsi="Calibri"/>
          <w:b/>
          <w:bCs/>
          <w:color w:val="1F3864"/>
          <w:sz w:val="22"/>
          <w:szCs w:val="22"/>
        </w:rPr>
        <w:t xml:space="preserve">Sévérité : </w:t>
      </w:r>
      <w:r>
        <w:rPr>
          <w:rFonts w:ascii="Calibri" w:cs="Calibri" w:eastAsia="Calibri" w:hAnsi="Calibri"/>
          <w:b/>
          <w:bCs/>
          <w:color w:val="806000"/>
          <w:sz w:val="22"/>
          <w:szCs w:val="22"/>
        </w:rPr>
        <w:t xml:space="preserve">Faible</w:t>
      </w:r>
    </w:p>
    <w:p>
      <w:pPr>
        <w:spacing w:after="40" w:before="120"/>
      </w:pPr>
      <w:r>
        <w:rPr>
          <w:rFonts w:ascii="Calibri" w:cs="Calibri" w:eastAsia="Calibri" w:hAnsi="Calibri"/>
          <w:b/>
          <w:bCs/>
          <w:color w:val="1F3864"/>
          <w:sz w:val="22"/>
          <w:szCs w:val="22"/>
        </w:rPr>
        <w:t xml:space="preserve">Description</w:t>
      </w:r>
    </w:p>
    <w:p>
      <w:pPr>
        <w:spacing w:after="120" w:line="276"/>
      </w:pPr>
      <w:r>
        <w:t xml:space="preserve">Le formulaire d'inscription accepte la création d'un compte avec un mot de passe d'un seul caractère, sans contrôle de longueur ni de complexité côté serveur.</w:t>
      </w:r>
    </w:p>
    <w:p>
      <w:pPr>
        <w:spacing w:after="40" w:before="120"/>
      </w:pPr>
      <w:r>
        <w:rPr>
          <w:rFonts w:ascii="Calibri" w:cs="Calibri" w:eastAsia="Calibri" w:hAnsi="Calibri"/>
          <w:b/>
          <w:bCs/>
          <w:color w:val="1F3864"/>
          <w:sz w:val="22"/>
          <w:szCs w:val="22"/>
        </w:rPr>
        <w:t xml:space="preserve">Preuve</w:t>
      </w:r>
    </w:p>
    <w:p>
      <w:pPr>
        <w:pBdr>
          <w:left w:val="single" w:color="2E75B6" w:sz="18" w:space="8"/>
        </w:pBdr>
        <w:shd w:fill="F4F5F7" w:val="clear"/>
        <w:spacing w:after="120" w:before="60"/>
        <w:ind w:left="120"/>
      </w:pPr>
      <w:r>
        <w:rPr>
          <w:rFonts w:ascii="Consolas" w:cs="Consolas" w:eastAsia="Consolas" w:hAnsi="Consolas"/>
          <w:color w:val="24292E"/>
          <w:sz w:val="18"/>
          <w:szCs w:val="18"/>
        </w:rPr>
        <w:t xml:space="preserve">$ curl ... -d "action=register&amp;...&amp;password=1&amp;confirm=1"</w:t>
      </w:r>
      <w:r>
        <w:br/>
      </w:r>
      <w:r>
        <w:rPr>
          <w:rFonts w:ascii="Consolas" w:cs="Consolas" w:eastAsia="Consolas" w:hAnsi="Consolas"/>
          <w:color w:val="24292E"/>
          <w:sz w:val="18"/>
          <w:szCs w:val="18"/>
        </w:rPr>
        <w:t xml:space="preserve"/>
      </w:r>
      <w:r>
        <w:br/>
      </w:r>
      <w:r>
        <w:rPr>
          <w:rFonts w:ascii="Consolas" w:cs="Consolas" w:eastAsia="Consolas" w:hAnsi="Consolas"/>
          <w:color w:val="24292E"/>
          <w:sz w:val="18"/>
          <w:szCs w:val="18"/>
        </w:rPr>
        <w:t xml:space="preserve">-&gt; HTTP 302 Redirecting (compte cree)</w:t>
      </w:r>
    </w:p>
    <w:p>
      <w:pPr>
        <w:spacing w:after="40" w:before="120"/>
      </w:pPr>
      <w:r>
        <w:rPr>
          <w:rFonts w:ascii="Calibri" w:cs="Calibri" w:eastAsia="Calibri" w:hAnsi="Calibri"/>
          <w:b/>
          <w:bCs/>
          <w:color w:val="1F3864"/>
          <w:sz w:val="22"/>
          <w:szCs w:val="22"/>
        </w:rPr>
        <w:t xml:space="preserve">Impact</w:t>
      </w:r>
    </w:p>
    <w:p>
      <w:pPr>
        <w:spacing w:after="120" w:line="276"/>
      </w:pPr>
      <w:r>
        <w:t xml:space="preserve">Des mots de passe triviaux exposent les comptes au cassage par force brute ou par dictionnaire, d'autant plus en l'absence de limitation de débit fine sur l'authentification.</w:t>
      </w:r>
    </w:p>
    <w:p>
      <w:pPr>
        <w:spacing w:after="40" w:before="120"/>
      </w:pPr>
      <w:r>
        <w:rPr>
          <w:rFonts w:ascii="Calibri" w:cs="Calibri" w:eastAsia="Calibri" w:hAnsi="Calibri"/>
          <w:b/>
          <w:bCs/>
          <w:color w:val="1F3864"/>
          <w:sz w:val="22"/>
          <w:szCs w:val="22"/>
        </w:rPr>
        <w:t xml:space="preserve">Recommandation</w:t>
      </w:r>
    </w:p>
    <w:p>
      <w:pPr>
        <w:spacing w:after="120" w:line="276"/>
      </w:pPr>
      <w:r>
        <w:t xml:space="preserve">Imposer une politique de mot de passe côté serveur : longueur minimale (par exemple 12 caractères), contrôle contre les mots de passe les plus courants, et idéalement vérification de fuite (politique inspirée du NIST SP 800-63B).</w:t>
      </w:r>
    </w:p>
    <w:p>
      <w:pPr>
        <w:spacing w:after="120" w:line="276"/>
      </w:pPr>
      <w:r>
        <w:rPr>
          <w:b/>
        </w:rPr>
        <w:t>Statut de remédiation : Corrigé - politique serveur : &gt;= 12 caractères, complexité (maj/min/chiffre/spécial), rejet des mots de passe courants.</w:t>
      </w:r>
    </w:p>
    <w:p>
      <w:pPr>
        <w:pStyle w:val="Heading2"/>
      </w:pPr>
      <w:r>
        <w:t xml:space="preserve">F8 - Robustesse de la SECRET_KEY Flask (a confirmer)</w:t>
      </w:r>
    </w:p>
    <w:p>
      <w:pPr>
        <w:spacing w:after="120" w:line="276"/>
      </w:pPr>
      <w:r>
        <w:rPr>
          <w:rFonts w:ascii="Calibri" w:cs="Calibri" w:eastAsia="Calibri" w:hAnsi="Calibri"/>
          <w:b/>
          <w:bCs/>
          <w:color w:val="1F3864"/>
          <w:sz w:val="22"/>
          <w:szCs w:val="22"/>
        </w:rPr>
        <w:t xml:space="preserve">Sévérité : </w:t>
      </w:r>
      <w:r>
        <w:rPr>
          <w:rFonts w:ascii="Calibri" w:cs="Calibri" w:eastAsia="Calibri" w:hAnsi="Calibri"/>
          <w:b/>
          <w:bCs/>
          <w:color w:val="4B3A77"/>
          <w:sz w:val="22"/>
          <w:szCs w:val="22"/>
        </w:rPr>
        <w:t xml:space="preserve">A confirmer</w:t>
      </w:r>
    </w:p>
    <w:p>
      <w:pPr>
        <w:spacing w:after="40" w:before="120"/>
      </w:pPr>
      <w:r>
        <w:rPr>
          <w:rFonts w:ascii="Calibri" w:cs="Calibri" w:eastAsia="Calibri" w:hAnsi="Calibri"/>
          <w:b/>
          <w:bCs/>
          <w:color w:val="1F3864"/>
          <w:sz w:val="22"/>
          <w:szCs w:val="22"/>
        </w:rPr>
        <w:t xml:space="preserve">Description</w:t>
      </w:r>
    </w:p>
    <w:p>
      <w:pPr>
        <w:spacing w:after="120" w:line="276"/>
      </w:pPr>
      <w:r>
        <w:t xml:space="preserve">L'application stockant l'identité dans un cookie signé (voir F6), la robustesse de la SECRET_KEY conditionne la possibilité de forger des sessions. Ce point n'a pas pu être finalisé : les tentatives de cassage par dictionnaire ont été interrompues par une erreur d'outil (interprétation des entrées numériques comme des entiers), à relancer avec l'option appropriée.</w:t>
      </w:r>
    </w:p>
    <w:p>
      <w:pPr>
        <w:spacing w:after="40" w:before="120"/>
      </w:pPr>
      <w:r>
        <w:rPr>
          <w:rFonts w:ascii="Calibri" w:cs="Calibri" w:eastAsia="Calibri" w:hAnsi="Calibri"/>
          <w:b/>
          <w:bCs/>
          <w:color w:val="1F3864"/>
          <w:sz w:val="22"/>
          <w:szCs w:val="22"/>
        </w:rPr>
        <w:t xml:space="preserve">Preuve</w:t>
      </w:r>
    </w:p>
    <w:p>
      <w:pPr>
        <w:pBdr>
          <w:left w:val="single" w:color="2E75B6" w:sz="18" w:space="8"/>
        </w:pBdr>
        <w:shd w:fill="F4F5F7" w:val="clear"/>
        <w:spacing w:after="120" w:before="60"/>
        <w:ind w:left="120"/>
      </w:pPr>
      <w:r>
        <w:rPr>
          <w:rFonts w:ascii="Consolas" w:cs="Consolas" w:eastAsia="Consolas" w:hAnsi="Consolas"/>
          <w:color w:val="24292E"/>
          <w:sz w:val="18"/>
          <w:szCs w:val="18"/>
        </w:rPr>
        <w:t xml:space="preserve">$ flask-unsign --unsign --cookie "$COOKIE" \</w:t>
      </w:r>
      <w:r>
        <w:br/>
      </w:r>
      <w:r>
        <w:rPr>
          <w:rFonts w:ascii="Consolas" w:cs="Consolas" w:eastAsia="Consolas" w:hAnsi="Consolas"/>
          <w:color w:val="24292E"/>
          <w:sz w:val="18"/>
          <w:szCs w:val="18"/>
        </w:rPr>
        <w:t xml:space="preserve">    --no-literal-eval --wordlist &lt;liste&gt;</w:t>
      </w:r>
      <w:r>
        <w:br/>
      </w:r>
      <w:r>
        <w:rPr>
          <w:rFonts w:ascii="Consolas" w:cs="Consolas" w:eastAsia="Consolas" w:hAnsi="Consolas"/>
          <w:color w:val="24292E"/>
          <w:sz w:val="18"/>
          <w:szCs w:val="18"/>
        </w:rPr>
        <w:t xml:space="preserve"/>
      </w:r>
      <w:r>
        <w:br/>
      </w:r>
      <w:r>
        <w:rPr>
          <w:rFonts w:ascii="Consolas" w:cs="Consolas" w:eastAsia="Consolas" w:hAnsi="Consolas"/>
          <w:color w:val="24292E"/>
          <w:sz w:val="18"/>
          <w:szCs w:val="18"/>
        </w:rPr>
        <w:t xml:space="preserve">(a executer pour finaliser ce constat)</w:t>
      </w:r>
    </w:p>
    <w:p>
      <w:pPr>
        <w:spacing w:after="40" w:before="120"/>
      </w:pPr>
      <w:r>
        <w:rPr>
          <w:rFonts w:ascii="Calibri" w:cs="Calibri" w:eastAsia="Calibri" w:hAnsi="Calibri"/>
          <w:b/>
          <w:bCs/>
          <w:color w:val="1F3864"/>
          <w:sz w:val="22"/>
          <w:szCs w:val="22"/>
        </w:rPr>
        <w:t xml:space="preserve">Impact</w:t>
      </w:r>
    </w:p>
    <w:p>
      <w:pPr>
        <w:spacing w:after="120" w:line="276"/>
      </w:pPr>
      <w:r>
        <w:t xml:space="preserve">Si la cle s'avère faible, l'impact serait eleve : forge de cookies et usurpation d'identité. Si elle résiste, ce point se referme comme contrôle correct. Une liste ciblée de 24 clés de développement triviales a déjà été écartée sans résultat.</w:t>
      </w:r>
    </w:p>
    <w:p>
      <w:pPr>
        <w:spacing w:after="40" w:before="120"/>
      </w:pPr>
      <w:r>
        <w:rPr>
          <w:rFonts w:ascii="Calibri" w:cs="Calibri" w:eastAsia="Calibri" w:hAnsi="Calibri"/>
          <w:b/>
          <w:bCs/>
          <w:color w:val="1F3864"/>
          <w:sz w:val="22"/>
          <w:szCs w:val="22"/>
        </w:rPr>
        <w:t xml:space="preserve">Recommandation</w:t>
      </w:r>
    </w:p>
    <w:p>
      <w:pPr>
        <w:spacing w:after="120" w:line="276"/>
      </w:pPr>
      <w:r>
        <w:t xml:space="preserve">Finaliser le test avec flask-unsign et l'option --no-literal-eval sur des dictionnaires plus larges. Indépendamment du résultat, fixer explicitement une SECRET_KEY forte et persistante hors du code source.</w:t>
      </w:r>
    </w:p>
    <w:p>
      <w:pPr>
        <w:spacing w:after="120" w:line="276"/>
      </w:pPr>
      <w:r>
        <w:rPr>
          <w:b/>
        </w:rPr>
        <w:t>Statut de remédiation : Corrigé - SECRET_KEY de 64 caractères générée par Terraform et stockée dans Secrets Manager ; l'application refuse de démarrer sans clé forte.</w:t>
      </w:r>
    </w:p>
    <w:p>
      <w:pPr>
        <w:pStyle w:val="Heading2"/>
      </w:pPr>
      <w:r>
        <w:rPr>
          <w:b w:val="0"/>
        </w:rPr>
        <w:t>F9 - Open Redirect sur /cart/add (hors périmètre initial)</w:t>
      </w:r>
    </w:p>
    <w:p>
      <w:pPr>
        <w:spacing w:after="120" w:line="276"/>
      </w:pPr>
      <w:r>
        <w:rPr>
          <w:b/>
        </w:rPr>
        <w:t>Sévérité : Faible-Moyenne</w:t>
      </w:r>
    </w:p>
    <w:p>
      <w:pPr>
        <w:spacing w:after="120" w:line="276"/>
      </w:pPr>
      <w:r>
        <w:rPr>
          <w:b/>
        </w:rPr>
        <w:t>Description</w:t>
      </w:r>
    </w:p>
    <w:p>
      <w:pPr>
        <w:spacing w:after="120" w:line="276"/>
      </w:pPr>
      <w:r>
        <w:rPr>
          <w:b w:val="0"/>
        </w:rPr>
        <w:t>Le paramètre next du panier (/cart/add) était utilisé tel quel dans la redirection, permettant de rediriger une victime vers un domaine externe depuis un lien PixelStore légitime (hameçonnage). Constat découvert hors du périmètre initial du test.</w:t>
      </w:r>
    </w:p>
    <w:p>
      <w:pPr>
        <w:spacing w:after="120" w:line="276"/>
      </w:pPr>
      <w:r>
        <w:rPr>
          <w:b/>
        </w:rPr>
        <w:t>Preuve</w:t>
      </w:r>
    </w:p>
    <w:p>
      <w:pPr>
        <w:spacing w:after="120" w:line="276"/>
      </w:pPr>
      <w:r>
        <w:rPr>
          <w:b w:val="0"/>
        </w:rPr>
        <w:t>$ curl -i -X POST -d "product_id=1&amp;next=https://example.com/phish" .../cart/add</w:t>
        <w:br/>
        <w:t>-&gt; 302 Location: https://example.com/phish</w:t>
      </w:r>
    </w:p>
    <w:p>
      <w:pPr>
        <w:spacing w:after="120" w:line="276"/>
      </w:pPr>
      <w:r>
        <w:rPr>
          <w:b/>
        </w:rPr>
        <w:t>Recommandation</w:t>
      </w:r>
    </w:p>
    <w:p>
      <w:pPr>
        <w:spacing w:after="120" w:line="276"/>
      </w:pPr>
      <w:r>
        <w:rPr>
          <w:b w:val="0"/>
        </w:rPr>
        <w:t>N'autoriser que des redirections internes (chemin commençant par / sans domaine).</w:t>
      </w:r>
    </w:p>
    <w:p>
      <w:pPr>
        <w:spacing w:after="120" w:line="276"/>
      </w:pPr>
      <w:r>
        <w:rPr>
          <w:b/>
        </w:rPr>
        <w:t>Statut de remédiation : Corrigé - fonction safe_redirect_target() : seules les redirections internes sont acceptées ; robustesse des entrées product_id/qty ajoutée.</w:t>
      </w:r>
    </w:p>
    <w:p>
      <w:pPr>
        <w:pStyle w:val="Heading1"/>
      </w:pPr>
      <w:r>
        <w:t xml:space="preserve">4. Contrôles fonctionnant correctement</w:t>
      </w:r>
    </w:p>
    <w:p>
      <w:pPr>
        <w:spacing w:after="120" w:line="276"/>
      </w:pPr>
      <w:r>
        <w:t xml:space="preserve">Un test d'intrusion mature documente aussi ce qui résiste. Les points suivants ont été vérifiés comme correctement implémentés :</w:t>
      </w:r>
    </w:p>
    <w:p>
      <w:pPr>
        <w:pStyle w:val="ListParagraph"/>
        <w:numPr>
          <w:ilvl w:val="0"/>
          <w:numId w:val="2"/>
        </w:numPr>
        <w:spacing w:after="80" w:line="276"/>
      </w:pPr>
      <w:r>
        <w:rPr>
          <w:rFonts w:ascii="Calibri" w:cs="Calibri" w:eastAsia="Calibri" w:hAnsi="Calibri"/>
          <w:color w:val="3B3B3B"/>
          <w:sz w:val="22"/>
          <w:szCs w:val="22"/>
        </w:rPr>
        <w:t xml:space="preserve">Injection SQL correctement neutralisée sur le formulaire de connexion (requêtes paramétrées : un guillemet simple ne produit aucune erreur SQL).</w:t>
      </w:r>
    </w:p>
    <w:p>
      <w:pPr>
        <w:pStyle w:val="ListParagraph"/>
        <w:numPr>
          <w:ilvl w:val="0"/>
          <w:numId w:val="2"/>
        </w:numPr>
        <w:spacing w:after="80" w:line="276"/>
      </w:pPr>
      <w:r>
        <w:rPr>
          <w:rFonts w:ascii="Calibri" w:cs="Calibri" w:eastAsia="Calibri" w:hAnsi="Calibri"/>
          <w:color w:val="3B3B3B"/>
          <w:sz w:val="22"/>
          <w:szCs w:val="22"/>
        </w:rPr>
        <w:t xml:space="preserve">Injection SQL correctement neutralisée sur le filtre catalogue (paramétré brand) : test booléen vrai/faux sans différence, valeur traitée comme littérale.</w:t>
      </w:r>
    </w:p>
    <w:p>
      <w:pPr>
        <w:pStyle w:val="ListParagraph"/>
        <w:numPr>
          <w:ilvl w:val="0"/>
          <w:numId w:val="2"/>
        </w:numPr>
        <w:spacing w:after="80" w:line="276"/>
      </w:pPr>
      <w:r>
        <w:rPr>
          <w:rFonts w:ascii="Calibri" w:cs="Calibri" w:eastAsia="Calibri" w:hAnsi="Calibri"/>
          <w:color w:val="3B3B3B"/>
          <w:sz w:val="22"/>
          <w:szCs w:val="22"/>
        </w:rPr>
        <w:t xml:space="preserve">AWS WAF (AWSManagedRulesSQLiRuleSet) actif et efficace : les payloads canoniques et quatre variantes d'évasion ont tous été bloqués (HTTP 403) sur le formulaire de connexion.</w:t>
      </w:r>
    </w:p>
    <w:p>
      <w:pPr>
        <w:pStyle w:val="ListParagraph"/>
        <w:numPr>
          <w:ilvl w:val="0"/>
          <w:numId w:val="2"/>
        </w:numPr>
        <w:spacing w:after="80" w:line="276"/>
      </w:pPr>
      <w:r>
        <w:rPr>
          <w:rFonts w:ascii="Calibri" w:cs="Calibri" w:eastAsia="Calibri" w:hAnsi="Calibri"/>
          <w:color w:val="3B3B3B"/>
          <w:sz w:val="22"/>
          <w:szCs w:val="22"/>
        </w:rPr>
        <w:t xml:space="preserve">Attribut HttpOnly présent sur le cookie de session (protection contre le vol via XSS).</w:t>
      </w:r>
    </w:p>
    <w:p>
      <w:pPr>
        <w:pStyle w:val="ListParagraph"/>
        <w:numPr>
          <w:ilvl w:val="0"/>
          <w:numId w:val="2"/>
        </w:numPr>
        <w:spacing w:after="80" w:line="276"/>
      </w:pPr>
      <w:r>
        <w:rPr>
          <w:rFonts w:ascii="Calibri" w:cs="Calibri" w:eastAsia="Calibri" w:hAnsi="Calibri"/>
          <w:color w:val="3B3B3B"/>
          <w:sz w:val="22"/>
          <w:szCs w:val="22"/>
        </w:rPr>
        <w:t xml:space="preserve">Validation de la correspondance des mots de passe effectuée côté serveur (message "Les mots de passe ne correspondent pas").</w:t>
      </w:r>
    </w:p>
    <w:p>
      <w:pPr>
        <w:pStyle w:val="Heading1"/>
      </w:pPr>
      <w:r>
        <w:t xml:space="preserve">5. Methodologie</w:t>
      </w:r>
    </w:p>
    <w:p>
      <w:pPr>
        <w:spacing w:after="120" w:line="276"/>
      </w:pPr>
      <w:r>
        <w:t xml:space="preserve">Le test a suivi une progression classique en boîte grise :</w:t>
      </w:r>
    </w:p>
    <w:p>
      <w:pPr>
        <w:pStyle w:val="ListParagraph"/>
        <w:numPr>
          <w:ilvl w:val="0"/>
          <w:numId w:val="2"/>
        </w:numPr>
        <w:spacing w:after="80" w:line="276"/>
      </w:pPr>
      <w:r>
        <w:rPr>
          <w:rFonts w:ascii="Calibri" w:cs="Calibri" w:eastAsia="Calibri" w:hAnsi="Calibri"/>
          <w:color w:val="3B3B3B"/>
          <w:sz w:val="22"/>
          <w:szCs w:val="22"/>
        </w:rPr>
        <w:t xml:space="preserve">Reconnaissance : identification de l'infrastructure (ALB AWS, multi-AZ), cartographie des ports (nmap, port 80 ouvert, 443 fermé), identification de la pile applicative (Flask/Werkzeug, Python 3.9).</w:t>
      </w:r>
    </w:p>
    <w:p>
      <w:pPr>
        <w:pStyle w:val="ListParagraph"/>
        <w:numPr>
          <w:ilvl w:val="0"/>
          <w:numId w:val="2"/>
        </w:numPr>
        <w:spacing w:after="80" w:line="276"/>
      </w:pPr>
      <w:r>
        <w:rPr>
          <w:rFonts w:ascii="Calibri" w:cs="Calibri" w:eastAsia="Calibri" w:hAnsi="Calibri"/>
          <w:color w:val="3B3B3B"/>
          <w:sz w:val="22"/>
          <w:szCs w:val="22"/>
        </w:rPr>
        <w:t xml:space="preserve">Identification du WAF : confirmation de la présence d'AWS WAF via le comportement de blocage (HTTP 403) et via sqlmap.</w:t>
      </w:r>
    </w:p>
    <w:p>
      <w:pPr>
        <w:pStyle w:val="ListParagraph"/>
        <w:numPr>
          <w:ilvl w:val="0"/>
          <w:numId w:val="2"/>
        </w:numPr>
        <w:spacing w:after="80" w:line="276"/>
      </w:pPr>
      <w:r>
        <w:rPr>
          <w:rFonts w:ascii="Calibri" w:cs="Calibri" w:eastAsia="Calibri" w:hAnsi="Calibri"/>
          <w:color w:val="3B3B3B"/>
          <w:sz w:val="22"/>
          <w:szCs w:val="22"/>
        </w:rPr>
        <w:t xml:space="preserve">Test des injections SQL : vecteurs connexion (POST) et catalogue (paramétré brand en GET). Tests manuels au guillemet simple, tests booleens vrai/faux, et tentatives d'évasion du WAF.</w:t>
      </w:r>
    </w:p>
    <w:p>
      <w:pPr>
        <w:pStyle w:val="ListParagraph"/>
        <w:numPr>
          <w:ilvl w:val="0"/>
          <w:numId w:val="2"/>
        </w:numPr>
        <w:spacing w:after="80" w:line="276"/>
      </w:pPr>
      <w:r>
        <w:rPr>
          <w:rFonts w:ascii="Calibri" w:cs="Calibri" w:eastAsia="Calibri" w:hAnsi="Calibri"/>
          <w:color w:val="3B3B3B"/>
          <w:sz w:val="22"/>
          <w:szCs w:val="22"/>
        </w:rPr>
        <w:t xml:space="preserve">Analyse de l'authentification et des sessions : création de compte, analyse du cookie de session signé, test de la logique d'inscription (politique de mot de passe, énumération, validation serveur).</w:t>
      </w:r>
    </w:p>
    <w:p>
      <w:pPr>
        <w:pStyle w:val="ListParagraph"/>
        <w:numPr>
          <w:ilvl w:val="0"/>
          <w:numId w:val="2"/>
        </w:numPr>
        <w:spacing w:after="80" w:line="276"/>
      </w:pPr>
      <w:r>
        <w:rPr>
          <w:rFonts w:ascii="Calibri" w:cs="Calibri" w:eastAsia="Calibri" w:hAnsi="Calibri"/>
          <w:color w:val="3B3B3B"/>
          <w:sz w:val="22"/>
          <w:szCs w:val="22"/>
        </w:rPr>
        <w:t xml:space="preserve">Analyse de configuration : en-têtes HTTP de sécurité, attributs de cookie, transport.</w:t>
      </w:r>
    </w:p>
    <w:p>
      <w:pPr>
        <w:spacing w:after="120" w:line="276"/>
      </w:pPr>
      <w:r>
        <w:t xml:space="preserve">La limitation de débit (2000 requêtes par 5 minutes et par IP) a été respectée tout au long du test par l'ajout de délais entre les requêtes, afin de ne pas fausser les résultats ni déclencher de blocage.</w:t>
      </w:r>
    </w:p>
    <w:p>
      <w:pPr>
        <w:pStyle w:val="Heading1"/>
      </w:pPr>
      <w:r>
        <w:t xml:space="preserve">6. Conclusion</w:t>
      </w:r>
    </w:p>
    <w:p>
      <w:pPr>
        <w:spacing w:after="120" w:line="276"/>
      </w:pPr>
      <w:r>
        <w:t xml:space="preserve">PixelStore résiste aux vecteurs d'injection SQL testés grâce à des requêtes paramétrées, renforcées par un WAF AWS efficace sur le formulaire de connexion. C'est le résultat attendu d'une défense en profondeur correctement appliquée sur ce point précis.</w:t>
      </w:r>
    </w:p>
    <w:p>
      <w:pPr>
        <w:spacing w:after="120" w:line="276"/>
      </w:pPr>
      <w:r>
        <w:t xml:space="preserve">Les axes d'amélioration prioritaires concernent le transport (mise en place du TLS, constat F1, sévérité la plus élevée) et le passage en configuration de production (serveur WSGI, en-têtes de sécurité, durcissement des cookies). Le constat F8 reste a finaliser et pourrait, selon son issue, élever significativement le niveau de risque.</w:t>
      </w:r>
    </w:p>
    <w:p>
      <w:pPr>
        <w:pBdr>
          <w:left w:val="single" w:color="2E75B6" w:sz="18" w:space="10"/>
        </w:pBdr>
        <w:shd w:fill="EAF1F8" w:val="clear"/>
        <w:spacing w:after="120" w:before="160"/>
        <w:ind w:left="160" w:right="160"/>
      </w:pPr>
      <w:r>
        <w:rPr>
          <w:rFonts w:ascii="Calibri" w:cs="Calibri" w:eastAsia="Calibri" w:hAnsi="Calibri"/>
          <w:i/>
          <w:iCs/>
          <w:color w:val="1F3864"/>
          <w:sz w:val="21"/>
          <w:szCs w:val="21"/>
        </w:rPr>
        <w:t>Suite au test, l'équipe a remédié l'intégralité des constats dans le code : F1 (TLS via Cloudflare), F2 (Gunicorn), F3 (en-têtes de sécurité), F4 (cookies durcis), F5 (anti-énumération), F6/F8 (SECRET_KEY forte dans Secrets Manager), F7 (politique de mot de passe), ainsi que F9 (Open Redirect). Les axes restants relèvent de la gouvernance (réponse/reprise, registre RGPD).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4"/>
      </w:pBdr>
      <w:tabs>
        <w:tab w:val="right" w:pos="9360"/>
      </w:tabs>
    </w:pPr>
    <w:r>
      <w:rPr>
        <w:rFonts w:ascii="Calibri" w:cs="Calibri" w:eastAsia="Calibri" w:hAnsi="Calibri"/>
        <w:color w:val="6B7280"/>
        <w:sz w:val="16"/>
        <w:szCs w:val="16"/>
      </w:rPr>
      <w:t xml:space="preserve">Équipe PixelStore</w:t>
    </w:r>
    <w:r>
      <w:rPr>
        <w:rFonts w:ascii="Calibri" w:cs="Calibri" w:eastAsia="Calibri" w:hAnsi="Calibri"/>
        <w:color w:val="6B7280"/>
        <w:sz w:val="16"/>
        <w:szCs w:val="16"/>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4"/>
      </w:pBdr>
      <w:tabs>
        <w:tab w:val="right" w:pos="9360"/>
      </w:tabs>
    </w:pPr>
    <w:r>
      <w:rPr>
        <w:rFonts w:ascii="Calibri" w:cs="Calibri" w:eastAsia="Calibri" w:hAnsi="Calibri"/>
        <w:color w:val="6B7280"/>
        <w:sz w:val="16"/>
        <w:szCs w:val="16"/>
      </w:rPr>
      <w:t xml:space="preserve">Rapport de test d'intrusion - PixelStore</w:t>
    </w:r>
    <w:r>
      <w:rPr>
        <w:rFonts w:ascii="Calibri" w:cs="Calibri" w:eastAsia="Calibri" w:hAnsi="Calibri"/>
        <w:color w:val="6B7280"/>
        <w:sz w:val="16"/>
        <w:szCs w:val="16"/>
      </w:rPr>
      <w:t xml:space="preserve">	Confidentiel - usage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3B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6"/>
      </w:pBd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test d'intrusion - PixelStore</dc:title>
  <dc:creator>Équipe PixelStore</dc:creator>
  <cp:lastModifiedBy>Un-named</cp:lastModifiedBy>
  <cp:revision>1</cp:revision>
  <dcterms:created xsi:type="dcterms:W3CDTF">2026-06-08T11:17:17.404Z</dcterms:created>
  <dcterms:modified xsi:type="dcterms:W3CDTF">2026-06-08T11:17:17.404Z</dcterms:modified>
</cp:coreProperties>
</file>

<file path=docProps/custom.xml><?xml version="1.0" encoding="utf-8"?>
<Properties xmlns="http://schemas.openxmlformats.org/officeDocument/2006/custom-properties" xmlns:vt="http://schemas.openxmlformats.org/officeDocument/2006/docPropsVTypes"/>
</file>