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Adverse Events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12"/>
        <w:gridCol w:w="3468"/>
        <w:gridCol w:w="2123"/>
        <w:gridCol w:w="4825"/>
        <w:gridCol w:w="3052"/>
        <w:gridCol w:w="3578"/>
        <w:gridCol w:w="332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of participant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Adverse Event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of 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Averse Event was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21,041,564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Got Agulu Sub-District Hospital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2025-04-13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2025-04-28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21,177,073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Ramula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2025-10-01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21,041,564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Got Agulu Sub-District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2025-06-23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2026-05-18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21,198,215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Airport Health Centre (Kisumu)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2026-05-27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2025-10-02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2026-05-07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2026-05-19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21,010,120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Rwambwa Sub-county Hospital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Injury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2026-06-08T15:13:44Z</dcterms:modified>
  <cp:category/>
</cp:coreProperties>
</file>