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dilab-project-documentation"/>
    <w:p>
      <w:pPr>
        <w:pStyle w:val="Heading1"/>
      </w:pPr>
      <w:r>
        <w:t xml:space="preserve">MediLab Project Documentation</w:t>
      </w:r>
    </w:p>
    <w:p>
      <w:pPr>
        <w:pStyle w:val="FirstParagraph"/>
      </w:pPr>
      <w:r>
        <w:rPr>
          <w:b/>
          <w:bCs/>
        </w:rPr>
        <w:t xml:space="preserve">Prepared by:</w:t>
      </w:r>
      <w:r>
        <w:t xml:space="preserve"> </w:t>
      </w:r>
      <w:r>
        <w:t xml:space="preserve">Victoria Dowana (Student ID: 22425077)</w:t>
      </w:r>
      <w:r>
        <w:t xml:space="preserve"> </w:t>
      </w:r>
      <w:r>
        <w:rPr>
          <w:b/>
          <w:bCs/>
        </w:rPr>
        <w:t xml:space="preserve">Course:</w:t>
      </w:r>
      <w:r>
        <w:t xml:space="preserve"> </w:t>
      </w:r>
      <w:r>
        <w:t xml:space="preserve">CSCD 602, Advanced Software Engineering (Examiner: Prof. Solomon Mensah)</w:t>
      </w:r>
      <w:r>
        <w:t xml:space="preserve"> </w:t>
      </w:r>
      <w:r>
        <w:rPr>
          <w:b/>
          <w:bCs/>
        </w:rPr>
        <w:t xml:space="preserve">Date:</w:t>
      </w:r>
      <w:r>
        <w:t xml:space="preserve"> </w:t>
      </w:r>
      <w:r>
        <w:t xml:space="preserve">2026-08-13</w:t>
      </w:r>
    </w:p>
    <w:p>
      <w:pPr>
        <w:pStyle w:val="BodyText"/>
      </w:pPr>
      <w:r>
        <w:t xml:space="preserve">This is the consolidated project document tying together every artifact produced across all six phases. Detailed material lives in its own file (linked throughout); this document is the narrative that connects them, not a duplicate.</w:t>
      </w:r>
    </w:p>
    <w:p>
      <w:r>
        <w:pict>
          <v:rect style="width:0;height:1.5pt" o:hralign="center" o:hrstd="t" o:hr="t"/>
        </w:pict>
      </w:r>
    </w:p>
    <w:bookmarkStart w:id="9" w:name="project-title"/>
    <w:p>
      <w:pPr>
        <w:pStyle w:val="Heading2"/>
      </w:pPr>
      <w:r>
        <w:t xml:space="preserve">1. Project Title</w:t>
      </w:r>
    </w:p>
    <w:p>
      <w:pPr>
        <w:pStyle w:val="FirstParagraph"/>
      </w:pPr>
      <w:r>
        <w:rPr>
          <w:b/>
          <w:bCs/>
        </w:rPr>
        <w:t xml:space="preserve">MediLab, a Multi Tenant Diagnostic Lab Marketplace and Appointment Platform</w:t>
      </w:r>
    </w:p>
    <w:bookmarkEnd w:id="9"/>
    <w:bookmarkStart w:id="10" w:name="problem-statement"/>
    <w:p>
      <w:pPr>
        <w:pStyle w:val="Heading2"/>
      </w:pPr>
      <w:r>
        <w:t xml:space="preserve">2. Problem Statement</w:t>
      </w:r>
    </w:p>
    <w:p>
      <w:pPr>
        <w:pStyle w:val="FirstParagraph"/>
      </w:pPr>
      <w:r>
        <w:t xml:space="preserve">Patients seeking a diagnostic lab test have no way to see, in one place, which labs offer it, at what price, in what location, or with what turnaround time, so they must shop around lab by lab, with no price transparency. Independent labs have no shared channel to reach new patients and manage bookings with ad hoc, non digital methods.</w:t>
      </w:r>
    </w:p>
    <w:p>
      <w:pPr>
        <w:pStyle w:val="BodyText"/>
      </w:pPr>
      <w:r>
        <w:t xml:space="preserve">Full statement:</w:t>
      </w:r>
      <w:r>
        <w:t xml:space="preserve"> </w:t>
      </w:r>
      <w:r>
        <w:rPr>
          <w:rStyle w:val="VerbatimChar"/>
        </w:rPr>
        <w:t xml:space="preserve">docs/SRS.md</w:t>
      </w:r>
      <w:r>
        <w:t xml:space="preserve"> </w:t>
      </w:r>
      <w:r>
        <w:t xml:space="preserve">§2.</w:t>
      </w:r>
    </w:p>
    <w:bookmarkEnd w:id="10"/>
    <w:bookmarkStart w:id="11" w:name="aim-and-objectives"/>
    <w:p>
      <w:pPr>
        <w:pStyle w:val="Heading2"/>
      </w:pPr>
      <w:r>
        <w:t xml:space="preserve">3. Aim and Objectives</w:t>
      </w:r>
    </w:p>
    <w:p>
      <w:pPr>
        <w:pStyle w:val="FirstParagraph"/>
      </w:pPr>
      <w:r>
        <w:rPr>
          <w:b/>
          <w:bCs/>
        </w:rPr>
        <w:t xml:space="preserve">Aim:</w:t>
      </w:r>
      <w:r>
        <w:t xml:space="preserve"> </w:t>
      </w:r>
      <w:r>
        <w:t xml:space="preserve">build a functional, deployable multi tenant marketplace where diagnostic labs list test offerings and patients search, compare, and book across all participating labs from a single platform, while demonstrating sound, systematic software engineering practice across the full lifecycle within a 48 hour exam window.</w:t>
      </w:r>
    </w:p>
    <w:p>
      <w:pPr>
        <w:pStyle w:val="BodyText"/>
      </w:pPr>
      <w:r>
        <w:rPr>
          <w:b/>
          <w:bCs/>
        </w:rPr>
        <w:t xml:space="preserve">Objectives:</w:t>
      </w:r>
      <w:r>
        <w:t xml:space="preserve"> </w:t>
      </w:r>
      <w:r>
        <w:t xml:space="preserve">- Give patients a single place to compare price, location, and turnaround time across labs for a given test, and to track a booking through to completion.</w:t>
      </w:r>
      <w:r>
        <w:t xml:space="preserve"> </w:t>
      </w:r>
      <w:r>
        <w:t xml:space="preserve">- Give labs a modern booking/queue system and a channel to reach patients beyond their existing walk in base, without losing control of their own pricing, staff, and catalog.</w:t>
      </w:r>
      <w:r>
        <w:t xml:space="preserve"> </w:t>
      </w:r>
      <w:r>
        <w:t xml:space="preserve">- Give a platform admin a governance point for lab onboarding and lab lifecycle management.</w:t>
      </w:r>
      <w:r>
        <w:t xml:space="preserve"> </w:t>
      </w:r>
      <w:r>
        <w:t xml:space="preserve">- Make</w:t>
      </w:r>
      <w:r>
        <w:t xml:space="preserve"> </w:t>
      </w:r>
      <w:r>
        <w:rPr>
          <w:b/>
          <w:bCs/>
        </w:rPr>
        <w:t xml:space="preserve">tenant isolation</w:t>
      </w:r>
      <w:r>
        <w:t xml:space="preserve">, meaning no lab can ever read or write another lab’s data, the system’s central, first class engineering concern, not an afterthought (</w:t>
      </w:r>
      <w:r>
        <w:rPr>
          <w:rStyle w:val="VerbatimChar"/>
        </w:rPr>
        <w:t xml:space="preserve">todo.md</w:t>
      </w:r>
      <w:r>
        <w:t xml:space="preserve">’s Project Concept section).</w:t>
      </w:r>
      <w:r>
        <w:t xml:space="preserve"> </w:t>
      </w:r>
      <w:r>
        <w:t xml:space="preserve">- Apply requirements engineering, effort estimation, design, implementation, testing, deployment, documentation, maintenance, and future evolution planning as a connected whole, with particular rigor on effort estimation and technical debt management per the exam’s stated emphasis.</w:t>
      </w:r>
    </w:p>
    <w:bookmarkEnd w:id="11"/>
    <w:bookmarkStart w:id="12" w:name="stakeholders"/>
    <w:p>
      <w:pPr>
        <w:pStyle w:val="Heading2"/>
      </w:pPr>
      <w:r>
        <w:t xml:space="preserve">4. Stakeholders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Primary interest</w:t>
            </w:r>
          </w:p>
        </w:tc>
      </w:tr>
      <w:tr>
        <w:tc>
          <w:tcPr/>
          <w:p>
            <w:pPr>
              <w:pStyle w:val="Compact"/>
            </w:pPr>
            <w:r>
              <w:t xml:space="preserve">Patient</w:t>
            </w:r>
          </w:p>
        </w:tc>
        <w:tc>
          <w:tcPr/>
          <w:p>
            <w:pPr>
              <w:pStyle w:val="Compact"/>
            </w:pPr>
            <w:r>
              <w:t xml:space="preserve">End user</w:t>
            </w:r>
          </w:p>
        </w:tc>
        <w:tc>
          <w:tcPr/>
          <w:p>
            <w:pPr>
              <w:pStyle w:val="Compact"/>
            </w:pPr>
            <w:r>
              <w:t xml:space="preserve">Finding the right test at the right price/location; tracking booking status</w:t>
            </w:r>
          </w:p>
        </w:tc>
      </w:tr>
      <w:tr>
        <w:tc>
          <w:tcPr/>
          <w:p>
            <w:pPr>
              <w:pStyle w:val="Compact"/>
            </w:pPr>
            <w:r>
              <w:t xml:space="preserve">Lab Staff</w:t>
            </w:r>
          </w:p>
        </w:tc>
        <w:tc>
          <w:tcPr/>
          <w:p>
            <w:pPr>
              <w:pStyle w:val="Compact"/>
            </w:pPr>
            <w:r>
              <w:t xml:space="preserve">Operational user, scoped to one lab</w:t>
            </w:r>
          </w:p>
        </w:tc>
        <w:tc>
          <w:tcPr/>
          <w:p>
            <w:pPr>
              <w:pStyle w:val="Compact"/>
            </w:pPr>
            <w:r>
              <w:t xml:space="preserve">Predictable daily queue, fast status updates</w:t>
            </w:r>
          </w:p>
        </w:tc>
      </w:tr>
      <w:tr>
        <w:tc>
          <w:tcPr/>
          <w:p>
            <w:pPr>
              <w:pStyle w:val="Compact"/>
            </w:pPr>
            <w:r>
              <w:t xml:space="preserve">Lab Admin (Tenant Admin)</w:t>
            </w:r>
          </w:p>
        </w:tc>
        <w:tc>
          <w:tcPr/>
          <w:p>
            <w:pPr>
              <w:pStyle w:val="Compact"/>
            </w:pPr>
            <w:r>
              <w:t xml:space="preserve">Manages one lab’s presence</w:t>
            </w:r>
          </w:p>
        </w:tc>
        <w:tc>
          <w:tcPr/>
          <w:p>
            <w:pPr>
              <w:pStyle w:val="Compact"/>
            </w:pPr>
            <w:r>
              <w:t xml:space="preserve">Accurate profile, pricing control, staff management, visibility into bookings</w:t>
            </w:r>
          </w:p>
        </w:tc>
      </w:tr>
      <w:tr>
        <w:tc>
          <w:tcPr/>
          <w:p>
            <w:pPr>
              <w:pStyle w:val="Compact"/>
            </w:pPr>
            <w:r>
              <w:t xml:space="preserve">Platform Admin</w:t>
            </w:r>
          </w:p>
        </w:tc>
        <w:tc>
          <w:tcPr/>
          <w:p>
            <w:pPr>
              <w:pStyle w:val="Compact"/>
            </w:pPr>
            <w:r>
              <w:t xml:space="preserve">Operates the marketplace</w:t>
            </w:r>
          </w:p>
        </w:tc>
        <w:tc>
          <w:tcPr/>
          <w:p>
            <w:pPr>
              <w:pStyle w:val="Compact"/>
            </w:pPr>
            <w:r>
              <w:t xml:space="preserve">Trustworthy lab onboarding/vetting, platform wide health</w:t>
            </w:r>
          </w:p>
        </w:tc>
      </w:tr>
    </w:tbl>
    <w:p>
      <w:pPr>
        <w:pStyle w:val="BodyText"/>
      </w:pPr>
      <w:r>
        <w:t xml:space="preserve">Out of scope as direct system actors: insurers, referring physicians, lab equipment/LIS integrations (see §16 Future Evolution). Full detail:</w:t>
      </w:r>
      <w:r>
        <w:t xml:space="preserve"> </w:t>
      </w:r>
      <w:r>
        <w:rPr>
          <w:rStyle w:val="VerbatimChar"/>
        </w:rPr>
        <w:t xml:space="preserve">docs/SRS.md</w:t>
      </w:r>
      <w:r>
        <w:t xml:space="preserve"> </w:t>
      </w:r>
      <w:r>
        <w:t xml:space="preserve">§3.</w:t>
      </w:r>
    </w:p>
    <w:bookmarkEnd w:id="12"/>
    <w:bookmarkStart w:id="13" w:name="requirements-analysis"/>
    <w:p>
      <w:pPr>
        <w:pStyle w:val="Heading2"/>
      </w:pPr>
      <w:r>
        <w:t xml:space="preserve">5. Requirements Analysis</w:t>
      </w:r>
    </w:p>
    <w:p>
      <w:pPr>
        <w:pStyle w:val="FirstParagraph"/>
      </w:pPr>
      <w:r>
        <w:t xml:space="preserve">Functional requirements span four actor groups (Patient discovery/booking; Lab Staff; Lab Admin; Platform Admin) plus cross cutting system requirements: 27 active functional requirements (28 IDs were assigned; FR23 was removed and FR28 added post delivery, see</w:t>
      </w:r>
      <w:r>
        <w:t xml:space="preserve"> </w:t>
      </w:r>
      <w:r>
        <w:rPr>
          <w:rStyle w:val="VerbatimChar"/>
        </w:rPr>
        <w:t xml:space="preserve">SRS.md</w:t>
      </w:r>
      <w:r>
        <w:t xml:space="preserve"> </w:t>
      </w:r>
      <w:r>
        <w:t xml:space="preserve">§5’s change notes), prioritised MoSCoW. Non functional requirements (10 total) center on security/tenant isolation (NFR1, NFR2, NFR7: Must/Should), responsiveness (NFR5: Must), data integrity of the status pipeline (NFR6: Must), and auditability (NFR10: Should). Full requirement tables, MoSCoW breakdown, and the explicit Won’t have list (deferred scope, tracked forward into</w:t>
      </w:r>
      <w:r>
        <w:t xml:space="preserve"> </w:t>
      </w:r>
      <w:r>
        <w:rPr>
          <w:rStyle w:val="VerbatimChar"/>
        </w:rPr>
        <w:t xml:space="preserve">docs/Technical_Debt_Plan.md</w:t>
      </w:r>
      <w:r>
        <w:t xml:space="preserve"> </w:t>
      </w:r>
      <w:r>
        <w:t xml:space="preserve">and §16 below):</w:t>
      </w:r>
      <w:r>
        <w:t xml:space="preserve"> </w:t>
      </w:r>
      <w:r>
        <w:rPr>
          <w:rStyle w:val="VerbatimChar"/>
        </w:rPr>
        <w:t xml:space="preserve">docs/SRS.md</w:t>
      </w:r>
      <w:r>
        <w:t xml:space="preserve"> </w:t>
      </w:r>
      <w:r>
        <w:t xml:space="preserve">§5–§7.</w:t>
      </w:r>
    </w:p>
    <w:bookmarkEnd w:id="13"/>
    <w:bookmarkStart w:id="14" w:name="software-requirements-specification-srs"/>
    <w:p>
      <w:pPr>
        <w:pStyle w:val="Heading2"/>
      </w:pPr>
      <w:r>
        <w:t xml:space="preserve">6. Software Requirements Specification (SRS)</w:t>
      </w:r>
    </w:p>
    <w:p>
      <w:pPr>
        <w:pStyle w:val="FirstParagraph"/>
      </w:pPr>
      <w:r>
        <w:t xml:space="preserve">Full document:</w:t>
      </w:r>
      <w:r>
        <w:t xml:space="preserve"> </w:t>
      </w:r>
      <w:r>
        <w:rPr>
          <w:rStyle w:val="VerbatimChar"/>
        </w:rPr>
        <w:t xml:space="preserve">docs/SRS.md</w:t>
      </w:r>
      <w:r>
        <w:t xml:space="preserve">, covering problem statement, stakeholders, system overview, functional/non functional requirements, MoSCoW prioritisation, assumptions/dependencies, constraints.</w:t>
      </w:r>
    </w:p>
    <w:bookmarkEnd w:id="14"/>
    <w:bookmarkStart w:id="15" w:name="software-effort-estimation"/>
    <w:p>
      <w:pPr>
        <w:pStyle w:val="Heading2"/>
      </w:pPr>
      <w:r>
        <w:t xml:space="preserve">7. Software Effort Estimation</w:t>
      </w:r>
    </w:p>
    <w:p>
      <w:pPr>
        <w:pStyle w:val="FirstParagraph"/>
      </w:pPr>
      <w:r>
        <w:rPr>
          <w:b/>
          <w:bCs/>
        </w:rPr>
        <w:t xml:space="preserve">Technique:</w:t>
      </w:r>
      <w:r>
        <w:t xml:space="preserve"> </w:t>
      </w:r>
      <w:r>
        <w:t xml:space="preserve">Use Case Points (UCP), selected and justified in</w:t>
      </w:r>
      <w:r>
        <w:t xml:space="preserve"> </w:t>
      </w:r>
      <w:r>
        <w:rPr>
          <w:rStyle w:val="VerbatimChar"/>
        </w:rPr>
        <w:t xml:space="preserve">docs/Effort_Estimation.md</w:t>
      </w:r>
      <w:r>
        <w:t xml:space="preserve"> </w:t>
      </w:r>
      <w:r>
        <w:t xml:space="preserve">§1. Actor weighting, use case weighting, Technical Complexity Factor, and Environmental Factor are computed in §2; the full lifecycle rollup (effort, person hours, duration, assumptions, constraints) is in §3–§5.</w:t>
      </w:r>
    </w:p>
    <w:p>
      <w:pPr>
        <w:pStyle w:val="BodyText"/>
      </w:pPr>
      <w:r>
        <w:t xml:space="preserve">The estimate directly shaped scope:</w:t>
      </w:r>
      <w:r>
        <w:t xml:space="preserve"> </w:t>
      </w:r>
      <w:r>
        <w:rPr>
          <w:rStyle w:val="VerbatimChar"/>
        </w:rPr>
        <w:t xml:space="preserve">docs/Effort_Estimation.md</w:t>
      </w:r>
      <w:r>
        <w:t xml:space="preserve"> </w:t>
      </w:r>
      <w:r>
        <w:t xml:space="preserve">§6 explains what got cut to</w:t>
      </w:r>
      <w:r>
        <w:t xml:space="preserve"> </w:t>
      </w:r>
      <w:r>
        <w:t xml:space="preserve">“Won’t have”</w:t>
      </w:r>
      <w:r>
        <w:t xml:space="preserve"> </w:t>
      </w:r>
      <w:r>
        <w:t xml:space="preserve">as a result (matching</w:t>
      </w:r>
      <w:r>
        <w:t xml:space="preserve"> </w:t>
      </w:r>
      <w:r>
        <w:rPr>
          <w:rStyle w:val="VerbatimChar"/>
        </w:rPr>
        <w:t xml:space="preserve">docs/SRS.md</w:t>
      </w:r>
      <w:r>
        <w:t xml:space="preserve"> </w:t>
      </w:r>
      <w:r>
        <w:t xml:space="preserve">§7’s Won’t have list), and §7 records the final locked in scope for the initial release, the scope this build actually delivered against.</w:t>
      </w:r>
    </w:p>
    <w:bookmarkEnd w:id="15"/>
    <w:bookmarkStart w:id="16" w:name="system-analysis"/>
    <w:p>
      <w:pPr>
        <w:pStyle w:val="Heading2"/>
      </w:pPr>
      <w:r>
        <w:t xml:space="preserve">8. System Analysis</w:t>
      </w:r>
    </w:p>
    <w:p>
      <w:pPr>
        <w:pStyle w:val="FirstParagraph"/>
      </w:pPr>
      <w:r>
        <w:t xml:space="preserve">The analysis phase (</w:t>
      </w:r>
      <w:r>
        <w:rPr>
          <w:rStyle w:val="VerbatimChar"/>
        </w:rPr>
        <w:t xml:space="preserve">docs/SRS.md</w:t>
      </w:r>
      <w:r>
        <w:t xml:space="preserve"> </w:t>
      </w:r>
      <w:r>
        <w:t xml:space="preserve">combined with</w:t>
      </w:r>
      <w:r>
        <w:t xml:space="preserve"> </w:t>
      </w:r>
      <w:r>
        <w:rPr>
          <w:rStyle w:val="VerbatimChar"/>
        </w:rPr>
        <w:t xml:space="preserve">docs/System_Design.md</w:t>
      </w:r>
      <w:r>
        <w:t xml:space="preserve"> </w:t>
      </w:r>
      <w:r>
        <w:t xml:space="preserve">§1–§2) identified one dominant technical risk ahead of any code being written:</w:t>
      </w:r>
      <w:r>
        <w:t xml:space="preserve"> </w:t>
      </w:r>
      <w:r>
        <w:rPr>
          <w:b/>
          <w:bCs/>
        </w:rPr>
        <w:t xml:space="preserve">tenant isolation</w:t>
      </w:r>
      <w:r>
        <w:t xml:space="preserve">. Every lab scoped table needs a</w:t>
      </w:r>
      <w:r>
        <w:t xml:space="preserve"> </w:t>
      </w:r>
      <w:r>
        <w:rPr>
          <w:rStyle w:val="VerbatimChar"/>
        </w:rPr>
        <w:t xml:space="preserve">labId</w:t>
      </w:r>
      <w:r>
        <w:t xml:space="preserve"> </w:t>
      </w:r>
      <w:r>
        <w:t xml:space="preserve">column, and every query touching lab scoped data must be tenant filtered server side, since a single missed filter anywhere would leak one lab’s data to another. This was flagged in</w:t>
      </w:r>
      <w:r>
        <w:t xml:space="preserve"> </w:t>
      </w:r>
      <w:r>
        <w:rPr>
          <w:rStyle w:val="VerbatimChar"/>
        </w:rPr>
        <w:t xml:space="preserve">docs/Effort_Estimation.md</w:t>
      </w:r>
      <w:r>
        <w:t xml:space="preserve"> </w:t>
      </w:r>
      <w:r>
        <w:t xml:space="preserve">§3 as the highest severity risk and made the single highest priority item throughout implementation (§10) and testing (§11).</w:t>
      </w:r>
    </w:p>
    <w:p>
      <w:pPr>
        <w:pStyle w:val="BodyText"/>
      </w:pPr>
      <w:r>
        <w:t xml:space="preserve">The second key analysis decision was the multi tenancy data model approach itself: shared database/shared schema with row level</w:t>
      </w:r>
      <w:r>
        <w:t xml:space="preserve"> </w:t>
      </w:r>
      <w:r>
        <w:rPr>
          <w:rStyle w:val="VerbatimChar"/>
        </w:rPr>
        <w:t xml:space="preserve">labId</w:t>
      </w:r>
      <w:r>
        <w:t xml:space="preserve"> </w:t>
      </w:r>
      <w:r>
        <w:t xml:space="preserve">filtering, chosen over schema per tenant specifically because the product’s core value (cross tenant search/comparison) requires querying across all tenants in one pass; full rationale in</w:t>
      </w:r>
      <w:r>
        <w:t xml:space="preserve"> </w:t>
      </w:r>
      <w:r>
        <w:rPr>
          <w:rStyle w:val="VerbatimChar"/>
        </w:rPr>
        <w:t xml:space="preserve">docs/System_Design.md</w:t>
      </w:r>
      <w:r>
        <w:t xml:space="preserve"> </w:t>
      </w:r>
      <w:r>
        <w:t xml:space="preserve">§2.</w:t>
      </w:r>
    </w:p>
    <w:bookmarkEnd w:id="16"/>
    <w:bookmarkStart w:id="17" w:name="system-design"/>
    <w:p>
      <w:pPr>
        <w:pStyle w:val="Heading2"/>
      </w:pPr>
      <w:r>
        <w:t xml:space="preserve">9. System Design</w:t>
      </w:r>
    </w:p>
    <w:p>
      <w:pPr>
        <w:pStyle w:val="FirstParagraph"/>
      </w:pPr>
      <w:r>
        <w:t xml:space="preserve">Full document:</w:t>
      </w:r>
      <w:r>
        <w:t xml:space="preserve"> </w:t>
      </w:r>
      <w:r>
        <w:rPr>
          <w:rStyle w:val="VerbatimChar"/>
        </w:rPr>
        <w:t xml:space="preserve">docs/System_Design.md</w:t>
      </w:r>
      <w:r>
        <w:t xml:space="preserve">, covering technology stack and rationale (§1), the multi tenancy decision (§2), 3 tier architecture with tenant scoping at the data access layer (§3), use case diagram for all 4 actors (§4), class diagram (§5), sequence diagrams for lab onboarding (§6) and the core booking flow (§7), ER diagram with</w:t>
      </w:r>
      <w:r>
        <w:t xml:space="preserve"> </w:t>
      </w:r>
      <w:r>
        <w:rPr>
          <w:rStyle w:val="VerbatimChar"/>
        </w:rPr>
        <w:t xml:space="preserve">labId</w:t>
      </w:r>
      <w:r>
        <w:t xml:space="preserve"> </w:t>
      </w:r>
      <w:r>
        <w:t xml:space="preserve">foreign keys marked (§8), and low fidelity UI wireframes (§9).</w:t>
      </w:r>
    </w:p>
    <w:p>
      <w:pPr>
        <w:pStyle w:val="BodyText"/>
      </w:pPr>
      <w:r>
        <w:rPr>
          <w:b/>
          <w:bCs/>
        </w:rPr>
        <w:t xml:space="preserve">Enforcement mechanism actually implemented:</w:t>
      </w:r>
      <w:r>
        <w:t xml:space="preserve"> </w:t>
      </w:r>
      <w:r>
        <w:t xml:space="preserve">a single Prisma Client Extension (</w:t>
      </w:r>
      <w:r>
        <w:rPr>
          <w:rStyle w:val="VerbatimChar"/>
        </w:rPr>
        <w:t xml:space="preserve">src/lib/tenant-scope.ts</w:t>
      </w:r>
      <w:r>
        <w:t xml:space="preserve">) is the only way lab scoped or patient scoped code touches the database. Every operation on every lab scoped model is explicitly categorized (read/create/update/delete); an operation the file doesn’t recognize is refused outright rather than silently let through unscoped.</w:t>
      </w:r>
      <w:r>
        <w:t xml:space="preserve"> </w:t>
      </w:r>
      <w:r>
        <w:rPr>
          <w:rStyle w:val="VerbatimChar"/>
        </w:rPr>
        <w:t xml:space="preserve">unscopedForPlatformAdmin()</w:t>
      </w:r>
      <w:r>
        <w:t xml:space="preserve"> </w:t>
      </w:r>
      <w:r>
        <w:t xml:space="preserve">is the one deliberate, greppable escape hatch for platform wide queries.</w:t>
      </w:r>
    </w:p>
    <w:bookmarkEnd w:id="17"/>
    <w:bookmarkStart w:id="18" w:name="implementation"/>
    <w:p>
      <w:pPr>
        <w:pStyle w:val="Heading2"/>
      </w:pPr>
      <w:r>
        <w:t xml:space="preserve">10. Implementation</w:t>
      </w:r>
    </w:p>
    <w:p>
      <w:pPr>
        <w:pStyle w:val="FirstParagraph"/>
      </w:pPr>
      <w:r>
        <w:t xml:space="preserve">Stack: Next.js 16 (App Router) + React 19, Prisma 7 + PostgreSQL (</w:t>
      </w:r>
      <w:r>
        <w:rPr>
          <w:rStyle w:val="VerbatimChar"/>
        </w:rPr>
        <w:t xml:space="preserve">@prisma/adapter-pg</w:t>
      </w:r>
      <w:r>
        <w:t xml:space="preserve">), Auth.js v5 (credentials provider, JWT sessions), Zod validation, Tailwind CSS 4, TypeScript.</w:t>
      </w:r>
    </w:p>
    <w:p>
      <w:pPr>
        <w:pStyle w:val="BodyText"/>
      </w:pPr>
      <w:r>
        <w:t xml:space="preserve">Delivered against the SRS’s Must/Should scope: authentication and role based + tenant scoped authorization; lab registration/onboarding and platform admin approval/rejection/suspension/reinstatement (with audit logging, NFR10); lab test offerings (lab admin CRUD); patient cross tenant search/comparison; appointment booking with server side slot availability and double booking protection; patient cancellation; the lab staff queue with an enforced BOOKED → SAMPLE_COLLECTED → IN_PROGRESS → COMPLETED pipeline; input validation on every form (Zod); layered error handling (real HTTP 403s via</w:t>
      </w:r>
      <w:r>
        <w:t xml:space="preserve"> </w:t>
      </w:r>
      <w:r>
        <w:rPr>
          <w:rStyle w:val="VerbatimChar"/>
        </w:rPr>
        <w:t xml:space="preserve">next/navigation</w:t>
      </w:r>
      <w:r>
        <w:t xml:space="preserve">’s</w:t>
      </w:r>
      <w:r>
        <w:t xml:space="preserve"> </w:t>
      </w:r>
      <w:r>
        <w:rPr>
          <w:rStyle w:val="VerbatimChar"/>
        </w:rPr>
        <w:t xml:space="preserve">forbidden()</w:t>
      </w:r>
      <w:r>
        <w:t xml:space="preserve">, inline business rule errors via</w:t>
      </w:r>
      <w:r>
        <w:t xml:space="preserve"> </w:t>
      </w:r>
      <w:r>
        <w:rPr>
          <w:rStyle w:val="VerbatimChar"/>
        </w:rPr>
        <w:t xml:space="preserve">useActionState</w:t>
      </w:r>
      <w:r>
        <w:t xml:space="preserve">); security controls (bcrypt password hashing, login rate limiting, CSP/security response headers); a responsive, mobile and desktop verified UI with a small shared design system (</w:t>
      </w:r>
      <w:r>
        <w:rPr>
          <w:rStyle w:val="VerbatimChar"/>
        </w:rPr>
        <w:t xml:space="preserve">src/components/ui/</w:t>
      </w:r>
      <w:r>
        <w:t xml:space="preserve">).</w:t>
      </w:r>
    </w:p>
    <w:p>
      <w:pPr>
        <w:pStyle w:val="BodyText"/>
      </w:pPr>
      <w:r>
        <w:t xml:space="preserve">One deliberate, documented scope change during implementation: platform admin test catalog CRUD (originally SRS FR23) was removed (</w:t>
      </w:r>
      <w:r>
        <w:rPr>
          <w:rStyle w:val="VerbatimChar"/>
        </w:rPr>
        <w:t xml:space="preserve">docs/SRS.md</w:t>
      </w:r>
      <w:r>
        <w:t xml:space="preserve"> </w:t>
      </w:r>
      <w:r>
        <w:t xml:space="preserve">§5’s</w:t>
      </w:r>
      <w:r>
        <w:t xml:space="preserve"> </w:t>
      </w:r>
      <w:r>
        <w:t xml:space="preserve">“Change note (v2.1)”</w:t>
      </w:r>
      <w:r>
        <w:t xml:space="preserve">) in favor of a fixed, seeded test catalog, keeping the platform admin’s job to lab lifecycle governance only. (A stale</w:t>
      </w:r>
      <w:r>
        <w:t xml:space="preserve"> </w:t>
      </w:r>
      <w:r>
        <w:rPr>
          <w:rStyle w:val="VerbatimChar"/>
        </w:rPr>
        <w:t xml:space="preserve">todo.md</w:t>
      </w:r>
      <w:r>
        <w:t xml:space="preserve"> </w:t>
      </w:r>
      <w:r>
        <w:t xml:space="preserve">line describing this as built was found and corrected during Phase 4; see</w:t>
      </w:r>
      <w:r>
        <w:t xml:space="preserve"> </w:t>
      </w:r>
      <w:r>
        <w:rPr>
          <w:rStyle w:val="VerbatimChar"/>
        </w:rPr>
        <w:t xml:space="preserve">docs/Testing_Report.md</w:t>
      </w:r>
      <w:r>
        <w:t xml:space="preserve"> </w:t>
      </w:r>
      <w:r>
        <w:t xml:space="preserve">§4.)</w:t>
      </w:r>
    </w:p>
    <w:p>
      <w:pPr>
        <w:pStyle w:val="BodyText"/>
      </w:pPr>
      <w:r>
        <w:t xml:space="preserve">A second, later scope addition (FR28,</w:t>
      </w:r>
      <w:r>
        <w:t xml:space="preserve"> </w:t>
      </w:r>
      <w:r>
        <w:rPr>
          <w:rStyle w:val="VerbatimChar"/>
        </w:rPr>
        <w:t xml:space="preserve">docs/SRS.md</w:t>
      </w:r>
      <w:r>
        <w:t xml:space="preserve"> </w:t>
      </w:r>
      <w:r>
        <w:t xml:space="preserve">§5’s</w:t>
      </w:r>
      <w:r>
        <w:t xml:space="preserve"> </w:t>
      </w:r>
      <w:r>
        <w:t xml:space="preserve">“Change note (v2.2)”</w:t>
      </w:r>
      <w:r>
        <w:t xml:space="preserve">): a real gap surfaced post delivery: a lab admin genuinely could not add a test the seeded catalog hadn’t anticipated. The fix went to the lab admin rather than reviving FR23’s platform admin version, since the lab admin is who actually needs it.</w:t>
      </w:r>
      <w:r>
        <w:t xml:space="preserve"> </w:t>
      </w:r>
      <w:r>
        <w:rPr>
          <w:rStyle w:val="VerbatimChar"/>
        </w:rPr>
        <w:t xml:space="preserve">src/lib/tenant-scope.ts</w:t>
      </w:r>
      <w:r>
        <w:t xml:space="preserve">’s Test model, previously read only for tenant scoped clients, now permits</w:t>
      </w:r>
      <w:r>
        <w:t xml:space="preserve"> </w:t>
      </w:r>
      <w:r>
        <w:rPr>
          <w:rStyle w:val="VerbatimChar"/>
        </w:rPr>
        <w:t xml:space="preserve">create</w:t>
      </w:r>
      <w:r>
        <w:t xml:space="preserve"> </w:t>
      </w:r>
      <w:r>
        <w:t xml:space="preserve">(and only</w:t>
      </w:r>
      <w:r>
        <w:t xml:space="preserve"> </w:t>
      </w:r>
      <w:r>
        <w:rPr>
          <w:rStyle w:val="VerbatimChar"/>
        </w:rPr>
        <w:t xml:space="preserve">create</w:t>
      </w:r>
      <w:r>
        <w:t xml:space="preserve">) with a case insensitive duplicate name check in</w:t>
      </w:r>
      <w:r>
        <w:t xml:space="preserve"> </w:t>
      </w:r>
      <w:r>
        <w:rPr>
          <w:rStyle w:val="VerbatimChar"/>
        </w:rPr>
        <w:t xml:space="preserve">createTest</w:t>
      </w:r>
      <w:r>
        <w:t xml:space="preserve"> </w:t>
      </w:r>
      <w:r>
        <w:t xml:space="preserve">(</w:t>
      </w:r>
      <w:r>
        <w:rPr>
          <w:rStyle w:val="VerbatimChar"/>
        </w:rPr>
        <w:t xml:space="preserve">src/app/actions/tests.ts</w:t>
      </w:r>
      <w:r>
        <w:t xml:space="preserve">) as the safeguard against catalog fragmentation. Covered by 4 new regression tests (</w:t>
      </w:r>
      <w:r>
        <w:rPr>
          <w:rStyle w:val="VerbatimChar"/>
        </w:rPr>
        <w:t xml:space="preserve">src/app/actions/__tests__/test-catalog.test.ts</w:t>
      </w:r>
      <w:r>
        <w:t xml:space="preserve">); the check being application level rather than a database constraint is disclosed as debt item 9 in</w:t>
      </w:r>
      <w:r>
        <w:t xml:space="preserve"> </w:t>
      </w:r>
      <w:r>
        <w:rPr>
          <w:rStyle w:val="VerbatimChar"/>
        </w:rPr>
        <w:t xml:space="preserve">docs/Technical_Debt_Plan.md</w:t>
      </w:r>
      <w:r>
        <w:t xml:space="preserve">.</w:t>
      </w:r>
    </w:p>
    <w:p>
      <w:pPr>
        <w:pStyle w:val="BodyText"/>
      </w:pPr>
      <w:r>
        <w:t xml:space="preserve">Full implementation log, including specific bugs found and fixed along the way (e.g. a cross tenant offering FK gap closed via</w:t>
      </w:r>
      <w:r>
        <w:t xml:space="preserve"> </w:t>
      </w:r>
      <w:r>
        <w:rPr>
          <w:rStyle w:val="VerbatimChar"/>
        </w:rPr>
        <w:t xml:space="preserve">assertOfferingBelongsToLab</w:t>
      </w:r>
      <w:r>
        <w:t xml:space="preserve">, a transaction/tenant scope deadlock trap documented and worked around in</w:t>
      </w:r>
      <w:r>
        <w:t xml:space="preserve"> </w:t>
      </w:r>
      <w:r>
        <w:rPr>
          <w:rStyle w:val="VerbatimChar"/>
        </w:rPr>
        <w:t xml:space="preserve">tenant-scope.ts</w:t>
      </w:r>
      <w:r>
        <w:t xml:space="preserve">, a font loading bug found during the visual design pass):</w:t>
      </w:r>
      <w:r>
        <w:t xml:space="preserve"> </w:t>
      </w:r>
      <w:r>
        <w:rPr>
          <w:rStyle w:val="VerbatimChar"/>
        </w:rPr>
        <w:t xml:space="preserve">todo.md</w:t>
      </w:r>
      <w:r>
        <w:t xml:space="preserve"> </w:t>
      </w:r>
      <w:r>
        <w:t xml:space="preserve">Phase 3, with inline verification notes on every item.</w:t>
      </w:r>
    </w:p>
    <w:bookmarkEnd w:id="18"/>
    <w:bookmarkStart w:id="19" w:name="testing"/>
    <w:p>
      <w:pPr>
        <w:pStyle w:val="Heading2"/>
      </w:pPr>
      <w:r>
        <w:t xml:space="preserve">11. Testing</w:t>
      </w:r>
    </w:p>
    <w:p>
      <w:pPr>
        <w:pStyle w:val="FirstParagraph"/>
      </w:pPr>
      <w:r>
        <w:t xml:space="preserve">Full document:</w:t>
      </w:r>
      <w:r>
        <w:t xml:space="preserve"> </w:t>
      </w:r>
      <w:r>
        <w:rPr>
          <w:rStyle w:val="VerbatimChar"/>
        </w:rPr>
        <w:t xml:space="preserve">docs/Testing_Report.md</w:t>
      </w:r>
      <w:r>
        <w:t xml:space="preserve">. Summary:</w:t>
      </w:r>
    </w:p>
    <w:p>
      <w:pPr>
        <w:pStyle w:val="Compact"/>
        <w:numPr>
          <w:ilvl w:val="0"/>
          <w:numId w:val="1001"/>
        </w:numPr>
      </w:pPr>
      <w:r>
        <w:rPr>
          <w:b/>
          <w:bCs/>
        </w:rPr>
        <w:t xml:space="preserve">48 automated Vitest tests</w:t>
      </w:r>
      <w:r>
        <w:t xml:space="preserve"> </w:t>
      </w:r>
      <w:r>
        <w:t xml:space="preserve">across 8 files: tenant isolation at the Server Action layer (13, complementing</w:t>
      </w:r>
      <w:r>
        <w:t xml:space="preserve"> </w:t>
      </w:r>
      <w:r>
        <w:rPr>
          <w:rStyle w:val="VerbatimChar"/>
        </w:rPr>
        <w:t xml:space="preserve">scripts/verify-tenant-isolation.ts</w:t>
      </w:r>
      <w:r>
        <w:t xml:space="preserve">’s DAL level check), status pipeline unit tests (9), booking functional/integration tests (5), lab lifecycle tests with audit log verification (5), registration tests (4), a light security check covering auth bypass and injection payload safety (4), the login rate limiter’s own unit tests (4), and lab admin test catalog creation (FR28) tests (4).</w:t>
      </w:r>
    </w:p>
    <w:p>
      <w:pPr>
        <w:pStyle w:val="Compact"/>
        <w:numPr>
          <w:ilvl w:val="0"/>
          <w:numId w:val="1001"/>
        </w:numPr>
      </w:pPr>
      <w:r>
        <w:rPr>
          <w:b/>
          <w:bCs/>
        </w:rPr>
        <w:t xml:space="preserve">A full system test walkthrough</w:t>
      </w:r>
      <w:r>
        <w:t xml:space="preserve"> </w:t>
      </w:r>
      <w:r>
        <w:t xml:space="preserve">(</w:t>
      </w:r>
      <w:r>
        <w:rPr>
          <w:rStyle w:val="VerbatimChar"/>
        </w:rPr>
        <w:t xml:space="preserve">docs/Testing_Report.md</w:t>
      </w:r>
      <w:r>
        <w:t xml:space="preserve"> </w:t>
      </w:r>
      <w:r>
        <w:t xml:space="preserve">§6): one continuous Playwright run driving a real browser through the complete lab onboarding to first booking journey across all 4 roles, with 12/12 steps passed. Screenshots in</w:t>
      </w:r>
      <w:r>
        <w:t xml:space="preserve"> </w:t>
      </w:r>
      <w:r>
        <w:rPr>
          <w:rStyle w:val="VerbatimChar"/>
        </w:rPr>
        <w:t xml:space="preserve">docs/screenshots/</w:t>
      </w:r>
      <w:r>
        <w:t xml:space="preserve">, reused in</w:t>
      </w:r>
      <w:r>
        <w:t xml:space="preserve"> </w:t>
      </w:r>
      <w:r>
        <w:rPr>
          <w:rStyle w:val="VerbatimChar"/>
        </w:rPr>
        <w:t xml:space="preserve">docs/User_Manual.md</w:t>
      </w:r>
      <w:r>
        <w:t xml:space="preserve">.</w:t>
      </w:r>
    </w:p>
    <w:p>
      <w:pPr>
        <w:pStyle w:val="Compact"/>
        <w:numPr>
          <w:ilvl w:val="0"/>
          <w:numId w:val="1001"/>
        </w:numPr>
      </w:pPr>
      <w:r>
        <w:rPr>
          <w:b/>
          <w:bCs/>
        </w:rPr>
        <w:t xml:space="preserve">One defect found:</w:t>
      </w:r>
      <w:r>
        <w:t xml:space="preserve"> </w:t>
      </w:r>
      <w:r>
        <w:t xml:space="preserve">a stale</w:t>
      </w:r>
      <w:r>
        <w:t xml:space="preserve"> </w:t>
      </w:r>
      <w:r>
        <w:rPr>
          <w:rStyle w:val="VerbatimChar"/>
        </w:rPr>
        <w:t xml:space="preserve">todo.md</w:t>
      </w:r>
      <w:r>
        <w:t xml:space="preserve"> </w:t>
      </w:r>
      <w:r>
        <w:t xml:space="preserve">documentation claim (§10 above), not an application defect. No functional defects were found in the application code itself during Phase 4.</w:t>
      </w:r>
    </w:p>
    <w:p>
      <w:pPr>
        <w:pStyle w:val="Compact"/>
        <w:numPr>
          <w:ilvl w:val="0"/>
          <w:numId w:val="1001"/>
        </w:numPr>
      </w:pPr>
      <w:r>
        <w:rPr>
          <w:b/>
          <w:bCs/>
        </w:rPr>
        <w:t xml:space="preserve">Not yet done:</w:t>
      </w:r>
      <w:r>
        <w:t xml:space="preserve"> </w:t>
      </w:r>
      <w:r>
        <w:t xml:space="preserve">formal user acceptance testing and a usability check, both of which need a human tester rather than something a script can assert (</w:t>
      </w:r>
      <w:r>
        <w:rPr>
          <w:rStyle w:val="VerbatimChar"/>
        </w:rPr>
        <w:t xml:space="preserve">docs/Testing_Report.md</w:t>
      </w:r>
      <w:r>
        <w:t xml:space="preserve"> </w:t>
      </w:r>
      <w:r>
        <w:t xml:space="preserve">§5).</w:t>
      </w:r>
    </w:p>
    <w:bookmarkEnd w:id="19"/>
    <w:bookmarkStart w:id="20" w:name="technical-debt"/>
    <w:p>
      <w:pPr>
        <w:pStyle w:val="Heading2"/>
      </w:pPr>
      <w:r>
        <w:t xml:space="preserve">12. Technical Debt</w:t>
      </w:r>
    </w:p>
    <w:p>
      <w:pPr>
        <w:pStyle w:val="FirstParagraph"/>
      </w:pPr>
      <w:r>
        <w:t xml:space="preserve">Full document:</w:t>
      </w:r>
      <w:r>
        <w:t xml:space="preserve"> </w:t>
      </w:r>
      <w:r>
        <w:rPr>
          <w:rStyle w:val="VerbatimChar"/>
        </w:rPr>
        <w:t xml:space="preserve">docs/Technical_Debt_Plan.md</w:t>
      </w:r>
      <w:r>
        <w:t xml:space="preserve">, listing 8 debt items, each verified against the actual code (not guessed), classified acceptable temporarily / scheduled / critical, with cause, impact, and a proposed resolution for each. Headline items: cancelled appointment slots stay permanently blocked (scheduled); the login rate limiter is in memory/per process (critical only if deployed multi instance); the result model is status only, with no structured values or files (scheduled, the largest functional gap relative to a full product); no retained end to end test suite (scheduled).</w:t>
      </w:r>
    </w:p>
    <w:bookmarkEnd w:id="20"/>
    <w:bookmarkStart w:id="21" w:name="deployment"/>
    <w:p>
      <w:pPr>
        <w:pStyle w:val="Heading2"/>
      </w:pPr>
      <w:r>
        <w:t xml:space="preserve">13. Deployment</w:t>
      </w:r>
    </w:p>
    <w:p>
      <w:pPr>
        <w:pStyle w:val="FirstParagraph"/>
      </w:pPr>
      <w:r>
        <w:t xml:space="preserve">Target: Vercel (application) + a managed Postgres provider (Vercel Postgres / Neon), matching</w:t>
      </w:r>
      <w:r>
        <w:t xml:space="preserve"> </w:t>
      </w:r>
      <w:r>
        <w:rPr>
          <w:rStyle w:val="VerbatimChar"/>
        </w:rPr>
        <w:t xml:space="preserve">docs/System_Design.md</w:t>
      </w:r>
      <w:r>
        <w:t xml:space="preserve"> </w:t>
      </w:r>
      <w:r>
        <w:t xml:space="preserve">§1’s technology choice.</w:t>
      </w:r>
    </w:p>
    <w:p>
      <w:pPr>
        <w:pStyle w:val="BodyText"/>
      </w:pPr>
      <w:r>
        <w:t xml:space="preserve">Deployment checklist (</w:t>
      </w:r>
      <w:r>
        <w:rPr>
          <w:rStyle w:val="VerbatimChar"/>
        </w:rPr>
        <w:t xml:space="preserve">todo.md</w:t>
      </w:r>
      <w:r>
        <w:t xml:space="preserve"> </w:t>
      </w:r>
      <w:r>
        <w:t xml:space="preserve">Phase 5): push to the GitHub repository (</w:t>
      </w:r>
      <w:r>
        <w:rPr>
          <w:rStyle w:val="VerbatimChar"/>
        </w:rPr>
        <w:t xml:space="preserve">DowanaVictoria/labtrack</w:t>
      </w:r>
      <w:r>
        <w:t xml:space="preserve">), link the repo to a Vercel project, provision the production Postgres database, set environment variables (</w:t>
      </w:r>
      <w:r>
        <w:rPr>
          <w:rStyle w:val="VerbatimChar"/>
        </w:rPr>
        <w:t xml:space="preserve">AUTH_SECRET</w:t>
      </w:r>
      <w:r>
        <w:t xml:space="preserve">,</w:t>
      </w:r>
      <w:r>
        <w:t xml:space="preserve"> </w:t>
      </w:r>
      <w:r>
        <w:rPr>
          <w:rStyle w:val="VerbatimChar"/>
        </w:rPr>
        <w:t xml:space="preserve">DATABASE_URL</w:t>
      </w:r>
      <w:r>
        <w:t xml:space="preserve">,</w:t>
      </w:r>
      <w:r>
        <w:t xml:space="preserve"> </w:t>
      </w:r>
      <w:r>
        <w:rPr>
          <w:rStyle w:val="VerbatimChar"/>
        </w:rPr>
        <w:t xml:space="preserve">SMTP_USER</w:t>
      </w:r>
      <w:r>
        <w:t xml:space="preserve">/</w:t>
      </w:r>
      <w:r>
        <w:rPr>
          <w:rStyle w:val="VerbatimChar"/>
        </w:rPr>
        <w:t xml:space="preserve">SMTP_PASSWORD</w:t>
      </w:r>
      <w:r>
        <w:t xml:space="preserve">), run</w:t>
      </w:r>
      <w:r>
        <w:t xml:space="preserve"> </w:t>
      </w:r>
      <w:r>
        <w:rPr>
          <w:rStyle w:val="VerbatimChar"/>
        </w:rPr>
        <w:t xml:space="preserve">npx prisma migrate deploy</w:t>
      </w:r>
      <w:r>
        <w:t xml:space="preserve"> </w:t>
      </w:r>
      <w:r>
        <w:t xml:space="preserve">against the production database, seed at least 2 pilot labs with distinct offerings (</w:t>
      </w:r>
      <w:r>
        <w:rPr>
          <w:rStyle w:val="VerbatimChar"/>
        </w:rPr>
        <w:t xml:space="preserve">npm run db:seed</w:t>
      </w:r>
      <w:r>
        <w:t xml:space="preserve">) so cross tenant isolation and search/comparison are demonstrable live, deploy, and verify all 4 roles end to end in production.</w:t>
      </w:r>
    </w:p>
    <w:p>
      <w:pPr>
        <w:pStyle w:val="BodyText"/>
      </w:pPr>
      <w:r>
        <w:rPr>
          <w:b/>
          <w:bCs/>
        </w:rPr>
        <w:t xml:space="preserve">Status as of this document:</w:t>
      </w:r>
      <w:r>
        <w:t xml:space="preserve"> </w:t>
      </w:r>
      <w:r>
        <w:t xml:space="preserve">the application is deployed and live in production on Vercel at</w:t>
      </w:r>
      <w:r>
        <w:t xml:space="preserve"> </w:t>
      </w:r>
      <w:r>
        <w:rPr>
          <w:rStyle w:val="VerbatimChar"/>
        </w:rPr>
        <w:t xml:space="preserve">https://labtrack-zqmj.vercel.app</w:t>
      </w:r>
      <w:r>
        <w:t xml:space="preserve">. Full credentials and links are recorded in</w:t>
      </w:r>
      <w:r>
        <w:t xml:space="preserve"> </w:t>
      </w:r>
      <w:r>
        <w:rPr>
          <w:rStyle w:val="VerbatimChar"/>
        </w:rPr>
        <w:t xml:space="preserve">Deployment_and_Source_Links.txt</w:t>
      </w:r>
      <w:r>
        <w:t xml:space="preserve"> </w:t>
      </w:r>
      <w:r>
        <w:t xml:space="preserve">in the final delivery package.</w:t>
      </w:r>
    </w:p>
    <w:bookmarkEnd w:id="21"/>
    <w:bookmarkStart w:id="22" w:name="user-manual"/>
    <w:p>
      <w:pPr>
        <w:pStyle w:val="Heading2"/>
      </w:pPr>
      <w:r>
        <w:t xml:space="preserve">14. User Manual</w:t>
      </w:r>
    </w:p>
    <w:p>
      <w:pPr>
        <w:pStyle w:val="FirstParagraph"/>
      </w:pPr>
      <w:r>
        <w:t xml:space="preserve">Full document:</w:t>
      </w:r>
      <w:r>
        <w:t xml:space="preserve"> </w:t>
      </w:r>
      <w:r>
        <w:rPr>
          <w:rStyle w:val="VerbatimChar"/>
        </w:rPr>
        <w:t xml:space="preserve">docs/User_Manual.md</w:t>
      </w:r>
      <w:r>
        <w:t xml:space="preserve">, with step by step walkthroughs for every role (patient search/compare/book/track/cancel; lab registration and onboarding; lab admin’s offerings/staff/profile management; lab staff’s daily queue; platform admin’s lab review and monitoring), illustrated with real screenshots from the Phase 4 system test walkthrough rather than mockups.</w:t>
      </w:r>
    </w:p>
    <w:bookmarkEnd w:id="22"/>
    <w:bookmarkStart w:id="23" w:name="maintenance-strategy"/>
    <w:p>
      <w:pPr>
        <w:pStyle w:val="Heading2"/>
      </w:pPr>
      <w:r>
        <w:t xml:space="preserve">15. Maintenance Strategy</w:t>
      </w:r>
    </w:p>
    <w:p>
      <w:pPr>
        <w:pStyle w:val="FirstParagraph"/>
      </w:pPr>
      <w:r>
        <w:t xml:space="preserve">Full document:</w:t>
      </w:r>
      <w:r>
        <w:t xml:space="preserve"> </w:t>
      </w:r>
      <w:r>
        <w:rPr>
          <w:rStyle w:val="VerbatimChar"/>
        </w:rPr>
        <w:t xml:space="preserve">docs/Maintenance_and_Future_Evolution.md</w:t>
      </w:r>
      <w:r>
        <w:t xml:space="preserve"> </w:t>
      </w:r>
      <w:r>
        <w:t xml:space="preserve">§1–§2. Summary: no formal on call rotation (solo built pilot); the working process is reproduce, then check whether it’s a known, accepted debt item, then fix, then add a regression test in the existing Vitest suite.</w:t>
      </w:r>
      <w:r>
        <w:t xml:space="preserve"> </w:t>
      </w:r>
      <w:r>
        <w:rPr>
          <w:rStyle w:val="VerbatimChar"/>
        </w:rPr>
        <w:t xml:space="preserve">npm test</w:t>
      </w:r>
      <w:r>
        <w:t xml:space="preserve"> </w:t>
      </w:r>
      <w:r>
        <w:t xml:space="preserve">+</w:t>
      </w:r>
      <w:r>
        <w:t xml:space="preserve"> </w:t>
      </w:r>
      <w:r>
        <w:rPr>
          <w:rStyle w:val="VerbatimChar"/>
        </w:rPr>
        <w:t xml:space="preserve">npm run verify:tenant-isolation</w:t>
      </w:r>
      <w:r>
        <w:t xml:space="preserve"> </w:t>
      </w:r>
      <w:r>
        <w:t xml:space="preserve">+</w:t>
      </w:r>
      <w:r>
        <w:t xml:space="preserve"> </w:t>
      </w:r>
      <w:r>
        <w:rPr>
          <w:rStyle w:val="VerbatimChar"/>
        </w:rPr>
        <w:t xml:space="preserve">npx tsc --noEmit</w:t>
      </w:r>
      <w:r>
        <w:t xml:space="preserve"> </w:t>
      </w:r>
      <w:r>
        <w:t xml:space="preserve">+</w:t>
      </w:r>
      <w:r>
        <w:t xml:space="preserve"> </w:t>
      </w:r>
      <w:r>
        <w:rPr>
          <w:rStyle w:val="VerbatimChar"/>
        </w:rPr>
        <w:t xml:space="preserve">npm run lint</w:t>
      </w:r>
      <w:r>
        <w:t xml:space="preserve"> </w:t>
      </w:r>
      <w:r>
        <w:t xml:space="preserve">form the regression safety net and should stay green before any change ships, with</w:t>
      </w:r>
      <w:r>
        <w:t xml:space="preserve"> </w:t>
      </w:r>
      <w:r>
        <w:rPr>
          <w:rStyle w:val="VerbatimChar"/>
        </w:rPr>
        <w:t xml:space="preserve">verify:tenant-isolation</w:t>
      </w:r>
      <w:r>
        <w:t xml:space="preserve"> </w:t>
      </w:r>
      <w:r>
        <w:t xml:space="preserve">treated as release blocking given tenant isolation is the system’s core guarantee.</w:t>
      </w:r>
    </w:p>
    <w:bookmarkEnd w:id="23"/>
    <w:bookmarkStart w:id="24" w:name="future-evolution"/>
    <w:p>
      <w:pPr>
        <w:pStyle w:val="Heading2"/>
      </w:pPr>
      <w:r>
        <w:t xml:space="preserve">16. Future Evolution</w:t>
      </w:r>
    </w:p>
    <w:p>
      <w:pPr>
        <w:pStyle w:val="FirstParagraph"/>
      </w:pPr>
      <w:r>
        <w:t xml:space="preserve">Full document:</w:t>
      </w:r>
      <w:r>
        <w:t xml:space="preserve"> </w:t>
      </w:r>
      <w:r>
        <w:rPr>
          <w:rStyle w:val="VerbatimChar"/>
        </w:rPr>
        <w:t xml:space="preserve">docs/Maintenance_and_Future_Evolution.md</w:t>
      </w:r>
      <w:r>
        <w:t xml:space="preserve"> </w:t>
      </w:r>
      <w:r>
        <w:t xml:space="preserve">§3–§4. Roughly in order of natural product growth: a structured result model (biggest gap), real geocoding/distance search, online payment, SMS notifications, multi instance ready rate limiting, automated lab vetting, and richer test catalog tooling if/when the fixed seeded catalog stops being enough. The core multi tenancy architecture (shared DB,</w:t>
      </w:r>
      <w:r>
        <w:t xml:space="preserve"> </w:t>
      </w:r>
      <w:r>
        <w:rPr>
          <w:rStyle w:val="VerbatimChar"/>
        </w:rPr>
        <w:t xml:space="preserve">labId</w:t>
      </w:r>
      <w:r>
        <w:t xml:space="preserve"> </w:t>
      </w:r>
      <w:r>
        <w:t xml:space="preserve">row level scoping via a single enforcement point) is expected to hold through this growth, not be replaced.</w:t>
      </w:r>
    </w:p>
    <w:bookmarkEnd w:id="24"/>
    <w:bookmarkStart w:id="25" w:name="limitations"/>
    <w:p>
      <w:pPr>
        <w:pStyle w:val="Heading2"/>
      </w:pPr>
      <w:r>
        <w:t xml:space="preserve">17. Limitations</w:t>
      </w:r>
    </w:p>
    <w:p>
      <w:pPr>
        <w:pStyle w:val="FirstParagraph"/>
      </w:pPr>
      <w:r>
        <w:t xml:space="preserve">Everything in</w:t>
      </w:r>
      <w:r>
        <w:t xml:space="preserve"> </w:t>
      </w:r>
      <w:r>
        <w:rPr>
          <w:rStyle w:val="VerbatimChar"/>
        </w:rPr>
        <w:t xml:space="preserve">docs/Technical_Debt_Plan.md</w:t>
      </w:r>
      <w:r>
        <w:t xml:space="preserve"> </w:t>
      </w:r>
      <w:r>
        <w:t xml:space="preserve">is a known, disclosed limitation of the initial release, not a hidden gap:</w:t>
      </w:r>
      <w:r>
        <w:t xml:space="preserve"> </w:t>
      </w:r>
      <w:r>
        <w:t xml:space="preserve">- Cancelled appointment slots can’t be rebooked (schema level, disclosed in</w:t>
      </w:r>
      <w:r>
        <w:t xml:space="preserve"> </w:t>
      </w:r>
      <w:r>
        <w:rPr>
          <w:rStyle w:val="VerbatimChar"/>
        </w:rPr>
        <w:t xml:space="preserve">docs/System_Design.md</w:t>
      </w:r>
      <w:r>
        <w:t xml:space="preserve"> </w:t>
      </w:r>
      <w:r>
        <w:t xml:space="preserve">§8).</w:t>
      </w:r>
      <w:r>
        <w:t xml:space="preserve"> </w:t>
      </w:r>
      <w:r>
        <w:t xml:space="preserve">- Login rate limiting is in memory and per process, fine for a single instance pilot, not multi instance safe yet.</w:t>
      </w:r>
      <w:r>
        <w:t xml:space="preserve"> </w:t>
      </w:r>
      <w:r>
        <w:t xml:space="preserve">- Lab approval is manual, one at a time.</w:t>
      </w:r>
      <w:r>
        <w:t xml:space="preserve"> </w:t>
      </w:r>
      <w:r>
        <w:t xml:space="preserve">- Location search matches by city text, not real distance.</w:t>
      </w:r>
      <w:r>
        <w:t xml:space="preserve"> </w:t>
      </w:r>
      <w:r>
        <w:t xml:space="preserve">- No SMS channel (email only).</w:t>
      </w:r>
      <w:r>
        <w:t xml:space="preserve"> </w:t>
      </w:r>
      <w:r>
        <w:t xml:space="preserve">- No in platform payment.</w:t>
      </w:r>
      <w:r>
        <w:t xml:space="preserve"> </w:t>
      </w:r>
      <w:r>
        <w:t xml:space="preserve">- Results are tracked as a status only, with no structured values or uploaded report files.</w:t>
      </w:r>
      <w:r>
        <w:t xml:space="preserve"> </w:t>
      </w:r>
      <w:r>
        <w:t xml:space="preserve">- No retained, CI integrated end to end test suite (system testing was a one off walkthrough, not a permanent regression gate).</w:t>
      </w:r>
      <w:r>
        <w:t xml:space="preserve"> </w:t>
      </w:r>
      <w:r>
        <w:t xml:space="preserve">- Formal UAT and usability testing were not performed (need a human tester).</w:t>
      </w:r>
    </w:p>
    <w:bookmarkEnd w:id="25"/>
    <w:bookmarkStart w:id="26" w:name="conclusion"/>
    <w:p>
      <w:pPr>
        <w:pStyle w:val="Heading2"/>
      </w:pPr>
      <w:r>
        <w:t xml:space="preserve">18. Conclusion</w:t>
      </w:r>
    </w:p>
    <w:p>
      <w:pPr>
        <w:pStyle w:val="FirstParagraph"/>
      </w:pPr>
      <w:r>
        <w:t xml:space="preserve">MediLab delivers a working multi tenant diagnostic lab marketplace within the exam’s 48 hour constraint, built through a full, evidenced software engineering lifecycle: requirements gathered and prioritised before any code was written; effort estimated with Use Case Points and used to actively shape scope (not just recorded after the fact); a multi tenancy architecture chosen and justified against an explicit alternative; tenant isolation treated as the system’s central risk from analysis through a dedicated, layered test suite; 48 automated tests plus a full cross role system test walkthrough, all passing; every known limitation disclosed and classified rather than hidden. The one documentation drift found during the project (a stale</w:t>
      </w:r>
      <w:r>
        <w:t xml:space="preserve"> </w:t>
      </w:r>
      <w:r>
        <w:rPr>
          <w:rStyle w:val="VerbatimChar"/>
        </w:rPr>
        <w:t xml:space="preserve">todo.md</w:t>
      </w:r>
      <w:r>
        <w:t xml:space="preserve"> </w:t>
      </w:r>
      <w:r>
        <w:t xml:space="preserve">claim) was caught by cross checking against the actual code rather than trusted at face value, itself a small demonstration of the kind of engineering discipline the exam asks for.</w:t>
      </w:r>
    </w:p>
    <w:bookmarkEnd w:id="26"/>
    <w:bookmarkStart w:id="27" w:name="references"/>
    <w:p>
      <w:pPr>
        <w:pStyle w:val="Heading2"/>
      </w:pPr>
      <w:r>
        <w:t xml:space="preserve">19. References</w:t>
      </w:r>
    </w:p>
    <w:p>
      <w:pPr>
        <w:pStyle w:val="FirstParagraph"/>
      </w:pPr>
      <w:r>
        <w:rPr>
          <w:b/>
          <w:bCs/>
        </w:rPr>
        <w:t xml:space="preserve">Frameworks/libraries</w:t>
      </w:r>
      <w:r>
        <w:t xml:space="preserve"> </w:t>
      </w:r>
      <w:r>
        <w:t xml:space="preserve">(see</w:t>
      </w:r>
      <w:r>
        <w:t xml:space="preserve"> </w:t>
      </w:r>
      <w:r>
        <w:rPr>
          <w:rStyle w:val="VerbatimChar"/>
        </w:rPr>
        <w:t xml:space="preserve">package.json</w:t>
      </w:r>
      <w:r>
        <w:t xml:space="preserve"> </w:t>
      </w:r>
      <w:r>
        <w:t xml:space="preserve">for exact versions): Next.js, React, Prisma (</w:t>
      </w:r>
      <w:r>
        <w:rPr>
          <w:rStyle w:val="VerbatimChar"/>
        </w:rPr>
        <w:t xml:space="preserve">@prisma/client</w:t>
      </w:r>
      <w:r>
        <w:t xml:space="preserve">,</w:t>
      </w:r>
      <w:r>
        <w:t xml:space="preserve"> </w:t>
      </w:r>
      <w:r>
        <w:rPr>
          <w:rStyle w:val="VerbatimChar"/>
        </w:rPr>
        <w:t xml:space="preserve">@prisma/adapter-pg</w:t>
      </w:r>
      <w:r>
        <w:t xml:space="preserve">), Auth.js (</w:t>
      </w:r>
      <w:r>
        <w:rPr>
          <w:rStyle w:val="VerbatimChar"/>
        </w:rPr>
        <w:t xml:space="preserve">next-auth</w:t>
      </w:r>
      <w:r>
        <w:t xml:space="preserve">), Zod, Tailwind CSS, bcryptjs, Nodemailer, TypeScript, ESLint (</w:t>
      </w:r>
      <w:r>
        <w:rPr>
          <w:rStyle w:val="VerbatimChar"/>
        </w:rPr>
        <w:t xml:space="preserve">eslint-config-next</w:t>
      </w:r>
      <w:r>
        <w:t xml:space="preserve">), Vitest, tsx.</w:t>
      </w:r>
    </w:p>
    <w:p>
      <w:pPr>
        <w:pStyle w:val="BodyText"/>
      </w:pPr>
      <w:r>
        <w:rPr>
          <w:b/>
          <w:bCs/>
        </w:rPr>
        <w:t xml:space="preserve">Services:</w:t>
      </w:r>
      <w:r>
        <w:t xml:space="preserve"> </w:t>
      </w:r>
      <w:r>
        <w:t xml:space="preserve">PostgreSQL (production: Vercel Postgres / Neon), Vercel (hosting), Gmail SMTP (outbound email via Nodemailer), Playwright + Chromium (used temporarily for the Phase 3 responsive UI check and the Phase 4 system test walkthrough; not a retained runtime dependency).</w:t>
      </w:r>
    </w:p>
    <w:p>
      <w:pPr>
        <w:pStyle w:val="BodyText"/>
      </w:pPr>
      <w:r>
        <w:rPr>
          <w:b/>
          <w:bCs/>
        </w:rPr>
        <w:t xml:space="preserve">Datasets:</w:t>
      </w:r>
      <w:r>
        <w:t xml:space="preserve"> </w:t>
      </w:r>
      <w:r>
        <w:t xml:space="preserve">none. The seeded test catalog (</w:t>
      </w:r>
      <w:r>
        <w:rPr>
          <w:rStyle w:val="VerbatimChar"/>
        </w:rPr>
        <w:t xml:space="preserve">scripts/seed.ts</w:t>
      </w:r>
      <w:r>
        <w:t xml:space="preserve">) is originally authored placeholder data (Lipid Panel, CBC, Malaria Test), not sourced from an external dataset.</w:t>
      </w:r>
    </w:p>
    <w:p>
      <w:pPr>
        <w:pStyle w:val="BodyText"/>
      </w:pPr>
      <w:r>
        <w:rPr>
          <w:b/>
          <w:bCs/>
        </w:rPr>
        <w:t xml:space="preserve">Course materials:</w:t>
      </w:r>
      <w:r>
        <w:t xml:space="preserve"> </w:t>
      </w:r>
      <w:r>
        <w:rPr>
          <w:rStyle w:val="VerbatimChar"/>
        </w:rPr>
        <w:t xml:space="preserve">CSCD 602 Advanced Software Engineering Project Exams.md</w:t>
      </w:r>
      <w:r>
        <w:t xml:space="preserve">, the examination brief this entire project answers to.</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2026-08-13T21:53:39Z</dcterms:created>
  <dcterms:modified xsi:type="dcterms:W3CDTF">2026-08-13T21:53:39Z</dcterms:modified>
</cp:coreProperties>
</file>

<file path=docProps/custom.xml><?xml version="1.0" encoding="utf-8"?>
<Properties xmlns="http://schemas.openxmlformats.org/officeDocument/2006/custom-properties" xmlns:vt="http://schemas.openxmlformats.org/officeDocument/2006/docPropsVTypes"/>
</file>