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Зашифровка текста по открытому тексту и известному ключу</w:t>
      </w:r>
    </w:p>
    <w:p>
      <w:pPr>
        <w:numPr>
          <w:ilvl w:val="0"/>
          <w:numId w:val="1002"/>
        </w:numPr>
        <w:pStyle w:val="Compact"/>
      </w:pPr>
      <w:r>
        <w:t xml:space="preserve">Определение ключа по открытому и зашифрованному тексту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lab-theory?</w:t>
      </w:r>
      <w:r>
        <w:t xml:space="preserve">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я написал функции для перевода в 16-ричный вид, шифрования и дешифрования, а также импортировал нужные библиотеки (рис. ??).</w:t>
      </w:r>
    </w:p>
    <w:p>
      <w:pPr>
        <w:pStyle w:val="CaptionedFigure"/>
      </w:pPr>
      <w:r>
        <w:drawing>
          <wp:inline>
            <wp:extent cx="3733800" cy="1250753"/>
            <wp:effectExtent b="0" l="0" r="0" t="0"/>
            <wp:docPr descr="Программа,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Программа, 1</w:t>
      </w:r>
    </w:p>
    <w:p>
      <w:pPr>
        <w:pStyle w:val="BodyText"/>
      </w:pPr>
      <w:r>
        <w:t xml:space="preserve">Далее я задал изначальное открытое сообщение, сгенерировал ключ, закодировал сообщение с помощью этого ключа, а также перевел все в 16-ричную систему. После этого раскодировал закодированное сообщение, чтобы проверить правильность работы программы, и определил используемый ключ по открытому сообщению и закодированному сообщению (рис. ??).</w:t>
      </w:r>
    </w:p>
    <w:p>
      <w:pPr>
        <w:pStyle w:val="CaptionedFigure"/>
      </w:pPr>
      <w:r>
        <w:drawing>
          <wp:inline>
            <wp:extent cx="3733800" cy="1749114"/>
            <wp:effectExtent b="0" l="0" r="0" t="0"/>
            <wp:docPr descr="Программа, 2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Программа, 2</w:t>
      </w:r>
    </w:p>
    <w:p>
      <w:pPr>
        <w:pStyle w:val="BodyText"/>
      </w:pPr>
      <w:r>
        <w:t xml:space="preserve">Полученные сообщения и ключи вывел на экран (рис. ??). Сообщение было успешно закодировано и раскодировано, а найденный ключ совпадает с тем, который был сгенерирован для кодирования.</w:t>
      </w:r>
    </w:p>
    <w:p>
      <w:pPr>
        <w:pStyle w:val="CaptionedFigure"/>
      </w:pPr>
      <w:r>
        <w:drawing>
          <wp:inline>
            <wp:extent cx="3733800" cy="560070"/>
            <wp:effectExtent b="0" l="0" r="0" t="0"/>
            <wp:docPr descr="Результат запуска программы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программы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получил представление о базовых элементах криптографии и освоил на практике применение режима однократного гаммирования, написав программу, позволяющую зашифровывать и расшифровывать тексты и определять использованные для этого ключи.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Элементыкриптографии.Однократноегаммирование[Электронныйресурс].URL:</w:t>
      </w:r>
      <w:r>
        <w:t xml:space="preserve"> </w:t>
      </w:r>
      <w:r>
        <w:t xml:space="preserve">https://esystem.rudn.ru/pluginfile.php/2090284/mod_resource/content/2/007</w:t>
      </w:r>
      <w:r>
        <w:t xml:space="preserve"> </w:t>
      </w:r>
      <w:r>
        <w:t xml:space="preserve">lab_crypto-gamma.pdf.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Байрамгельдыев Довлетмурат</dc:creator>
  <dc:language>ru-RU</dc:language>
  <cp:keywords/>
  <dcterms:created xsi:type="dcterms:W3CDTF">2023-10-21T20:33:15Z</dcterms:created>
  <dcterms:modified xsi:type="dcterms:W3CDTF">2023-10-21T20:33:15Z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