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простейшей моделью эпидемии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изменения числа особей в группах S, I и R</w:t>
      </w:r>
    </w:p>
    <w:p>
      <w:pPr>
        <w:numPr>
          <w:ilvl w:val="0"/>
          <w:numId w:val="1002"/>
        </w:numPr>
        <w:pStyle w:val="Compact"/>
      </w:pPr>
      <w:r>
        <w:t xml:space="preserve">Рассмотреть два случая: где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 где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— это восприимчивые к болезни, но пока здоровые особи, обозначим их через S(t). Вторая группа —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—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S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I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R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I</m:t>
          </m:r>
          <m:r>
            <m:t>β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это коэффициенты заболеваемости и выздоровления соответственно.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lab-theory?</w:t>
      </w:r>
      <w:r>
        <w:t xml:space="preserve">]</w:t>
      </w:r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первый случай, где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и напишем программу (рис. ??). В функции F1 опишем, как меняется численность особей в группах S, I и R.</w:t>
      </w:r>
    </w:p>
    <w:p>
      <w:pPr>
        <w:pStyle w:val="CaptionedFigure"/>
      </w:pPr>
      <w:r>
        <w:drawing>
          <wp:inline>
            <wp:extent cx="3733800" cy="2605715"/>
            <wp:effectExtent b="0" l="0" r="0" t="0"/>
            <wp:docPr descr="Программа на Julia для первого случая" title="fig:" id="24" name="Picture"/>
            <a:graphic>
              <a:graphicData uri="http://schemas.openxmlformats.org/drawingml/2006/picture">
                <pic:pic>
                  <pic:nvPicPr>
                    <pic:cNvPr descr="image/lab6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первого случая</w:t>
      </w:r>
    </w:p>
    <w:p>
      <w:pPr>
        <w:pStyle w:val="BodyText"/>
      </w:pPr>
      <w:r>
        <w:t xml:space="preserve">Так как все инфицированные изолированы, количество особей в группе S не изменяется, число особей в группе I уменьшается, а в группе R — растет.</w:t>
      </w:r>
    </w:p>
    <w:p>
      <w:pPr>
        <w:pStyle w:val="CaptionedFigure"/>
      </w:pPr>
      <w:r>
        <w:drawing>
          <wp:inline>
            <wp:extent cx="3733800" cy="2528400"/>
            <wp:effectExtent b="0" l="0" r="0" t="0"/>
            <wp:docPr descr="Изменение числа особей в группе R и I на Julia для первого случая" title="fig:" id="27" name="Picture"/>
            <a:graphic>
              <a:graphicData uri="http://schemas.openxmlformats.org/drawingml/2006/picture">
                <pic:pic>
                  <pic:nvPicPr>
                    <pic:cNvPr descr="image/lab6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числа особей в группе R и I на Julia для первого случая</w:t>
      </w:r>
    </w:p>
    <w:p>
      <w:pPr>
        <w:pStyle w:val="BodyText"/>
      </w:pPr>
      <w:r>
        <w:t xml:space="preserve">Изменим функцию, чтобы она описывала ситуацию, где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350794"/>
            <wp:effectExtent b="0" l="0" r="0" t="0"/>
            <wp:docPr descr="Программа на Julia для второго случая" title="fig:" id="30" name="Picture"/>
            <a:graphic>
              <a:graphicData uri="http://schemas.openxmlformats.org/drawingml/2006/picture">
                <pic:pic>
                  <pic:nvPicPr>
                    <pic:cNvPr descr="image/lab6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второго случая</w:t>
      </w:r>
    </w:p>
    <w:p>
      <w:pPr>
        <w:pStyle w:val="BodyText"/>
      </w:pPr>
      <w:r>
        <w:t xml:space="preserve">Получили графики изменения численности особей для групп S, I, R (рис. ??). Численность в группе R увеличивается, в группе I сначала растет, потом начинает уменьшаться, а в группе S уменьшается, то есть особи из группы S сначала переходят в группу I, а затем в группу R.</w:t>
      </w:r>
    </w:p>
    <w:p>
      <w:pPr>
        <w:pStyle w:val="CaptionedFigure"/>
      </w:pPr>
      <w:r>
        <w:drawing>
          <wp:inline>
            <wp:extent cx="3733800" cy="2508738"/>
            <wp:effectExtent b="0" l="0" r="0" t="0"/>
            <wp:docPr descr="Изменение числа особей в группах S, I, R на Julia для второго случая" title="fig:" id="33" name="Picture"/>
            <a:graphic>
              <a:graphicData uri="http://schemas.openxmlformats.org/drawingml/2006/picture">
                <pic:pic>
                  <pic:nvPicPr>
                    <pic:cNvPr descr="image/lab6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числа особей в группах S, I, R на Julia для второго случая</w:t>
      </w:r>
    </w:p>
    <w:p>
      <w:pPr>
        <w:pStyle w:val="BodyText"/>
      </w:pPr>
      <w:r>
        <w:t xml:space="preserve">Теперь напишем программу, рассматривающую первый случай, на OpenModelica (рис. ??).</w:t>
      </w:r>
    </w:p>
    <w:p>
      <w:pPr>
        <w:pStyle w:val="CaptionedFigure"/>
      </w:pPr>
      <w:r>
        <w:drawing>
          <wp:inline>
            <wp:extent cx="2705100" cy="2609850"/>
            <wp:effectExtent b="0" l="0" r="0" t="0"/>
            <wp:docPr descr="Программа на OpenModelica для первого случая" title="fig:" id="36" name="Picture"/>
            <a:graphic>
              <a:graphicData uri="http://schemas.openxmlformats.org/drawingml/2006/picture">
                <pic:pic>
                  <pic:nvPicPr>
                    <pic:cNvPr descr="image/lab6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первого случая</w:t>
      </w:r>
    </w:p>
    <w:p>
      <w:pPr>
        <w:pStyle w:val="BodyText"/>
      </w:pPr>
      <w:r>
        <w:t xml:space="preserve">Результаты совпадают с результатами, полученными на Julia.</w:t>
      </w:r>
    </w:p>
    <w:p>
      <w:pPr>
        <w:pStyle w:val="CaptionedFigure"/>
      </w:pPr>
      <w:r>
        <w:drawing>
          <wp:inline>
            <wp:extent cx="3733800" cy="2498818"/>
            <wp:effectExtent b="0" l="0" r="0" t="0"/>
            <wp:docPr descr="Графики изменения числа особей в группах I и R на OpenModelica для первого случая" title="fig:" id="39" name="Picture"/>
            <a:graphic>
              <a:graphicData uri="http://schemas.openxmlformats.org/drawingml/2006/picture">
                <pic:pic>
                  <pic:nvPicPr>
                    <pic:cNvPr descr="image/lab6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изменения числа особей в группах I и R на OpenModelica для первого случая</w:t>
      </w:r>
    </w:p>
    <w:p>
      <w:pPr>
        <w:pStyle w:val="BodyText"/>
      </w:pPr>
      <w:r>
        <w:t xml:space="preserve">Изменим уравнения, чтобы они описывали второй случай (рис. ??).</w:t>
      </w:r>
    </w:p>
    <w:p>
      <w:pPr>
        <w:pStyle w:val="CaptionedFigure"/>
      </w:pPr>
      <w:r>
        <w:drawing>
          <wp:inline>
            <wp:extent cx="2733675" cy="2600325"/>
            <wp:effectExtent b="0" l="0" r="0" t="0"/>
            <wp:docPr descr="Программа на OpenModelica для второго случая" title="fig:" id="42" name="Picture"/>
            <a:graphic>
              <a:graphicData uri="http://schemas.openxmlformats.org/drawingml/2006/picture">
                <pic:pic>
                  <pic:nvPicPr>
                    <pic:cNvPr descr="image/lab6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второго случая</w:t>
      </w:r>
    </w:p>
    <w:p>
      <w:pPr>
        <w:pStyle w:val="BodyText"/>
      </w:pPr>
      <w:r>
        <w:t xml:space="preserve">Получили графики изменения числа особей в группах (рис. ??). Эти графики идентичны графикам, полученным на Julia.</w:t>
      </w:r>
    </w:p>
    <w:p>
      <w:pPr>
        <w:pStyle w:val="CaptionedFigure"/>
      </w:pPr>
      <w:r>
        <w:drawing>
          <wp:inline>
            <wp:extent cx="3733800" cy="2345293"/>
            <wp:effectExtent b="0" l="0" r="0" t="0"/>
            <wp:docPr descr="График изменения числа особей в группах S, I и R на OpenModelica для второго случая" title="fig:" id="45" name="Picture"/>
            <a:graphic>
              <a:graphicData uri="http://schemas.openxmlformats.org/drawingml/2006/picture">
                <pic:pic>
                  <pic:nvPicPr>
                    <pic:cNvPr descr="image/lab6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числа особей в группах S, I и R на OpenModelica для второго случая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строить графики изменения числа особей в группах с помощью простейшей модели эпидемии, рассмотрел, как будет протекать эпидемия в различных случаях.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Байрамгельдыев Довлетмурат</dc:creator>
  <dc:language>ru-RU</dc:language>
  <cp:keywords/>
  <dcterms:created xsi:type="dcterms:W3CDTF">2023-03-18T18:17:42Z</dcterms:created>
  <dcterms:modified xsi:type="dcterms:W3CDTF">2023-03-18T18:17:42Z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