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9.png" ContentType="image/png"/>
  <Override PartName="/word/media/rId35.png" ContentType="image/png"/>
  <Override PartName="/word/media/rId41.png" ContentType="image/png"/>
  <Override PartName="/word/media/rId26.png" ContentType="image/png"/>
  <Override PartName="/word/media/rId32.png" ContentType="image/png"/>
  <Override PartName="/word/media/rId38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Байрамгельдыев</w:t>
      </w:r>
      <w:r>
        <w:t xml:space="preserve"> </w:t>
      </w:r>
      <w:r>
        <w:t xml:space="preserve">Довлетмурат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Познакомиться с моделью конкуренции двух фирм</w:t>
      </w:r>
    </w:p>
    <w:p>
      <w:pPr>
        <w:numPr>
          <w:ilvl w:val="0"/>
          <w:numId w:val="1001"/>
        </w:numPr>
        <w:pStyle w:val="Compact"/>
      </w:pPr>
      <w:r>
        <w:t xml:space="preserve">Визуализировать модель с помощью Julia и OpenModelica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2"/>
        </w:numPr>
        <w:pStyle w:val="Compact"/>
      </w:pPr>
      <w:r>
        <w:t xml:space="preserve">Построить графики изменения оборотных средств двух фирм</w:t>
      </w:r>
    </w:p>
    <w:p>
      <w:pPr>
        <w:numPr>
          <w:ilvl w:val="0"/>
          <w:numId w:val="1002"/>
        </w:numPr>
        <w:pStyle w:val="Compact"/>
      </w:pPr>
      <w:r>
        <w:t xml:space="preserve">Рассмотреть два случая: где борьба ведется только рыночными методами и где учитываются социально-психологические факторы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Изучим сначала первый случай. Рассмотрим две фирмы, производящие взаимозаменяемые товары одинакового качества и находящиеся в одной рыночной нише. Последнее означает, что у потребителей в этой нише нет априорных предпочтений, и они приобретут тот или иной товар, не обращая внимания на знак фирмы.</w:t>
      </w:r>
    </w:p>
    <w:p>
      <w:pPr>
        <w:pStyle w:val="BodyText"/>
      </w:pPr>
      <w:r>
        <w:t xml:space="preserve">В этом случае, на рынке устанавливается единая цена, которая определяется балансом суммарного предложения и спроса. Иными словами, в рамках нашей модели конкурентная борьба ведётся только рыночными методами. То есть, конкуренты могут влиять на противника путем изменения параметров своего производства: себестоимость, время цикла, но не могут прямо вмешиваться в ситуацию на рынке (</w:t>
      </w:r>
      <w:r>
        <w:t xml:space="preserve">“</w:t>
      </w:r>
      <w:r>
        <w:t xml:space="preserve">назначать</w:t>
      </w:r>
      <w:r>
        <w:t xml:space="preserve">”</w:t>
      </w:r>
      <w:r>
        <w:t xml:space="preserve"> </w:t>
      </w:r>
      <w:r>
        <w:t xml:space="preserve">цену или влиять на потребителей каким-либо иным способом.)</w:t>
      </w:r>
    </w:p>
    <w:p>
      <w:pPr>
        <w:pStyle w:val="BodyText"/>
      </w:pPr>
      <w:r>
        <w:t xml:space="preserve">Уравнения динамики оборотных средств запишем в виде:</w:t>
      </w:r>
      <w:r>
        <w:t xml:space="preserve"> </w:t>
      </w:r>
      <m:oMath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nor/>
                          <m:sty m:val="p"/>
                        </m:rPr>
                        <m:t>d</m:t>
                      </m:r>
                      <m:sSub>
                        <m:e>
                          <m:r>
                            <m:t>M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num>
                    <m:den>
                      <m:r>
                        <m:rPr>
                          <m:nor/>
                          <m:sty m:val="p"/>
                        </m:rPr>
                        <m:t>d</m:t>
                      </m:r>
                      <m:r>
                        <m:t>t</m:t>
                      </m:r>
                    </m:den>
                  </m:f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sSub>
                        <m:e>
                          <m:r>
                            <m:t>M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num>
                    <m:den>
                      <m:sSub>
                        <m:e>
                          <m:r>
                            <m:t>τ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N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t>q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1</m:t>
                      </m:r>
                      <m:r>
                        <m:rPr>
                          <m:sty m:val="p"/>
                        </m:rPr>
                        <m:t>−</m:t>
                      </m:r>
                      <m:f>
                        <m:fPr>
                          <m:type m:val="bar"/>
                        </m:fPr>
                        <m:num>
                          <m:r>
                            <m:t>p</m:t>
                          </m:r>
                        </m:num>
                        <m:den>
                          <m:sSub>
                            <m:e>
                              <m:r>
                                <m:t>p</m:t>
                              </m:r>
                            </m:e>
                            <m:sub>
                              <m:r>
                                <m:t>c</m:t>
                              </m:r>
                              <m:r>
                                <m:t>r</m:t>
                              </m:r>
                            </m:sub>
                          </m:sSub>
                        </m:den>
                      </m:f>
                    </m:e>
                  </m:d>
                  <m:r>
                    <m:t>p</m:t>
                  </m:r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κ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nor/>
                          <m:sty m:val="p"/>
                        </m:rPr>
                        <m:t>d</m:t>
                      </m:r>
                      <m:sSub>
                        <m:e>
                          <m:r>
                            <m:t>M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num>
                    <m:den>
                      <m:r>
                        <m:rPr>
                          <m:nor/>
                          <m:sty m:val="p"/>
                        </m:rPr>
                        <m:t>d</m:t>
                      </m:r>
                      <m:r>
                        <m:t>t</m:t>
                      </m:r>
                    </m:den>
                  </m:f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sSub>
                        <m:e>
                          <m:r>
                            <m:t>M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num>
                    <m:den>
                      <m:sSub>
                        <m:e>
                          <m:r>
                            <m:t>τ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N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t>q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1</m:t>
                      </m:r>
                      <m:r>
                        <m:rPr>
                          <m:sty m:val="p"/>
                        </m:rPr>
                        <m:t>−</m:t>
                      </m:r>
                      <m:f>
                        <m:fPr>
                          <m:type m:val="bar"/>
                        </m:fPr>
                        <m:num>
                          <m:r>
                            <m:t>p</m:t>
                          </m:r>
                        </m:num>
                        <m:den>
                          <m:sSub>
                            <m:e>
                              <m:r>
                                <m:t>p</m:t>
                              </m:r>
                            </m:e>
                            <m:sub>
                              <m:r>
                                <m:t>c</m:t>
                              </m:r>
                              <m:r>
                                <m:t>r</m:t>
                              </m:r>
                            </m:sub>
                          </m:sSub>
                        </m:den>
                      </m:f>
                    </m:e>
                  </m:d>
                  <m:r>
                    <m:t>p</m:t>
                  </m:r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κ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mr>
            </m:m>
          </m:e>
        </m:d>
      </m:oMath>
      <w:r>
        <w:t xml:space="preserve">.</w:t>
      </w:r>
    </w:p>
    <w:p>
      <w:pPr>
        <w:pStyle w:val="BodyText"/>
      </w:pPr>
      <w:r>
        <w:t xml:space="preserve">Учтем, что товарный баланс устанавливается быстро, то есть, произведенный каждой фирмой товар не накапливается, а реализуется по цене p. Тогда</w:t>
      </w:r>
      <w:r>
        <w:t xml:space="preserve"> </w:t>
      </w:r>
      <m:oMath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sSub>
                        <m:e>
                          <m:r>
                            <m:t>M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num>
                    <m:den>
                      <m:sSub>
                        <m:e>
                          <m:r>
                            <m:t>τ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  <m:sSub>
                        <m:e>
                          <m:acc>
                            <m:accPr>
                              <m:chr m:val="̃"/>
                            </m:accPr>
                            <m:e>
                              <m:r>
                                <m:t>p</m:t>
                              </m:r>
                            </m:e>
                          </m:acc>
                        </m:e>
                        <m:sub>
                          <m:r>
                            <m:t>1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m:t>=</m:t>
                  </m:r>
                  <m:sSub>
                    <m:e>
                      <m:r>
                        <m:t>N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t>q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1</m:t>
                      </m:r>
                      <m:r>
                        <m:rPr>
                          <m:sty m:val="p"/>
                        </m:rPr>
                        <m:t>−</m:t>
                      </m:r>
                      <m:f>
                        <m:fPr>
                          <m:type m:val="bar"/>
                        </m:fPr>
                        <m:num>
                          <m:r>
                            <m:t>p</m:t>
                          </m:r>
                        </m:num>
                        <m:den>
                          <m:sSub>
                            <m:e>
                              <m:r>
                                <m:t>p</m:t>
                              </m:r>
                            </m:e>
                            <m:sub>
                              <m:r>
                                <m:t>c</m:t>
                              </m:r>
                              <m:r>
                                <m:t>r</m:t>
                              </m:r>
                            </m:sub>
                          </m:sSub>
                        </m:den>
                      </m:f>
                    </m:e>
                  </m:d>
                </m:e>
              </m:mr>
              <m:mr>
                <m:e>
                  <m:f>
                    <m:fPr>
                      <m:type m:val="bar"/>
                    </m:fPr>
                    <m:num>
                      <m:sSub>
                        <m:e>
                          <m:r>
                            <m:t>M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num>
                    <m:den>
                      <m:sSub>
                        <m:e>
                          <m:r>
                            <m:t>τ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  <m:sSub>
                        <m:e>
                          <m:acc>
                            <m:accPr>
                              <m:chr m:val="̃"/>
                            </m:accPr>
                            <m:e>
                              <m:r>
                                <m:t>p</m:t>
                              </m:r>
                            </m:e>
                          </m:acc>
                        </m:e>
                        <m:sub>
                          <m:r>
                            <m:t>2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m:t>=</m:t>
                  </m:r>
                  <m:sSub>
                    <m:e>
                      <m:r>
                        <m:t>N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t>q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1</m:t>
                      </m:r>
                      <m:r>
                        <m:rPr>
                          <m:sty m:val="p"/>
                        </m:rPr>
                        <m:t>−</m:t>
                      </m:r>
                      <m:f>
                        <m:fPr>
                          <m:type m:val="bar"/>
                        </m:fPr>
                        <m:num>
                          <m:r>
                            <m:t>p</m:t>
                          </m:r>
                        </m:num>
                        <m:den>
                          <m:sSub>
                            <m:e>
                              <m:r>
                                <m:t>p</m:t>
                              </m:r>
                            </m:e>
                            <m:sub>
                              <m:r>
                                <m:t>c</m:t>
                              </m:r>
                              <m:r>
                                <m:t>r</m:t>
                              </m:r>
                            </m:sub>
                          </m:sSub>
                        </m:den>
                      </m:f>
                    </m:e>
                  </m:d>
                </m:e>
              </m:mr>
            </m:m>
          </m:e>
        </m:d>
      </m:oMath>
      <w:r>
        <w:t xml:space="preserve">, где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p</m:t>
                </m:r>
              </m:e>
            </m:acc>
          </m:e>
          <m:sub>
            <m:r>
              <m:t>1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p</m:t>
                </m:r>
              </m:e>
            </m:acc>
          </m:e>
          <m:sub>
            <m:r>
              <m:t>2</m:t>
            </m:r>
          </m:sub>
        </m:sSub>
      </m:oMath>
      <w:r>
        <w:t xml:space="preserve"> </w:t>
      </w:r>
      <w:r>
        <w:t xml:space="preserve">— себестоимости товаров в первой и второй фирме.</w:t>
      </w:r>
    </w:p>
    <w:p>
      <w:pPr>
        <w:pStyle w:val="BodyText"/>
      </w:pPr>
      <w:r>
        <w:t xml:space="preserve">Представим последнюю систему уравнений в виде</w:t>
      </w:r>
      <w:r>
        <w:t xml:space="preserve"> </w:t>
      </w:r>
      <m:oMath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nor/>
                          <m:sty m:val="p"/>
                        </m:rPr>
                        <m:t>d</m:t>
                      </m:r>
                      <m:sSub>
                        <m:e>
                          <m:r>
                            <m:t>M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num>
                    <m:den>
                      <m:r>
                        <m:rPr>
                          <m:nor/>
                          <m:sty m:val="p"/>
                        </m:rPr>
                        <m:t>d</m:t>
                      </m:r>
                      <m:r>
                        <m:t>t</m:t>
                      </m:r>
                    </m:den>
                  </m:f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sSub>
                        <m:e>
                          <m:r>
                            <m:t>M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num>
                    <m:den>
                      <m:sSub>
                        <m:e>
                          <m:r>
                            <m:t>τ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den>
                  </m:f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1</m:t>
                      </m:r>
                      <m:r>
                        <m:rPr>
                          <m:sty m:val="p"/>
                        </m:rPr>
                        <m:t>−</m:t>
                      </m:r>
                      <m:f>
                        <m:fPr>
                          <m:type m:val="bar"/>
                        </m:fPr>
                        <m:num>
                          <m:r>
                            <m:t>p</m:t>
                          </m:r>
                        </m:num>
                        <m:den>
                          <m:sSub>
                            <m:e>
                              <m:acc>
                                <m:accPr>
                                  <m:chr m:val="̃"/>
                                </m:accPr>
                                <m:e>
                                  <m:r>
                                    <m:t>p</m:t>
                                  </m:r>
                                </m:e>
                              </m:acc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κ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nor/>
                          <m:sty m:val="p"/>
                        </m:rPr>
                        <m:t>d</m:t>
                      </m:r>
                      <m:sSub>
                        <m:e>
                          <m:r>
                            <m:t>M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num>
                    <m:den>
                      <m:r>
                        <m:rPr>
                          <m:nor/>
                          <m:sty m:val="p"/>
                        </m:rPr>
                        <m:t>d</m:t>
                      </m:r>
                      <m:r>
                        <m:t>t</m:t>
                      </m:r>
                    </m:den>
                  </m:f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sSub>
                        <m:e>
                          <m:r>
                            <m:t>M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num>
                    <m:den>
                      <m:sSub>
                        <m:e>
                          <m:r>
                            <m:t>τ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den>
                  </m:f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1</m:t>
                      </m:r>
                      <m:r>
                        <m:rPr>
                          <m:sty m:val="p"/>
                        </m:rPr>
                        <m:t>−</m:t>
                      </m:r>
                      <m:f>
                        <m:fPr>
                          <m:type m:val="bar"/>
                        </m:fPr>
                        <m:num>
                          <m:r>
                            <m:t>p</m:t>
                          </m:r>
                        </m:num>
                        <m:den>
                          <m:sSub>
                            <m:e>
                              <m:acc>
                                <m:accPr>
                                  <m:chr m:val="̃"/>
                                </m:accPr>
                                <m:e>
                                  <m:r>
                                    <m:t>p</m:t>
                                  </m:r>
                                </m:e>
                              </m:acc>
                            </m:e>
                            <m:sub>
                              <m: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κ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mr>
            </m:m>
          </m:e>
        </m:d>
      </m:oMath>
    </w:p>
    <w:p>
      <w:pPr>
        <w:pStyle w:val="BodyText"/>
      </w:pPr>
      <w:r>
        <w:t xml:space="preserve">Проведем еще ряд преобразований и получим систему уравнений для первого случая:</w:t>
      </w:r>
      <w:r>
        <w:t xml:space="preserve"> </w:t>
      </w:r>
      <m:oMath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nor/>
                          <m:sty m:val="p"/>
                        </m:rPr>
                        <m:t>d</m:t>
                      </m:r>
                      <m:sSub>
                        <m:e>
                          <m:r>
                            <m:t>M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num>
                    <m:den>
                      <m:r>
                        <m:rPr>
                          <m:nor/>
                          <m:sty m:val="p"/>
                        </m:rPr>
                        <m:t>d</m:t>
                      </m:r>
                      <m:r>
                        <m:t>θ</m:t>
                      </m:r>
                    </m:den>
                  </m:f>
                  <m:r>
                    <m:rPr>
                      <m:sty m:val="p"/>
                    </m:rPr>
                    <m:t>=</m:t>
                  </m:r>
                  <m:sSub>
                    <m:e>
                      <m:r>
                        <m:t>M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r>
                        <m:t>b</m:t>
                      </m:r>
                    </m:num>
                    <m:den>
                      <m:sSub>
                        <m:e>
                          <m:r>
                            <m:t>c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den>
                  </m:f>
                  <m:sSub>
                    <m:e>
                      <m:r>
                        <m:t>M</m:t>
                      </m:r>
                    </m:e>
                    <m:sub>
                      <m:r>
                        <m:t>1</m:t>
                      </m:r>
                    </m:sub>
                  </m:sSub>
                  <m:sSub>
                    <m:e>
                      <m:r>
                        <m:t>M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num>
                    <m:den>
                      <m:sSub>
                        <m:e>
                          <m:r>
                            <m:t>c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den>
                  </m:f>
                  <m:sSubSup>
                    <m:e>
                      <m:r>
                        <m:t>M</m:t>
                      </m:r>
                    </m:e>
                    <m:sub>
                      <m:r>
                        <m:t>1</m:t>
                      </m:r>
                    </m:sub>
                    <m:sup>
                      <m:r>
                        <m:t>2</m:t>
                      </m:r>
                    </m:sup>
                  </m:sSubSup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nor/>
                          <m:sty m:val="p"/>
                        </m:rPr>
                        <m:t>d</m:t>
                      </m:r>
                      <m:sSub>
                        <m:e>
                          <m:r>
                            <m:t>M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num>
                    <m:den>
                      <m:r>
                        <m:rPr>
                          <m:nor/>
                          <m:sty m:val="p"/>
                        </m:rPr>
                        <m:t>d</m:t>
                      </m:r>
                      <m:r>
                        <m:t>θ</m:t>
                      </m:r>
                    </m:den>
                  </m:f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sSub>
                        <m:e>
                          <m:r>
                            <m:t>c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num>
                    <m:den>
                      <m:sSub>
                        <m:e>
                          <m:r>
                            <m:t>c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den>
                  </m:f>
                  <m:sSub>
                    <m:e>
                      <m:r>
                        <m:t>M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r>
                        <m:t>b</m:t>
                      </m:r>
                    </m:num>
                    <m:den>
                      <m:sSub>
                        <m:e>
                          <m:r>
                            <m:t>c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den>
                  </m:f>
                  <m:sSub>
                    <m:e>
                      <m:r>
                        <m:t>M</m:t>
                      </m:r>
                    </m:e>
                    <m:sub>
                      <m:r>
                        <m:t>1</m:t>
                      </m:r>
                    </m:sub>
                  </m:sSub>
                  <m:sSub>
                    <m:e>
                      <m:r>
                        <m:t>M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num>
                    <m:den>
                      <m:sSub>
                        <m:e>
                          <m:r>
                            <m:t>c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den>
                  </m:f>
                  <m:sSubSup>
                    <m:e>
                      <m:r>
                        <m:t>M</m:t>
                      </m:r>
                    </m:e>
                    <m:sub>
                      <m:r>
                        <m:t>2</m:t>
                      </m:r>
                    </m:sub>
                    <m:sup>
                      <m:r>
                        <m:t>2</m:t>
                      </m:r>
                    </m:sup>
                  </m:sSubSup>
                </m:e>
              </m:mr>
            </m:m>
          </m:e>
        </m:d>
      </m:oMath>
      <w:r>
        <w:t xml:space="preserve">.</w:t>
      </w:r>
    </w:p>
    <w:p>
      <w:pPr>
        <w:pStyle w:val="BodyText"/>
      </w:pPr>
      <w:r>
        <w:t xml:space="preserve">Для второго случая по аналогии система уравнений примет вид</w:t>
      </w:r>
      <w:r>
        <w:t xml:space="preserve"> </w:t>
      </w:r>
      <m:oMath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nor/>
                          <m:sty m:val="p"/>
                        </m:rPr>
                        <m:t>d</m:t>
                      </m:r>
                      <m:sSub>
                        <m:e>
                          <m:r>
                            <m:t>M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num>
                    <m:den>
                      <m:r>
                        <m:rPr>
                          <m:nor/>
                          <m:sty m:val="p"/>
                        </m:rPr>
                        <m:t>d</m:t>
                      </m:r>
                      <m:r>
                        <m:t>θ</m:t>
                      </m:r>
                    </m:den>
                  </m:f>
                  <m:r>
                    <m:rPr>
                      <m:sty m:val="p"/>
                    </m:rPr>
                    <m:t>=</m:t>
                  </m:r>
                  <m:sSub>
                    <m:e>
                      <m:r>
                        <m:t>M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b</m:t>
                          </m:r>
                        </m:num>
                        <m:den>
                          <m:sSub>
                            <m:e>
                              <m:r>
                                <m:t>c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</m:den>
                      </m:f>
                      <m:r>
                        <m:rPr>
                          <m:sty m:val="p"/>
                        </m:rPr>
                        <m:t>+</m:t>
                      </m:r>
                      <m:r>
                        <m:t>k</m:t>
                      </m:r>
                    </m:e>
                  </m:d>
                  <m:sSub>
                    <m:e>
                      <m:r>
                        <m:t>M</m:t>
                      </m:r>
                    </m:e>
                    <m:sub>
                      <m:r>
                        <m:t>1</m:t>
                      </m:r>
                    </m:sub>
                  </m:sSub>
                  <m:sSub>
                    <m:e>
                      <m:r>
                        <m:t>M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num>
                    <m:den>
                      <m:sSub>
                        <m:e>
                          <m:r>
                            <m:t>c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den>
                  </m:f>
                  <m:sSubSup>
                    <m:e>
                      <m:r>
                        <m:t>M</m:t>
                      </m:r>
                    </m:e>
                    <m:sub>
                      <m:r>
                        <m:t>1</m:t>
                      </m:r>
                    </m:sub>
                    <m:sup>
                      <m:r>
                        <m:t>2</m:t>
                      </m:r>
                    </m:sup>
                  </m:sSubSup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nor/>
                          <m:sty m:val="p"/>
                        </m:rPr>
                        <m:t>d</m:t>
                      </m:r>
                      <m:sSub>
                        <m:e>
                          <m:r>
                            <m:t>M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num>
                    <m:den>
                      <m:r>
                        <m:rPr>
                          <m:nor/>
                          <m:sty m:val="p"/>
                        </m:rPr>
                        <m:t>d</m:t>
                      </m:r>
                      <m:r>
                        <m:t>θ</m:t>
                      </m:r>
                    </m:den>
                  </m:f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sSub>
                        <m:e>
                          <m:r>
                            <m:t>c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num>
                    <m:den>
                      <m:sSub>
                        <m:e>
                          <m:r>
                            <m:t>c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den>
                  </m:f>
                  <m:sSub>
                    <m:e>
                      <m:r>
                        <m:t>M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r>
                        <m:t>b</m:t>
                      </m:r>
                    </m:num>
                    <m:den>
                      <m:sSub>
                        <m:e>
                          <m:r>
                            <m:t>c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den>
                  </m:f>
                  <m:sSub>
                    <m:e>
                      <m:r>
                        <m:t>M</m:t>
                      </m:r>
                    </m:e>
                    <m:sub>
                      <m:r>
                        <m:t>1</m:t>
                      </m:r>
                    </m:sub>
                  </m:sSub>
                  <m:sSub>
                    <m:e>
                      <m:r>
                        <m:t>M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num>
                    <m:den>
                      <m:sSub>
                        <m:e>
                          <m:r>
                            <m:t>c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den>
                  </m:f>
                  <m:sSubSup>
                    <m:e>
                      <m:r>
                        <m:t>M</m:t>
                      </m:r>
                    </m:e>
                    <m:sub>
                      <m:r>
                        <m:t>2</m:t>
                      </m:r>
                    </m:sub>
                    <m:sup>
                      <m:r>
                        <m:t>2</m:t>
                      </m:r>
                    </m:sup>
                  </m:sSubSup>
                </m:e>
              </m:mr>
            </m:m>
          </m:e>
        </m:d>
      </m:oMath>
      <w:r>
        <w:t xml:space="preserve">.</w:t>
      </w:r>
    </w:p>
    <w:p>
      <w:pPr>
        <w:pStyle w:val="BodyText"/>
      </w:pPr>
      <w:r>
        <w:t xml:space="preserve">В этих формулах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</m:num>
          <m:den>
            <m:sSubSup>
              <m:e>
                <m:r>
                  <m:t>τ</m:t>
                </m:r>
              </m:e>
              <m:sub>
                <m:r>
                  <m:t>1</m:t>
                </m:r>
              </m:sub>
              <m:sup>
                <m:r>
                  <m:t>2</m:t>
                </m:r>
              </m:sup>
            </m:sSubSup>
            <m:sSubSup>
              <m:e>
                <m:acc>
                  <m:accPr>
                    <m:chr m:val="̃"/>
                  </m:accPr>
                  <m:e>
                    <m:r>
                      <m:t>p</m:t>
                    </m:r>
                  </m:e>
                </m:acc>
              </m:e>
              <m:sub>
                <m:r>
                  <m:t>1</m:t>
                </m:r>
              </m:sub>
              <m:sup>
                <m:r>
                  <m:t>2</m:t>
                </m:r>
              </m:sup>
            </m:sSubSup>
            <m:r>
              <m:t>N</m:t>
            </m:r>
            <m:r>
              <m:t>q</m:t>
            </m:r>
          </m:den>
        </m:f>
      </m:oMath>
      <w:r>
        <w:t xml:space="preserve">,</w:t>
      </w:r>
      <w:r>
        <w:t xml:space="preserve"> </w:t>
      </w:r>
      <m:oMath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</m:num>
          <m:den>
            <m:sSubSup>
              <m:e>
                <m:r>
                  <m:t>τ</m:t>
                </m:r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  <m:sSubSup>
              <m:e>
                <m:acc>
                  <m:accPr>
                    <m:chr m:val="̃"/>
                  </m:accPr>
                  <m:e>
                    <m:r>
                      <m:t>p</m:t>
                    </m:r>
                  </m:e>
                </m:acc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  <m:r>
              <m:t>N</m:t>
            </m:r>
            <m:r>
              <m:t>q</m:t>
            </m:r>
          </m:den>
        </m:f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</m:num>
          <m:den>
            <m:sSubSup>
              <m:e>
                <m:r>
                  <m:t>τ</m:t>
                </m:r>
              </m:e>
              <m:sub>
                <m:r>
                  <m:t>1</m:t>
                </m:r>
              </m:sub>
              <m:sup>
                <m:r>
                  <m:t>2</m:t>
                </m:r>
              </m:sup>
            </m:sSubSup>
            <m:sSubSup>
              <m:e>
                <m:acc>
                  <m:accPr>
                    <m:chr m:val="̃"/>
                  </m:accPr>
                  <m:e>
                    <m:r>
                      <m:t>p</m:t>
                    </m:r>
                  </m:e>
                </m:acc>
              </m:e>
              <m:sub>
                <m:r>
                  <m:t>1</m:t>
                </m:r>
              </m:sub>
              <m:sup>
                <m:r>
                  <m:t>2</m:t>
                </m:r>
              </m:sup>
            </m:sSubSup>
            <m:sSubSup>
              <m:e>
                <m:r>
                  <m:t>τ</m:t>
                </m:r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  <m:sSubSup>
              <m:e>
                <m:acc>
                  <m:accPr>
                    <m:chr m:val="̃"/>
                  </m:accPr>
                  <m:e>
                    <m:r>
                      <m:t>p</m:t>
                    </m:r>
                  </m:e>
                </m:acc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  <m:r>
              <m:t>N</m:t>
            </m:r>
            <m:r>
              <m:t>q</m:t>
            </m:r>
          </m:den>
        </m:f>
      </m:oMath>
      <w:r>
        <w:t xml:space="preserve">,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acc>
                  <m:accPr>
                    <m:chr m:val="̃"/>
                  </m:accPr>
                  <m:e>
                    <m:r>
                      <m:t>p</m:t>
                    </m:r>
                  </m:e>
                </m:acc>
              </m:e>
              <m:sub>
                <m:r>
                  <m:t>1</m:t>
                </m:r>
              </m:sub>
            </m:sSub>
          </m:num>
          <m:den>
            <m:sSub>
              <m:e>
                <m:r>
                  <m:t>τ</m:t>
                </m:r>
              </m:e>
              <m:sub>
                <m:r>
                  <m:t>1</m:t>
                </m:r>
              </m:sub>
            </m:sSub>
            <m:sSub>
              <m:e>
                <m:acc>
                  <m:accPr>
                    <m:chr m:val="̃"/>
                  </m:accPr>
                  <m:e>
                    <m:r>
                      <m:t>p</m:t>
                    </m:r>
                  </m:e>
                </m:acc>
              </m:e>
              <m:sub>
                <m:r>
                  <m:t>1</m:t>
                </m:r>
              </m:sub>
            </m:sSub>
          </m:den>
        </m:f>
      </m:oMath>
      <w:r>
        <w:t xml:space="preserve">,</w:t>
      </w:r>
      <w:r>
        <w:t xml:space="preserve"> </w:t>
      </w:r>
      <m:oMath>
        <m:sSub>
          <m:e>
            <m:r>
              <m:t>c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acc>
                  <m:accPr>
                    <m:chr m:val="̃"/>
                  </m:accPr>
                  <m:e>
                    <m:r>
                      <m:t>p</m:t>
                    </m:r>
                  </m:e>
                </m:acc>
              </m:e>
              <m:sub>
                <m:r>
                  <m:t>2</m:t>
                </m:r>
              </m:sub>
            </m:sSub>
          </m:num>
          <m:den>
            <m:sSub>
              <m:e>
                <m:r>
                  <m:t>τ</m:t>
                </m:r>
              </m:e>
              <m:sub>
                <m:r>
                  <m:t>2</m:t>
                </m:r>
              </m:sub>
            </m:sSub>
            <m:sSub>
              <m:e>
                <m:acc>
                  <m:accPr>
                    <m:chr m:val="̃"/>
                  </m:accPr>
                  <m:e>
                    <m:r>
                      <m:t>p</m:t>
                    </m:r>
                  </m:e>
                </m:acc>
              </m:e>
              <m:sub>
                <m:r>
                  <m:t>2</m:t>
                </m:r>
              </m:sub>
            </m:sSub>
          </m:den>
        </m:f>
      </m:oMath>
      <w:r>
        <w:t xml:space="preserve">.</w:t>
      </w:r>
    </w:p>
    <w:p>
      <w:pPr>
        <w:pStyle w:val="BodyText"/>
      </w:pPr>
      <w:r>
        <w:t xml:space="preserve">Более подробно см. в</w:t>
      </w:r>
      <w:r>
        <w:t xml:space="preserve"> </w:t>
      </w:r>
      <w:r>
        <w:t xml:space="preserve">[</w:t>
      </w:r>
      <w:r>
        <w:rPr>
          <w:bCs/>
          <w:b/>
        </w:rPr>
        <w:t xml:space="preserve">lab-theory?</w:t>
      </w:r>
      <w:r>
        <w:t xml:space="preserve">]</w:t>
      </w:r>
      <w:r>
        <w:t xml:space="preserve">.</w:t>
      </w:r>
    </w:p>
    <w:bookmarkEnd w:id="22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Рассмотрим первый случай, где борьба ведется только рыночными методами, и напишем программу (рис. ??). В функции F1 опишем, как меняются оборотные средства двух фирм.</w:t>
      </w:r>
    </w:p>
    <w:p>
      <w:pPr>
        <w:pStyle w:val="CaptionedFigure"/>
      </w:pPr>
      <w:r>
        <w:drawing>
          <wp:inline>
            <wp:extent cx="3733800" cy="2638867"/>
            <wp:effectExtent b="0" l="0" r="0" t="0"/>
            <wp:docPr descr="Программа на Julia для первого случая" title="fig: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388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Программа на Julia для первого случая</w:t>
      </w:r>
    </w:p>
    <w:p>
      <w:pPr>
        <w:pStyle w:val="BodyText"/>
      </w:pPr>
      <w:r>
        <w:t xml:space="preserve">Результаты сохраняем в виде графика (рис. ??). Мы видим, что рост оборотных средств предприятий идет независимо друг от друга. В математической модели это отражается в коэффициенте, стоящим перед членом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</m:oMath>
      <w:r>
        <w:t xml:space="preserve">, у нас он одинаковый в обоих уравнениях (</w:t>
      </w:r>
      <m:oMath>
        <m:f>
          <m:fPr>
            <m:type m:val="bar"/>
          </m:fPr>
          <m:num>
            <m:r>
              <m:t>b</m:t>
            </m:r>
          </m:num>
          <m:den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</m:den>
        </m:f>
      </m:oMath>
      <w:r>
        <w:t xml:space="preserve">). Каждая фирма достигает свое максимальное значение объема продаж и остается на рынке с этим значением, то есть каждая фирма захватывает свою часть рынка потребителей, которая не изменяется.</w:t>
      </w:r>
    </w:p>
    <w:p>
      <w:pPr>
        <w:pStyle w:val="CaptionedFigure"/>
      </w:pPr>
      <w:r>
        <w:drawing>
          <wp:inline>
            <wp:extent cx="3733800" cy="2493355"/>
            <wp:effectExtent b="0" l="0" r="0" t="0"/>
            <wp:docPr descr="График динамики оборотных средств на Julia для первого случая" title="fig:" id="27" name="Picture"/>
            <a:graphic>
              <a:graphicData uri="http://schemas.openxmlformats.org/drawingml/2006/picture">
                <pic:pic>
                  <pic:nvPicPr>
                    <pic:cNvPr descr="image/lab8_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33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динамики оборотных средств на Julia для первого случая</w:t>
      </w:r>
    </w:p>
    <w:p>
      <w:pPr>
        <w:pStyle w:val="BodyText"/>
      </w:pPr>
      <w:r>
        <w:t xml:space="preserve">Изменим функцию, чтобы она учитывала социально-психологические факторы (рис. ??). Для этого в первом уравнении функции F1 меняем коэффициент перед членом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</m:oMath>
      <w:r>
        <w:t xml:space="preserve">.</w:t>
      </w:r>
    </w:p>
    <w:p>
      <w:pPr>
        <w:pStyle w:val="CaptionedFigure"/>
      </w:pPr>
      <w:r>
        <w:drawing>
          <wp:inline>
            <wp:extent cx="3733800" cy="1030560"/>
            <wp:effectExtent b="0" l="0" r="0" t="0"/>
            <wp:docPr descr="Программа на Julia для второго случая" title="fig:" id="30" name="Picture"/>
            <a:graphic>
              <a:graphicData uri="http://schemas.openxmlformats.org/drawingml/2006/picture">
                <pic:pic>
                  <pic:nvPicPr>
                    <pic:cNvPr descr="image/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30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Программа на Julia для второго случая</w:t>
      </w:r>
    </w:p>
    <w:p>
      <w:pPr>
        <w:pStyle w:val="BodyText"/>
      </w:pPr>
      <w:r>
        <w:t xml:space="preserve">Получаем график динамики изменения объемов продаж для второго случая (рис. ??). По графику видно, что первая фирма, несмотря на начальный рост, достигнув своего максимального объема продаж, начитает нести убытки и, в итоге, терпит банкротство. Динамика роста объемов оборотных средств второй фирмы остается без изменения: достигнув максимального значения, остается на этом уровне.</w:t>
      </w:r>
    </w:p>
    <w:p>
      <w:pPr>
        <w:pStyle w:val="CaptionedFigure"/>
      </w:pPr>
      <w:r>
        <w:drawing>
          <wp:inline>
            <wp:extent cx="3733800" cy="2493355"/>
            <wp:effectExtent b="0" l="0" r="0" t="0"/>
            <wp:docPr descr="График динамики оборотных средств на Julia для второго случая" title="fig:" id="33" name="Picture"/>
            <a:graphic>
              <a:graphicData uri="http://schemas.openxmlformats.org/drawingml/2006/picture">
                <pic:pic>
                  <pic:nvPicPr>
                    <pic:cNvPr descr="image/lab8_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33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динамики оборотных средств на Julia для второго случая</w:t>
      </w:r>
    </w:p>
    <w:p>
      <w:pPr>
        <w:pStyle w:val="BodyText"/>
      </w:pPr>
      <w:r>
        <w:t xml:space="preserve">Теперь напишем программу, рассматривающую первый случай, на OpenModelica (рис. ??).</w:t>
      </w:r>
    </w:p>
    <w:p>
      <w:pPr>
        <w:pStyle w:val="CaptionedFigure"/>
      </w:pPr>
      <w:r>
        <w:drawing>
          <wp:inline>
            <wp:extent cx="3733800" cy="3281993"/>
            <wp:effectExtent b="0" l="0" r="0" t="0"/>
            <wp:docPr descr="Программа на OpenModelica для первого случая" title="fig:" id="36" name="Picture"/>
            <a:graphic>
              <a:graphicData uri="http://schemas.openxmlformats.org/drawingml/2006/picture">
                <pic:pic>
                  <pic:nvPicPr>
                    <pic:cNvPr descr="image/3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819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Программа на OpenModelica для первого случая</w:t>
      </w:r>
    </w:p>
    <w:p>
      <w:pPr>
        <w:pStyle w:val="BodyText"/>
      </w:pPr>
      <w:r>
        <w:t xml:space="preserve">Получаем график изменения оборотных средств для двух фирм (рис. ??). Результаты совпадают с результатами, полученными на Julia.</w:t>
      </w:r>
    </w:p>
    <w:p>
      <w:pPr>
        <w:pStyle w:val="CaptionedFigure"/>
      </w:pPr>
      <w:r>
        <w:drawing>
          <wp:inline>
            <wp:extent cx="3733800" cy="1513285"/>
            <wp:effectExtent b="0" l="0" r="0" t="0"/>
            <wp:docPr descr="График изменения оборотных средств на OpenModelica для первого случая" title="fig:" id="39" name="Picture"/>
            <a:graphic>
              <a:graphicData uri="http://schemas.openxmlformats.org/drawingml/2006/picture">
                <pic:pic>
                  <pic:nvPicPr>
                    <pic:cNvPr descr="image/lab8_3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132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изменения оборотных средств на OpenModelica для первого случая</w:t>
      </w:r>
    </w:p>
    <w:p>
      <w:pPr>
        <w:pStyle w:val="BodyText"/>
      </w:pPr>
      <w:r>
        <w:t xml:space="preserve">Изменим одно из уравнений, чтобы оно описывало второй случай (рис. ??).</w:t>
      </w:r>
    </w:p>
    <w:p>
      <w:pPr>
        <w:pStyle w:val="CaptionedFigure"/>
      </w:pPr>
      <w:r>
        <w:drawing>
          <wp:inline>
            <wp:extent cx="3733800" cy="3241617"/>
            <wp:effectExtent b="0" l="0" r="0" t="0"/>
            <wp:docPr descr="Программа на OpenModelica для второго случая" title="fig:" id="42" name="Picture"/>
            <a:graphic>
              <a:graphicData uri="http://schemas.openxmlformats.org/drawingml/2006/picture">
                <pic:pic>
                  <pic:nvPicPr>
                    <pic:cNvPr descr="image/4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416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Программа на OpenModelica для второго случая</w:t>
      </w:r>
    </w:p>
    <w:p>
      <w:pPr>
        <w:pStyle w:val="BodyText"/>
      </w:pPr>
      <w:r>
        <w:t xml:space="preserve">Получаем график динамики изменения объемов продаж для двух фирм (рис. ??). Этот график идентичен графику, полученному на Julia.</w:t>
      </w:r>
    </w:p>
    <w:p>
      <w:pPr>
        <w:pStyle w:val="CaptionedFigure"/>
      </w:pPr>
      <w:r>
        <w:drawing>
          <wp:inline>
            <wp:extent cx="3733800" cy="1528166"/>
            <wp:effectExtent b="0" l="0" r="0" t="0"/>
            <wp:docPr descr="График динамики изменения объемов продаж на OpenModelica для второго случая" title="fig:" id="45" name="Picture"/>
            <a:graphic>
              <a:graphicData uri="http://schemas.openxmlformats.org/drawingml/2006/picture">
                <pic:pic>
                  <pic:nvPicPr>
                    <pic:cNvPr descr="image/lab8_4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281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динамики изменения объемов продаж на OpenModelica для второго случая</w:t>
      </w:r>
    </w:p>
    <w:bookmarkEnd w:id="47"/>
    <w:bookmarkStart w:id="4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рассмотрел модель конкуренции двух фирм. Построил графики изменения оборотных средств и проанализировал их.</w:t>
      </w:r>
    </w:p>
    <w:bookmarkStart w:id="48" w:name="refs"/>
    <w:bookmarkEnd w:id="48"/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9" Target="media/rId29.png" /><Relationship Type="http://schemas.openxmlformats.org/officeDocument/2006/relationships/image" Id="rId35" Target="media/rId35.png" /><Relationship Type="http://schemas.openxmlformats.org/officeDocument/2006/relationships/image" Id="rId41" Target="media/rId41.png" /><Relationship Type="http://schemas.openxmlformats.org/officeDocument/2006/relationships/image" Id="rId26" Target="media/rId26.png" /><Relationship Type="http://schemas.openxmlformats.org/officeDocument/2006/relationships/image" Id="rId32" Target="media/rId32.png" /><Relationship Type="http://schemas.openxmlformats.org/officeDocument/2006/relationships/image" Id="rId38" Target="media/rId38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Байрамгельдыев Довлетмурат</dc:creator>
  <dc:language>ru-RU</dc:language>
  <cp:keywords/>
  <dcterms:created xsi:type="dcterms:W3CDTF">2023-04-01T15:15:34Z</dcterms:created>
  <dcterms:modified xsi:type="dcterms:W3CDTF">2023-04-01T15:15:34Z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Математическое моделирование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