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360" w:before="120" w:lineRule="auto"/>
        <w:ind w:left="23" w:firstLine="0"/>
        <w:jc w:val="center"/>
        <w:rPr/>
      </w:pPr>
      <w:bookmarkStart w:colFirst="0" w:colLast="0" w:name="_sm2jv2fpall2" w:id="0"/>
      <w:bookmarkEnd w:id="0"/>
      <w:r w:rsidDel="00000000" w:rsidR="00000000" w:rsidRPr="00000000">
        <w:rPr>
          <w:rtl w:val="0"/>
        </w:rPr>
        <w:t xml:space="preserve">Managing problem individuals,</w:t>
        <w:br w:type="textWrapping"/>
        <w:t xml:space="preserve">with a focus on bold wolves</w:t>
      </w:r>
    </w:p>
    <w:p w:rsidR="00000000" w:rsidDel="00000000" w:rsidP="00000000" w:rsidRDefault="00000000" w:rsidRPr="00000000" w14:paraId="00000002">
      <w:pPr>
        <w:jc w:val="center"/>
        <w:rPr/>
      </w:pPr>
      <w:r w:rsidDel="00000000" w:rsidR="00000000" w:rsidRPr="00000000">
        <w:rPr>
          <w:rtl w:val="0"/>
        </w:rPr>
        <w:t xml:space="preserve">Version 1.1</w:t>
      </w:r>
    </w:p>
    <w:p w:rsidR="00000000" w:rsidDel="00000000" w:rsidP="00000000" w:rsidRDefault="00000000" w:rsidRPr="00000000" w14:paraId="00000003">
      <w:pPr>
        <w:jc w:val="center"/>
        <w:rPr/>
      </w:pPr>
      <w:r w:rsidDel="00000000" w:rsidR="00000000" w:rsidRPr="00000000">
        <w:rPr>
          <w:rtl w:val="0"/>
        </w:rPr>
        <w:t xml:space="preserve">Last modified </w:t>
      </w:r>
      <w:r w:rsidDel="00000000" w:rsidR="00000000" w:rsidRPr="00000000">
        <w:rPr>
          <w:rtl w:val="0"/>
        </w:rPr>
        <w:t xml:space="preserve">Feb 17, 2022</w:t>
      </w:r>
      <w:r w:rsidDel="00000000" w:rsidR="00000000" w:rsidRPr="00000000">
        <w:rPr>
          <w:rtl w:val="0"/>
        </w:rPr>
        <w:t xml:space="preserve"> (see version history)</w:t>
      </w:r>
    </w:p>
    <w:p w:rsidR="00000000" w:rsidDel="00000000" w:rsidP="00000000" w:rsidRDefault="00000000" w:rsidRPr="00000000" w14:paraId="00000004">
      <w:pPr>
        <w:jc w:val="center"/>
        <w:rPr/>
      </w:pPr>
      <w:r w:rsidDel="00000000" w:rsidR="00000000" w:rsidRPr="00000000">
        <w:rPr>
          <w:rtl w:val="0"/>
        </w:rPr>
        <w:t xml:space="preserve">Original author: Robin Rigg, Slovak Wildlife Society</w:t>
      </w:r>
    </w:p>
    <w:p w:rsidR="00000000" w:rsidDel="00000000" w:rsidP="00000000" w:rsidRDefault="00000000" w:rsidRPr="00000000" w14:paraId="00000005">
      <w:pPr>
        <w:pStyle w:val="Heading1"/>
        <w:rPr/>
      </w:pPr>
      <w:r w:rsidDel="00000000" w:rsidR="00000000" w:rsidRPr="00000000">
        <w:rPr>
          <w:rtl w:val="0"/>
        </w:rPr>
        <w:t xml:space="preserve">Background </w:t>
      </w:r>
    </w:p>
    <w:p w:rsidR="00000000" w:rsidDel="00000000" w:rsidP="00000000" w:rsidRDefault="00000000" w:rsidRPr="00000000" w14:paraId="00000006">
      <w:pPr>
        <w:rPr/>
      </w:pPr>
      <w:r w:rsidDel="00000000" w:rsidR="00000000" w:rsidRPr="00000000">
        <w:rPr>
          <w:rtl w:val="0"/>
        </w:rPr>
        <w:t xml:space="preserve">Large carnivores, like most wildlife, have adapted to live in anthropogenic landscapes. They typically avoid people in space or time (Bojarska et al. 2021) and flee from them if close encounters occur (Wam et al. 2014). However, some individuals arise which are less wary. Compared to other individuals, “bold” animals tend to be more active in daytime, use open habitats more often and occur closer to or even within inhabited areas (Elfström and Støen 2015). In some cases, they can appear unconcerned by human presence and may approach people, raising public safety concerns (Carricondo-Sanchez et al. 2020).</w:t>
      </w:r>
    </w:p>
    <w:p w:rsidR="00000000" w:rsidDel="00000000" w:rsidP="00000000" w:rsidRDefault="00000000" w:rsidRPr="00000000" w14:paraId="00000007">
      <w:pPr>
        <w:rPr/>
      </w:pPr>
      <w:r w:rsidDel="00000000" w:rsidR="00000000" w:rsidRPr="00000000">
        <w:rPr>
          <w:rtl w:val="0"/>
        </w:rPr>
        <w:t xml:space="preserve">Attacks by large carnivores on people are rare, but they do occasionally happen and can result in serious injury or death. Most incidents occur in situations where animals react defensively, are provoked or otherwise triggered by human behaviour (Penteriani et al. 2016). In Europe, the species most often implicated is the brown bear (Bombieri et al. 2019). Wolf attacks worldwide have tended to involve (1) rabid wolves, (2) predatory wolves or (3) defensive attacks (Linnell et al. 2002, 2021). Most of the few reported cases in Europe and North America since the mid-20</w:t>
      </w:r>
      <w:r w:rsidDel="00000000" w:rsidR="00000000" w:rsidRPr="00000000">
        <w:rPr>
          <w:vertAlign w:val="superscript"/>
          <w:rtl w:val="0"/>
        </w:rPr>
        <w:t xml:space="preserve">th</w:t>
      </w:r>
      <w:r w:rsidDel="00000000" w:rsidR="00000000" w:rsidRPr="00000000">
        <w:rPr>
          <w:rtl w:val="0"/>
        </w:rPr>
        <w:t xml:space="preserve"> century involved wolves strongly habituated to people.</w:t>
      </w:r>
    </w:p>
    <w:p w:rsidR="00000000" w:rsidDel="00000000" w:rsidP="00000000" w:rsidRDefault="00000000" w:rsidRPr="00000000" w14:paraId="00000008">
      <w:pPr>
        <w:rPr/>
      </w:pPr>
      <w:r w:rsidDel="00000000" w:rsidR="00000000" w:rsidRPr="00000000">
        <w:rPr>
          <w:rtl w:val="0"/>
        </w:rPr>
        <w:t xml:space="preserve">So-called “fearless” (bold) wolves cause conflicts, public unease and negative attitudes, but not all of them are more dangerous than ‘normal’ individuals. People’s fear plays a major role in shaping perceptions (Linnell et al. 2002, Johansson et al. 2019) as does a lack of knowledge of “normal” wolf behaviour. In most situations where people express fear, there is a mismatch between people’s expectations of wolf behaviour and how wolves actually behave</w:t>
      </w:r>
      <w:r w:rsidDel="00000000" w:rsidR="00000000" w:rsidRPr="00000000">
        <w:rPr>
          <w:vertAlign w:val="superscript"/>
        </w:rPr>
        <w:footnoteReference w:customMarkFollows="0" w:id="0"/>
      </w:r>
      <w:r w:rsidDel="00000000" w:rsidR="00000000" w:rsidRPr="00000000">
        <w:rPr>
          <w:rtl w:val="0"/>
        </w:rPr>
        <w:t xml:space="preserve">. Cases in which wolves act in an unusually bold manner are rare. For example, there is an important difference between a wolf passing close by a house or vehicle, where people are not directly visible, and a situation in which a wolf tolerates, or even initiates, multiple close encounters with people. The former can be regarded as expected behaviour, an adaptation to living in human-dominated landscapes (Huber et al. 2016), whereas the latter calls for investigation and intervention.</w:t>
      </w:r>
    </w:p>
    <w:p w:rsidR="00000000" w:rsidDel="00000000" w:rsidP="00000000" w:rsidRDefault="00000000" w:rsidRPr="00000000" w14:paraId="00000009">
      <w:pPr>
        <w:pStyle w:val="Heading1"/>
        <w:rPr/>
      </w:pPr>
      <w:r w:rsidDel="00000000" w:rsidR="00000000" w:rsidRPr="00000000">
        <w:rPr>
          <w:rtl w:val="0"/>
        </w:rPr>
        <w:t xml:space="preserve">Definitions</w:t>
      </w:r>
    </w:p>
    <w:p w:rsidR="00000000" w:rsidDel="00000000" w:rsidP="00000000" w:rsidRDefault="00000000" w:rsidRPr="00000000" w14:paraId="0000000A">
      <w:pPr>
        <w:rPr/>
      </w:pPr>
      <w:r w:rsidDel="00000000" w:rsidR="00000000" w:rsidRPr="00000000">
        <w:rPr>
          <w:rtl w:val="0"/>
        </w:rPr>
        <w:t xml:space="preserve">In its policy support statement, the Large Carnivore Initiative for Europe defines a </w:t>
      </w:r>
      <w:r w:rsidDel="00000000" w:rsidR="00000000" w:rsidRPr="00000000">
        <w:rPr>
          <w:b w:val="1"/>
          <w:rtl w:val="0"/>
        </w:rPr>
        <w:t xml:space="preserve">bold wolf</w:t>
      </w:r>
      <w:r w:rsidDel="00000000" w:rsidR="00000000" w:rsidRPr="00000000">
        <w:rPr>
          <w:rtl w:val="0"/>
        </w:rPr>
        <w:t xml:space="preserve"> as a wolf that repeatedly tolerates recognisable humans (i.e. not people in vehicles or buildings, on hunting stands, riding horses, etc.) within a distance of 30 metres</w:t>
      </w:r>
      <w:r w:rsidDel="00000000" w:rsidR="00000000" w:rsidRPr="00000000">
        <w:rPr>
          <w:vertAlign w:val="superscript"/>
        </w:rPr>
        <w:footnoteReference w:customMarkFollows="0" w:id="1"/>
      </w:r>
      <w:r w:rsidDel="00000000" w:rsidR="00000000" w:rsidRPr="00000000">
        <w:rPr>
          <w:rtl w:val="0"/>
        </w:rPr>
        <w:t xml:space="preserve"> or even actively and repeatedly approaches people within such distances. Bold behaviour may be a result of strong habituation, possibly linked to, and reinforced by, positive conditioning.</w:t>
      </w:r>
    </w:p>
    <w:p w:rsidR="00000000" w:rsidDel="00000000" w:rsidP="00000000" w:rsidRDefault="00000000" w:rsidRPr="00000000" w14:paraId="0000000B">
      <w:pPr>
        <w:rPr/>
      </w:pPr>
      <w:r w:rsidDel="00000000" w:rsidR="00000000" w:rsidRPr="00000000">
        <w:rPr>
          <w:b w:val="1"/>
          <w:rtl w:val="0"/>
        </w:rPr>
        <w:t xml:space="preserve">Habituation</w:t>
      </w:r>
      <w:r w:rsidDel="00000000" w:rsidR="00000000" w:rsidRPr="00000000">
        <w:rPr>
          <w:rtl w:val="0"/>
        </w:rPr>
        <w:t xml:space="preserve"> is a learning process in which the response of an animal to a stimulus, that does not have substantial positive or negative consequences, decreases after repeated or prolonged exposure. A </w:t>
      </w:r>
      <w:r w:rsidDel="00000000" w:rsidR="00000000" w:rsidRPr="00000000">
        <w:rPr>
          <w:b w:val="1"/>
          <w:rtl w:val="0"/>
        </w:rPr>
        <w:t xml:space="preserve">habituated wolf </w:t>
      </w:r>
      <w:r w:rsidDel="00000000" w:rsidR="00000000" w:rsidRPr="00000000">
        <w:rPr>
          <w:rtl w:val="0"/>
        </w:rPr>
        <w:t xml:space="preserve">or other animal is one that has learned that humans neither pose a threat nor offer a reward and so tolerates or ignores their presence.</w:t>
      </w:r>
    </w:p>
    <w:p w:rsidR="00000000" w:rsidDel="00000000" w:rsidP="00000000" w:rsidRDefault="00000000" w:rsidRPr="00000000" w14:paraId="0000000C">
      <w:pPr>
        <w:rPr/>
      </w:pPr>
      <w:r w:rsidDel="00000000" w:rsidR="00000000" w:rsidRPr="00000000">
        <w:rPr>
          <w:rtl w:val="0"/>
        </w:rPr>
        <w:t xml:space="preserve">Two types of </w:t>
      </w:r>
      <w:r w:rsidDel="00000000" w:rsidR="00000000" w:rsidRPr="00000000">
        <w:rPr>
          <w:b w:val="1"/>
          <w:rtl w:val="0"/>
        </w:rPr>
        <w:t xml:space="preserve">conditioning</w:t>
      </w:r>
      <w:r w:rsidDel="00000000" w:rsidR="00000000" w:rsidRPr="00000000">
        <w:rPr>
          <w:rtl w:val="0"/>
        </w:rPr>
        <w:t xml:space="preserve"> are generally recognised: classical conditioning occurs when an animal learns that a cue predicts a stimulus (e.g. Pavlov’s dogs anticipating that there will be food after the sound of a bell). Operant conditioning involves an animal learning that if it behaves in a particular way a specific outcome is likely to follow (e.g. approaching a certain place or type of place leads to finding food). Conditioning can be either positive, reinforcing a behaviour with a positive stimulus, or negative, in which a behaviour or situation is linked with a negative experience, resulting in avoidance (Table 1). </w:t>
      </w:r>
      <w:r w:rsidDel="00000000" w:rsidR="00000000" w:rsidRPr="00000000">
        <w:rPr>
          <w:b w:val="1"/>
          <w:rtl w:val="0"/>
        </w:rPr>
        <w:t xml:space="preserve">Food conditioning</w:t>
      </w:r>
      <w:r w:rsidDel="00000000" w:rsidR="00000000" w:rsidRPr="00000000">
        <w:rPr>
          <w:rtl w:val="0"/>
        </w:rPr>
        <w:t xml:space="preserve"> is a form of positive conditioning in which an animal connects human presence with obtaining food.</w:t>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smallCaps w:val="0"/>
          <w:strike w:val="0"/>
          <w:color w:val="44546a"/>
          <w:sz w:val="20"/>
          <w:szCs w:val="20"/>
          <w:u w:val="none"/>
          <w:shd w:fill="auto" w:val="clear"/>
          <w:vertAlign w:val="baseline"/>
        </w:rPr>
      </w:pPr>
      <w:r w:rsidDel="00000000" w:rsidR="00000000" w:rsidRPr="00000000">
        <w:rPr>
          <w:i w:val="1"/>
          <w:smallCaps w:val="0"/>
          <w:strike w:val="0"/>
          <w:color w:val="44546a"/>
          <w:sz w:val="20"/>
          <w:szCs w:val="20"/>
          <w:u w:val="none"/>
          <w:shd w:fill="auto" w:val="clear"/>
          <w:vertAlign w:val="baseline"/>
          <w:rtl w:val="0"/>
        </w:rPr>
        <w:t xml:space="preserve">Table 1 Operant conditioning in human</w:t>
      </w:r>
      <w:r w:rsidDel="00000000" w:rsidR="00000000" w:rsidRPr="00000000">
        <w:rPr>
          <w:i w:val="1"/>
          <w:color w:val="44546a"/>
          <w:sz w:val="20"/>
          <w:szCs w:val="20"/>
          <w:rtl w:val="0"/>
        </w:rPr>
        <w:t xml:space="preserve">–</w:t>
      </w:r>
      <w:r w:rsidDel="00000000" w:rsidR="00000000" w:rsidRPr="00000000">
        <w:rPr>
          <w:i w:val="1"/>
          <w:smallCaps w:val="0"/>
          <w:strike w:val="0"/>
          <w:color w:val="44546a"/>
          <w:sz w:val="20"/>
          <w:szCs w:val="20"/>
          <w:u w:val="none"/>
          <w:shd w:fill="auto" w:val="clear"/>
          <w:vertAlign w:val="baseline"/>
          <w:rtl w:val="0"/>
        </w:rPr>
        <w:t xml:space="preserve">wildlife conflict (adapted from Snijders et al. 2019)</w:t>
      </w:r>
      <w:r w:rsidDel="00000000" w:rsidR="00000000" w:rsidRPr="00000000">
        <w:rPr>
          <w:i w:val="0"/>
          <w:smallCaps w:val="0"/>
          <w:strike w:val="0"/>
          <w:color w:val="44546a"/>
          <w:sz w:val="20"/>
          <w:szCs w:val="20"/>
          <w:u w:val="none"/>
          <w:shd w:fill="auto" w:val="clear"/>
          <w:vertAlign w:val="baseline"/>
          <w:rtl w:val="0"/>
        </w:rPr>
        <w:t xml:space="preserve">.</w:t>
      </w:r>
      <w:r w:rsidDel="00000000" w:rsidR="00000000" w:rsidRPr="00000000">
        <w:rPr>
          <w:rtl w:val="0"/>
        </w:rPr>
      </w:r>
    </w:p>
    <w:tbl>
      <w:tblPr>
        <w:tblStyle w:val="Table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3589"/>
        <w:gridCol w:w="3589"/>
        <w:tblGridChange w:id="0">
          <w:tblGrid>
            <w:gridCol w:w="1838"/>
            <w:gridCol w:w="3589"/>
            <w:gridCol w:w="3589"/>
          </w:tblGrid>
        </w:tblGridChange>
      </w:tblGrid>
      <w:tr>
        <w:trPr>
          <w:cantSplit w:val="0"/>
          <w:tblHeader w:val="0"/>
        </w:trPr>
        <w:tc>
          <w:tcPr/>
          <w:p w:rsidR="00000000" w:rsidDel="00000000" w:rsidP="00000000" w:rsidRDefault="00000000" w:rsidRPr="00000000" w14:paraId="0000000E">
            <w:pPr>
              <w:spacing w:after="60" w:before="60" w:lineRule="auto"/>
              <w:jc w:val="center"/>
              <w:rPr>
                <w:sz w:val="20"/>
                <w:szCs w:val="20"/>
              </w:rPr>
            </w:pPr>
            <w:r w:rsidDel="00000000" w:rsidR="00000000" w:rsidRPr="00000000">
              <w:rPr>
                <w:b w:val="1"/>
                <w:sz w:val="20"/>
                <w:szCs w:val="20"/>
                <w:rtl w:val="0"/>
              </w:rPr>
              <w:t xml:space="preserve">Conditioning</w:t>
            </w:r>
            <w:r w:rsidDel="00000000" w:rsidR="00000000" w:rsidRPr="00000000">
              <w:rPr>
                <w:rtl w:val="0"/>
              </w:rPr>
            </w:r>
          </w:p>
        </w:tc>
        <w:tc>
          <w:tcPr/>
          <w:p w:rsidR="00000000" w:rsidDel="00000000" w:rsidP="00000000" w:rsidRDefault="00000000" w:rsidRPr="00000000" w14:paraId="0000000F">
            <w:pPr>
              <w:spacing w:after="60" w:before="60" w:lineRule="auto"/>
              <w:jc w:val="center"/>
              <w:rPr>
                <w:b w:val="1"/>
                <w:sz w:val="20"/>
                <w:szCs w:val="20"/>
              </w:rPr>
            </w:pPr>
            <w:r w:rsidDel="00000000" w:rsidR="00000000" w:rsidRPr="00000000">
              <w:rPr>
                <w:b w:val="1"/>
                <w:sz w:val="20"/>
                <w:szCs w:val="20"/>
                <w:rtl w:val="0"/>
              </w:rPr>
              <w:t xml:space="preserve">Reward (“carrot”)</w:t>
            </w:r>
          </w:p>
        </w:tc>
        <w:tc>
          <w:tcPr/>
          <w:p w:rsidR="00000000" w:rsidDel="00000000" w:rsidP="00000000" w:rsidRDefault="00000000" w:rsidRPr="00000000" w14:paraId="00000010">
            <w:pPr>
              <w:spacing w:after="60" w:before="60" w:lineRule="auto"/>
              <w:jc w:val="center"/>
              <w:rPr>
                <w:b w:val="1"/>
                <w:sz w:val="20"/>
                <w:szCs w:val="20"/>
              </w:rPr>
            </w:pPr>
            <w:r w:rsidDel="00000000" w:rsidR="00000000" w:rsidRPr="00000000">
              <w:rPr>
                <w:b w:val="1"/>
                <w:sz w:val="20"/>
                <w:szCs w:val="20"/>
                <w:rtl w:val="0"/>
              </w:rPr>
              <w:t xml:space="preserve">Punishment (“stick”)</w:t>
            </w:r>
          </w:p>
        </w:tc>
      </w:tr>
      <w:tr>
        <w:trPr>
          <w:cantSplit w:val="0"/>
          <w:tblHeader w:val="0"/>
        </w:trPr>
        <w:tc>
          <w:tcPr>
            <w:vAlign w:val="center"/>
          </w:tcPr>
          <w:p w:rsidR="00000000" w:rsidDel="00000000" w:rsidP="00000000" w:rsidRDefault="00000000" w:rsidRPr="00000000" w14:paraId="00000011">
            <w:pPr>
              <w:spacing w:after="60" w:before="60" w:lineRule="auto"/>
              <w:jc w:val="center"/>
              <w:rPr>
                <w:b w:val="1"/>
                <w:sz w:val="20"/>
                <w:szCs w:val="20"/>
              </w:rPr>
            </w:pPr>
            <w:r w:rsidDel="00000000" w:rsidR="00000000" w:rsidRPr="00000000">
              <w:rPr>
                <w:b w:val="1"/>
                <w:sz w:val="20"/>
                <w:szCs w:val="20"/>
                <w:rtl w:val="0"/>
              </w:rPr>
              <w:t xml:space="preserve">Positive</w:t>
            </w:r>
          </w:p>
        </w:tc>
        <w:tc>
          <w:tcPr/>
          <w:p w:rsidR="00000000" w:rsidDel="00000000" w:rsidP="00000000" w:rsidRDefault="00000000" w:rsidRPr="00000000" w14:paraId="00000012">
            <w:pPr>
              <w:spacing w:after="60" w:before="60" w:lineRule="auto"/>
              <w:rPr>
                <w:sz w:val="20"/>
                <w:szCs w:val="20"/>
              </w:rPr>
            </w:pPr>
            <w:r w:rsidDel="00000000" w:rsidR="00000000" w:rsidRPr="00000000">
              <w:rPr>
                <w:sz w:val="20"/>
                <w:szCs w:val="20"/>
                <w:rtl w:val="0"/>
              </w:rPr>
              <w:t xml:space="preserve">Offer a stimulus (e.g. food) where we want an animal to go.</w:t>
            </w:r>
          </w:p>
        </w:tc>
        <w:tc>
          <w:tcPr/>
          <w:p w:rsidR="00000000" w:rsidDel="00000000" w:rsidP="00000000" w:rsidRDefault="00000000" w:rsidRPr="00000000" w14:paraId="00000013">
            <w:pPr>
              <w:spacing w:after="60" w:before="60" w:lineRule="auto"/>
              <w:rPr>
                <w:sz w:val="20"/>
                <w:szCs w:val="20"/>
              </w:rPr>
            </w:pPr>
            <w:r w:rsidDel="00000000" w:rsidR="00000000" w:rsidRPr="00000000">
              <w:rPr>
                <w:sz w:val="20"/>
                <w:szCs w:val="20"/>
                <w:rtl w:val="0"/>
              </w:rPr>
              <w:t xml:space="preserve">Apply an aversive deterrent where we want an animal to avoid.</w:t>
            </w:r>
          </w:p>
        </w:tc>
      </w:tr>
      <w:tr>
        <w:trPr>
          <w:cantSplit w:val="0"/>
          <w:tblHeader w:val="0"/>
        </w:trPr>
        <w:tc>
          <w:tcPr>
            <w:vAlign w:val="center"/>
          </w:tcPr>
          <w:p w:rsidR="00000000" w:rsidDel="00000000" w:rsidP="00000000" w:rsidRDefault="00000000" w:rsidRPr="00000000" w14:paraId="00000014">
            <w:pPr>
              <w:spacing w:after="60" w:before="60" w:lineRule="auto"/>
              <w:jc w:val="center"/>
              <w:rPr>
                <w:b w:val="1"/>
                <w:sz w:val="20"/>
                <w:szCs w:val="20"/>
              </w:rPr>
            </w:pPr>
            <w:r w:rsidDel="00000000" w:rsidR="00000000" w:rsidRPr="00000000">
              <w:rPr>
                <w:b w:val="1"/>
                <w:sz w:val="20"/>
                <w:szCs w:val="20"/>
                <w:rtl w:val="0"/>
              </w:rPr>
              <w:t xml:space="preserve">Negative</w:t>
            </w:r>
          </w:p>
        </w:tc>
        <w:tc>
          <w:tcPr/>
          <w:p w:rsidR="00000000" w:rsidDel="00000000" w:rsidP="00000000" w:rsidRDefault="00000000" w:rsidRPr="00000000" w14:paraId="00000015">
            <w:pPr>
              <w:spacing w:after="60" w:before="60" w:lineRule="auto"/>
              <w:rPr>
                <w:sz w:val="20"/>
                <w:szCs w:val="20"/>
              </w:rPr>
            </w:pPr>
            <w:r w:rsidDel="00000000" w:rsidR="00000000" w:rsidRPr="00000000">
              <w:rPr>
                <w:sz w:val="20"/>
                <w:szCs w:val="20"/>
                <w:rtl w:val="0"/>
              </w:rPr>
              <w:t xml:space="preserve">Remove deterrents (e.g. human-produced noise) from a location where we want an animal to go.</w:t>
            </w:r>
          </w:p>
        </w:tc>
        <w:tc>
          <w:tcPr/>
          <w:p w:rsidR="00000000" w:rsidDel="00000000" w:rsidP="00000000" w:rsidRDefault="00000000" w:rsidRPr="00000000" w14:paraId="00000016">
            <w:pPr>
              <w:spacing w:after="60" w:before="60" w:lineRule="auto"/>
              <w:rPr>
                <w:sz w:val="20"/>
                <w:szCs w:val="20"/>
              </w:rPr>
            </w:pPr>
            <w:r w:rsidDel="00000000" w:rsidR="00000000" w:rsidRPr="00000000">
              <w:rPr>
                <w:sz w:val="20"/>
                <w:szCs w:val="20"/>
                <w:rtl w:val="0"/>
              </w:rPr>
              <w:t xml:space="preserve">Remove an appetitive stimulus (e.g. food) from a location we want an animal to avoid.</w:t>
            </w:r>
          </w:p>
        </w:tc>
      </w:tr>
    </w:tbl>
    <w:p w:rsidR="00000000" w:rsidDel="00000000" w:rsidP="00000000" w:rsidRDefault="00000000" w:rsidRPr="00000000" w14:paraId="00000017">
      <w:pPr>
        <w:pStyle w:val="Heading1"/>
        <w:rPr/>
      </w:pPr>
      <w:r w:rsidDel="00000000" w:rsidR="00000000" w:rsidRPr="00000000">
        <w:rPr>
          <w:rtl w:val="0"/>
        </w:rPr>
        <w:t xml:space="preserve">Principles</w:t>
      </w:r>
    </w:p>
    <w:p w:rsidR="00000000" w:rsidDel="00000000" w:rsidP="00000000" w:rsidRDefault="00000000" w:rsidRPr="00000000" w14:paraId="00000018">
      <w:pPr>
        <w:rPr/>
      </w:pPr>
      <w:r w:rsidDel="00000000" w:rsidR="00000000" w:rsidRPr="00000000">
        <w:rPr>
          <w:rtl w:val="0"/>
        </w:rPr>
        <w:t xml:space="preserve">Research has confirmed that there are substantial and persistent differences in behaviour and life history strategies within species</w:t>
      </w:r>
      <w:r w:rsidDel="00000000" w:rsidR="00000000" w:rsidRPr="00000000">
        <w:rPr>
          <w:vertAlign w:val="superscript"/>
        </w:rPr>
        <w:footnoteReference w:customMarkFollows="0" w:id="2"/>
      </w:r>
      <w:r w:rsidDel="00000000" w:rsidR="00000000" w:rsidRPr="00000000">
        <w:rPr>
          <w:rtl w:val="0"/>
        </w:rPr>
        <w:t xml:space="preserve">, including among individuals</w:t>
      </w:r>
      <w:r w:rsidDel="00000000" w:rsidR="00000000" w:rsidRPr="00000000">
        <w:rPr>
          <w:vertAlign w:val="superscript"/>
        </w:rPr>
        <w:footnoteReference w:customMarkFollows="0" w:id="3"/>
      </w:r>
      <w:r w:rsidDel="00000000" w:rsidR="00000000" w:rsidRPr="00000000">
        <w:rPr>
          <w:rtl w:val="0"/>
        </w:rPr>
        <w:t xml:space="preserve">. Indeed, behavioural variation among individuals can be large enough to dilute population-wide, general patterns (Steyaert et al. 2014). There is growing recognition of the prevalence and importance of intraspecific variation and a trend towards selective wildlife management, targeting individuals and specific areas rather than the population as a whole (Swan et al. 2017).</w:t>
      </w:r>
    </w:p>
    <w:p w:rsidR="00000000" w:rsidDel="00000000" w:rsidP="00000000" w:rsidRDefault="00000000" w:rsidRPr="00000000" w14:paraId="00000019">
      <w:pPr>
        <w:rPr/>
      </w:pPr>
      <w:r w:rsidDel="00000000" w:rsidR="00000000" w:rsidRPr="00000000">
        <w:rPr>
          <w:rtl w:val="0"/>
        </w:rPr>
        <w:t xml:space="preserve">There is a hereditary component to boldness and it has been suggested that genetic variation on the shy–bold continuum</w:t>
      </w:r>
      <w:r w:rsidDel="00000000" w:rsidR="00000000" w:rsidRPr="00000000">
        <w:rPr>
          <w:vertAlign w:val="superscript"/>
        </w:rPr>
        <w:footnoteReference w:customMarkFollows="0" w:id="4"/>
      </w:r>
      <w:r w:rsidDel="00000000" w:rsidR="00000000" w:rsidRPr="00000000">
        <w:rPr>
          <w:rtl w:val="0"/>
        </w:rPr>
        <w:t xml:space="preserve"> may influence attacks of large carnivores on people (Blanco et al. 2021). For example, significant enrichment of fixed differences in genes associated with tame or aggressive behaviour, resulting from either genetic drift or selective removal by hunting of bolder and/or more aggressive individuals, may explain the relatively docile temperament of Apennine bears</w:t>
      </w:r>
      <w:r w:rsidDel="00000000" w:rsidR="00000000" w:rsidRPr="00000000">
        <w:rPr>
          <w:vertAlign w:val="superscript"/>
        </w:rPr>
        <w:footnoteReference w:customMarkFollows="0" w:id="5"/>
      </w:r>
      <w:r w:rsidDel="00000000" w:rsidR="00000000" w:rsidRPr="00000000">
        <w:rPr>
          <w:rtl w:val="0"/>
        </w:rPr>
        <w:t xml:space="preserve">. Several other factors play roles, especially age, experience and learning (van Liere et al. 2021). Young animals have an increased potential for occurring near settlements while dispersing from natal areas and exploring. They tend to be more curious, naïve and attracted to new stimuli than adults and hence are more likely to become strongly habituated to humans.</w:t>
      </w:r>
    </w:p>
    <w:p w:rsidR="00000000" w:rsidDel="00000000" w:rsidP="00000000" w:rsidRDefault="00000000" w:rsidRPr="00000000" w14:paraId="0000001A">
      <w:pPr>
        <w:rPr/>
      </w:pPr>
      <w:r w:rsidDel="00000000" w:rsidR="00000000" w:rsidRPr="00000000">
        <w:rPr>
          <w:rtl w:val="0"/>
        </w:rPr>
        <w:t xml:space="preserve">The occurrence of carnivores near human settlements is not always related directly to people </w:t>
      </w:r>
      <w:r w:rsidDel="00000000" w:rsidR="00000000" w:rsidRPr="00000000">
        <w:rPr>
          <w:i w:val="1"/>
          <w:rtl w:val="0"/>
        </w:rPr>
        <w:t xml:space="preserve">per se</w:t>
      </w:r>
      <w:r w:rsidDel="00000000" w:rsidR="00000000" w:rsidRPr="00000000">
        <w:rPr>
          <w:rtl w:val="0"/>
        </w:rPr>
        <w:t xml:space="preserve">. For example, lynx (especially males) in Scandinavia sometimes occur close to settlements while exploiting the tendency of roe deer to concentrate on or near agricultural land. The primary mechanisms responsible for bear occurrence near settlements, at least in some parts of Europe, seem to be avoidance of dominant bears and natal dispersal. These are intrinsic processes and should not be viewed as “unnatural” or “abnormal” behaviour (Elfström et al. 2014a,b, Elfström and Støen 2015).</w:t>
      </w:r>
    </w:p>
    <w:p w:rsidR="00000000" w:rsidDel="00000000" w:rsidP="00000000" w:rsidRDefault="00000000" w:rsidRPr="00000000" w14:paraId="0000001B">
      <w:pPr>
        <w:rPr/>
      </w:pPr>
      <w:r w:rsidDel="00000000" w:rsidR="00000000" w:rsidRPr="00000000">
        <w:rPr>
          <w:rtl w:val="0"/>
        </w:rPr>
        <w:t xml:space="preserve">Wolves may be attracted into the vicinity of humans by prey, dogs in heat or ploughed roads that enable them to avoid deep snow. Moreover, there are numerous examples of wolves approaching dogs while ignoring nearby humans. This is usually not a cause for concern regarding human safety. Wolves preying on livestock close to houses is clearly undesirable but, unlike in the case of bears, does not represent a significant risk to human safety (see</w:t>
      </w:r>
      <w:r w:rsidDel="00000000" w:rsidR="00000000" w:rsidRPr="00000000">
        <w:rPr>
          <w:highlight w:val="yellow"/>
          <w:rtl w:val="0"/>
        </w:rPr>
        <w:t xml:space="preserve"> Topic 18: Deterring bears from areas of high human use</w:t>
      </w:r>
      <w:r w:rsidDel="00000000" w:rsidR="00000000" w:rsidRPr="00000000">
        <w:rPr>
          <w:rtl w:val="0"/>
        </w:rPr>
        <w:t xml:space="preserve">). Persistent livestock depredators are best considered separately (see </w:t>
      </w:r>
      <w:r w:rsidDel="00000000" w:rsidR="00000000" w:rsidRPr="00000000">
        <w:rPr>
          <w:highlight w:val="yellow"/>
          <w:rtl w:val="0"/>
        </w:rPr>
        <w:t xml:space="preserve">Topic 12: Investigating damage hotspots</w:t>
      </w:r>
      <w:r w:rsidDel="00000000" w:rsidR="00000000" w:rsidRPr="00000000">
        <w:rPr>
          <w:rtl w:val="0"/>
        </w:rPr>
        <w:t xml:space="preserve">).</w:t>
      </w:r>
    </w:p>
    <w:p w:rsidR="00000000" w:rsidDel="00000000" w:rsidP="00000000" w:rsidRDefault="00000000" w:rsidRPr="00000000" w14:paraId="0000001C">
      <w:pPr>
        <w:rPr/>
      </w:pPr>
      <w:bookmarkStart w:colFirst="0" w:colLast="0" w:name="_gjdgxs" w:id="1"/>
      <w:bookmarkEnd w:id="1"/>
      <w:r w:rsidDel="00000000" w:rsidR="00000000" w:rsidRPr="00000000">
        <w:rPr>
          <w:rtl w:val="0"/>
        </w:rPr>
        <w:t xml:space="preserve">Large carnivores need home ranges of tens, hundreds or even thousands of square kilometres. In Europe, it is impossible for them to avoid all buildings, roads and other human infrastructure and activities. Habituation allows wild animals to persist in landscapes where human presence and activities are pervasive. Moreover, it can be beneficial for people, providing opportunities for wildlife viewing (Gunther et al. 2018). Less wary animals do not necessarily become bold or represent a greater threat, provided they do not learn to associate humans with food. Strong habituation, however, where wolves or bears tolerate the presence of people at short distances, can become problematic and warrants action, up to and including removal of the animal.</w:t>
      </w:r>
    </w:p>
    <w:p w:rsidR="00000000" w:rsidDel="00000000" w:rsidP="00000000" w:rsidRDefault="00000000" w:rsidRPr="00000000" w14:paraId="0000001D">
      <w:pPr>
        <w:rPr/>
      </w:pPr>
      <w:r w:rsidDel="00000000" w:rsidR="00000000" w:rsidRPr="00000000">
        <w:rPr>
          <w:rtl w:val="0"/>
        </w:rPr>
        <w:t xml:space="preserve">Selective removal might be avoided by responding appropriately at an early stage or, better still, by using preventive measures and increasing public knowledge. In a wildlife management context, </w:t>
      </w:r>
      <w:r w:rsidDel="00000000" w:rsidR="00000000" w:rsidRPr="00000000">
        <w:rPr>
          <w:b w:val="1"/>
          <w:rtl w:val="0"/>
        </w:rPr>
        <w:t xml:space="preserve">aversive conditioning</w:t>
      </w:r>
      <w:r w:rsidDel="00000000" w:rsidR="00000000" w:rsidRPr="00000000">
        <w:rPr>
          <w:rtl w:val="0"/>
        </w:rPr>
        <w:t xml:space="preserve"> may cause predators to </w:t>
      </w:r>
      <w:r w:rsidDel="00000000" w:rsidR="00000000" w:rsidRPr="00000000">
        <w:rPr>
          <w:rtl w:val="0"/>
        </w:rPr>
        <w:t xml:space="preserve">stop an unwanted</w:t>
      </w:r>
      <w:r w:rsidDel="00000000" w:rsidR="00000000" w:rsidRPr="00000000">
        <w:rPr>
          <w:rtl w:val="0"/>
        </w:rPr>
        <w:t xml:space="preserve"> behaviour. Various </w:t>
      </w:r>
      <w:r w:rsidDel="00000000" w:rsidR="00000000" w:rsidRPr="00000000">
        <w:rPr>
          <w:b w:val="1"/>
          <w:rtl w:val="0"/>
        </w:rPr>
        <w:t xml:space="preserve">repellents</w:t>
      </w:r>
      <w:r w:rsidDel="00000000" w:rsidR="00000000" w:rsidRPr="00000000">
        <w:rPr>
          <w:rtl w:val="0"/>
        </w:rPr>
        <w:t xml:space="preserve"> and </w:t>
      </w:r>
      <w:r w:rsidDel="00000000" w:rsidR="00000000" w:rsidRPr="00000000">
        <w:rPr>
          <w:b w:val="1"/>
          <w:rtl w:val="0"/>
        </w:rPr>
        <w:t xml:space="preserve">deterrents</w:t>
      </w:r>
      <w:r w:rsidDel="00000000" w:rsidR="00000000" w:rsidRPr="00000000">
        <w:rPr>
          <w:b w:val="1"/>
          <w:vertAlign w:val="superscript"/>
        </w:rPr>
        <w:footnoteReference w:customMarkFollows="0" w:id="6"/>
      </w:r>
      <w:r w:rsidDel="00000000" w:rsidR="00000000" w:rsidRPr="00000000">
        <w:rPr>
          <w:rtl w:val="0"/>
        </w:rPr>
        <w:t xml:space="preserve">, including chemical, physical, visual or acoustic stimuli or devices are available to scare (‘haze’) animals away from a particular area or situation. However, habituation often occurs with repeated use. Moreover, because boldness has a genetic component and is linked to personality, such measures are not equally effective against all individuals. Those which most readily become strongly habituated are likely to be especially difficult to dissuade with aversive measures.</w:t>
      </w:r>
    </w:p>
    <w:p w:rsidR="00000000" w:rsidDel="00000000" w:rsidP="00000000" w:rsidRDefault="00000000" w:rsidRPr="00000000" w14:paraId="0000001E">
      <w:pPr>
        <w:rPr/>
      </w:pPr>
      <w:r w:rsidDel="00000000" w:rsidR="00000000" w:rsidRPr="00000000">
        <w:rPr>
          <w:rtl w:val="0"/>
        </w:rPr>
        <w:t xml:space="preserve">There appears to be no scientific evidence that wolves in non-hunted populations become more dangerous toward humans than wolves in hunted populations. Although hunting might select for cautiousness if bolder individuals are more likely to be harvested, less wary animals do not automatically become bold or necessarily represent a greater threat as long as they do not receive positive stimuli such as obtaining anthropogenic food. </w:t>
      </w:r>
    </w:p>
    <w:p w:rsidR="00000000" w:rsidDel="00000000" w:rsidP="00000000" w:rsidRDefault="00000000" w:rsidRPr="00000000" w14:paraId="0000001F">
      <w:pPr>
        <w:pStyle w:val="Heading1"/>
        <w:rPr/>
      </w:pPr>
      <w:r w:rsidDel="00000000" w:rsidR="00000000" w:rsidRPr="00000000">
        <w:rPr>
          <w:rtl w:val="0"/>
        </w:rPr>
        <w:t xml:space="preserve">Steps for management of bold wolves</w:t>
      </w:r>
    </w:p>
    <w:p w:rsidR="00000000" w:rsidDel="00000000" w:rsidP="00000000" w:rsidRDefault="00000000" w:rsidRPr="00000000" w14:paraId="00000020">
      <w:pPr>
        <w:rPr/>
      </w:pPr>
      <w:r w:rsidDel="00000000" w:rsidR="00000000" w:rsidRPr="00000000">
        <w:rPr>
          <w:rtl w:val="0"/>
        </w:rPr>
        <w:t xml:space="preserve">Every situation where wolves are reported to behave unusually requires an individual assessment and many aspects are likely to be case-specific. The Large Carnivore Initiative for Europe</w:t>
      </w:r>
      <w:r w:rsidDel="00000000" w:rsidR="00000000" w:rsidRPr="00000000">
        <w:rPr>
          <w:vertAlign w:val="superscript"/>
        </w:rPr>
        <w:footnoteReference w:customMarkFollows="0" w:id="7"/>
      </w:r>
      <w:r w:rsidDel="00000000" w:rsidR="00000000" w:rsidRPr="00000000">
        <w:rPr>
          <w:rtl w:val="0"/>
        </w:rPr>
        <w:t xml:space="preserve"> suggests the following general strategy:</w:t>
      </w:r>
    </w:p>
    <w:p w:rsidR="00000000" w:rsidDel="00000000" w:rsidP="00000000" w:rsidRDefault="00000000" w:rsidRPr="00000000" w14:paraId="00000021">
      <w:pPr>
        <w:pStyle w:val="Heading3"/>
        <w:rPr/>
      </w:pPr>
      <w:r w:rsidDel="00000000" w:rsidR="00000000" w:rsidRPr="00000000">
        <w:rPr>
          <w:rtl w:val="0"/>
        </w:rPr>
        <w:t xml:space="preserve">1. Prevention</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Prevent wolves from becoming strongly habituated and/or positively conditioned due to human behaviour.</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Do not approach or feed wolves.</w:t>
      </w:r>
    </w:p>
    <w:p w:rsidR="00000000" w:rsidDel="00000000" w:rsidP="00000000" w:rsidRDefault="00000000" w:rsidRPr="00000000" w14:paraId="00000024">
      <w:pPr>
        <w:pStyle w:val="Heading3"/>
        <w:rPr/>
      </w:pPr>
      <w:r w:rsidDel="00000000" w:rsidR="00000000" w:rsidRPr="00000000">
        <w:rPr>
          <w:rtl w:val="0"/>
        </w:rPr>
        <w:t xml:space="preserve">2. Documentation</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Document cases of bold wolves in a manner that allows for future pan-European analyses.</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Open a case file each time a tolerant wolf is reported, insert first-hand information.</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Every report should be verified in the field and analysed by experts.</w:t>
      </w:r>
    </w:p>
    <w:p w:rsidR="00000000" w:rsidDel="00000000" w:rsidP="00000000" w:rsidRDefault="00000000" w:rsidRPr="00000000" w14:paraId="00000028">
      <w:pPr>
        <w:pStyle w:val="Heading3"/>
        <w:rPr/>
      </w:pPr>
      <w:r w:rsidDel="00000000" w:rsidR="00000000" w:rsidRPr="00000000">
        <w:rPr>
          <w:rtl w:val="0"/>
        </w:rPr>
        <w:t xml:space="preserve">3. Intervention</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Search for and remove attractants (including cessation of intentional feeding).</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If removing attractants does not stop the behaviour, consider measures to provide negative conditioning (e.g. rubber bullets or chasing with trained dogs).</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Final option: removal of the wolf.</w:t>
      </w:r>
    </w:p>
    <w:p w:rsidR="00000000" w:rsidDel="00000000" w:rsidP="00000000" w:rsidRDefault="00000000" w:rsidRPr="00000000" w14:paraId="0000002C">
      <w:pPr>
        <w:pStyle w:val="Heading3"/>
        <w:rPr/>
      </w:pPr>
      <w:r w:rsidDel="00000000" w:rsidR="00000000" w:rsidRPr="00000000">
        <w:rPr>
          <w:rtl w:val="0"/>
        </w:rPr>
        <w:t xml:space="preserve">4. Information</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Inform the public from the beginning about the assessment process and the logic behind procedures.</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Explain the differences between natural and unnatural behaviour – real wolf behaviour may differ from that which is expected (adaptability to a changing world).</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Provide guidance on how to behave in close encounters with wolves</w:t>
      </w:r>
      <w:r w:rsidDel="00000000" w:rsidR="00000000" w:rsidRPr="00000000">
        <w:rPr>
          <w:i w:val="0"/>
          <w:smallCaps w:val="0"/>
          <w:strike w:val="0"/>
          <w:color w:val="000000"/>
          <w:sz w:val="22"/>
          <w:szCs w:val="22"/>
          <w:u w:val="none"/>
          <w:shd w:fill="auto" w:val="clear"/>
          <w:vertAlign w:val="superscript"/>
        </w:rPr>
        <w:footnoteReference w:customMarkFollows="0" w:id="8"/>
      </w:r>
      <w:r w:rsidDel="00000000" w:rsidR="00000000" w:rsidRPr="00000000">
        <w:rPr>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0">
      <w:pPr>
        <w:rPr/>
      </w:pPr>
      <w:r w:rsidDel="00000000" w:rsidR="00000000" w:rsidRPr="00000000">
        <w:rPr>
          <w:rtl w:val="0"/>
        </w:rPr>
        <w:t xml:space="preserve">The comprehensive guidance document </w:t>
      </w:r>
      <w:r w:rsidDel="00000000" w:rsidR="00000000" w:rsidRPr="00000000">
        <w:rPr>
          <w:i w:val="1"/>
          <w:rtl w:val="0"/>
        </w:rPr>
        <w:t xml:space="preserve">How to deal with bold wolves – Recommendations of the DBBW</w:t>
      </w:r>
      <w:r w:rsidDel="00000000" w:rsidR="00000000" w:rsidRPr="00000000">
        <w:rPr>
          <w:vertAlign w:val="superscript"/>
        </w:rPr>
        <w:footnoteReference w:customMarkFollows="0" w:id="9"/>
      </w:r>
      <w:r w:rsidDel="00000000" w:rsidR="00000000" w:rsidRPr="00000000">
        <w:rPr>
          <w:rtl w:val="0"/>
        </w:rPr>
        <w:t xml:space="preserve"> includes more detailed protocols. Additionally, the following priority actions are recommended to support implementation of management policies: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Accumulation of case files by any institution dealing with bold wolves to allow future analysis of when situations are likely to escalate or cease over time;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Further investigation of the roles of genetics, personalities and age versus learning for the development and consistency of bold behaviour in wild wolves;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Analysis of the effect of hunting versus non-hunting management regimes in relation to the intensity of human land</w:t>
      </w:r>
      <w:r w:rsidDel="00000000" w:rsidR="00000000" w:rsidRPr="00000000">
        <w:rPr>
          <w:rtl w:val="0"/>
        </w:rPr>
        <w:t xml:space="preserve"> </w:t>
      </w:r>
      <w:r w:rsidDel="00000000" w:rsidR="00000000" w:rsidRPr="00000000">
        <w:rPr>
          <w:i w:val="0"/>
          <w:smallCaps w:val="0"/>
          <w:strike w:val="0"/>
          <w:color w:val="000000"/>
          <w:sz w:val="22"/>
          <w:szCs w:val="22"/>
          <w:u w:val="none"/>
          <w:shd w:fill="auto" w:val="clear"/>
          <w:vertAlign w:val="baseline"/>
          <w:rtl w:val="0"/>
        </w:rPr>
        <w:t xml:space="preserve">use on the frequency and likelihood that bold behaviour occurs in a population;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09"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Evaluation of the effectiveness of different deterrent measures.</w:t>
      </w:r>
    </w:p>
    <w:p w:rsidR="00000000" w:rsidDel="00000000" w:rsidP="00000000" w:rsidRDefault="00000000" w:rsidRPr="00000000" w14:paraId="00000035">
      <w:pPr>
        <w:pStyle w:val="Heading1"/>
        <w:rPr/>
      </w:pPr>
      <w:r w:rsidDel="00000000" w:rsidR="00000000" w:rsidRPr="00000000">
        <w:rPr>
          <w:rtl w:val="0"/>
        </w:rPr>
        <w:t xml:space="preserve">Rapid response teams</w:t>
      </w:r>
    </w:p>
    <w:p w:rsidR="00000000" w:rsidDel="00000000" w:rsidP="00000000" w:rsidRDefault="00000000" w:rsidRPr="00000000" w14:paraId="00000036">
      <w:pPr>
        <w:rPr/>
      </w:pPr>
      <w:r w:rsidDel="00000000" w:rsidR="00000000" w:rsidRPr="00000000">
        <w:rPr>
          <w:rtl w:val="0"/>
        </w:rPr>
        <w:t xml:space="preserve">Specialist teams that respond to incidents involving bears and, in some cases, wolves have proven successful in several European countries. Personnel should be adequately trained and equipped. It is imperative to have protocols to direct their work and decision-making. A system of monitoring capable of functioning as an early warning system is vital to allow timely intervention before problem behaviours escalate and become much harder to manage. For a preliminary assessment of the level of risk different categories of wolf behaviour may pose for human safety and recommendations for action, see the Appendix.</w:t>
      </w:r>
    </w:p>
    <w:p w:rsidR="00000000" w:rsidDel="00000000" w:rsidP="00000000" w:rsidRDefault="00000000" w:rsidRPr="00000000" w14:paraId="00000037">
      <w:pPr>
        <w:spacing w:after="120" w:lineRule="auto"/>
        <w:rPr/>
      </w:pPr>
      <w:r w:rsidDel="00000000" w:rsidR="00000000" w:rsidRPr="00000000">
        <w:rPr>
          <w:rtl w:val="0"/>
        </w:rPr>
        <w:t xml:space="preserve">While there is considerable experience of hazing and aversive conditioning of bears, knowledge of the most appropriate tools and techniques for wolves is still evolving. Moreover, there is a very large degree of uncertainty concerning the effectiveness of hazing at inducing greater shyness in wild canids (Snijders et al. 2019). Based on available data from canids and other species, Linnell et al. (2021) suggested some preliminary conclusions:</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A sustainable wildlife management strategy must invest in proactive actions to prevent the development of problematic behaviour in new individuals. </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Hazing can work in some situations but may be insufficient in others.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Painful stimuli (e.g. rubber bullets, shotgun-propelled bean bags) are more likely to achieve success than mild negative stimuli (e.g. water-pistols, whistles, horns, lights), although combinations work better than single stimuli.</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There is massive individual variation due to personality type and the degree of habituation.</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It is important to react early in the process.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It is harder to treat animals that are food conditioned than those that are simply accustomed to the presence of humans.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Multiple treatments may be necessary.</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Hazing must be done in the specific situations from which animals should be discouraged.</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There is a clear need for more data and systematic study of canid behaviour and their response to humans.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Lethal control may be the only realistic option in some cases but should only be used if non-lethal preventive measures have not resolved the issue.</w:t>
      </w:r>
    </w:p>
    <w:p w:rsidR="00000000" w:rsidDel="00000000" w:rsidP="00000000" w:rsidRDefault="00000000" w:rsidRPr="00000000" w14:paraId="00000042">
      <w:pPr>
        <w:rPr/>
      </w:pPr>
      <w:r w:rsidDel="00000000" w:rsidR="00000000" w:rsidRPr="00000000">
        <w:rPr>
          <w:rtl w:val="0"/>
        </w:rPr>
        <w:t xml:space="preserve">Translocating problem animals is generally not recommended as it risks shifting the problem to a new area</w:t>
      </w:r>
      <w:r w:rsidDel="00000000" w:rsidR="00000000" w:rsidRPr="00000000">
        <w:rPr>
          <w:vertAlign w:val="superscript"/>
        </w:rPr>
        <w:footnoteReference w:customMarkFollows="0" w:id="10"/>
      </w:r>
      <w:r w:rsidDel="00000000" w:rsidR="00000000" w:rsidRPr="00000000">
        <w:rPr>
          <w:rtl w:val="0"/>
        </w:rPr>
        <w:t xml:space="preserve">. Relocating an animal within its home range may buy time to secure attractants but there is a high chance that it will return within a few days or weeks.</w:t>
      </w:r>
    </w:p>
    <w:p w:rsidR="00000000" w:rsidDel="00000000" w:rsidP="00000000" w:rsidRDefault="00000000" w:rsidRPr="00000000" w14:paraId="00000043">
      <w:pPr>
        <w:rPr/>
      </w:pPr>
      <w:r w:rsidDel="00000000" w:rsidR="00000000" w:rsidRPr="00000000">
        <w:rPr>
          <w:rtl w:val="0"/>
        </w:rPr>
        <w:t xml:space="preserve">If prevention measures, removal of attractants and aversive conditioning prove inadequate, a clear action plan is needed which includes the conditions for removing animals from the population. This should be done humanely and in consideration of the population’s status as well as the social context. The reasoning behind decisions should be explained to the public. Although live capture may be more acceptable to the public than lethal control, it is likely to be more difficult and raises issues in relation to what to do with captured animals. It should be noted that strict protection of species in the EU Habitats Directive extends to those that occur within human settlements</w:t>
      </w:r>
      <w:r w:rsidDel="00000000" w:rsidR="00000000" w:rsidRPr="00000000">
        <w:rPr>
          <w:vertAlign w:val="superscript"/>
        </w:rPr>
        <w:footnoteReference w:customMarkFollows="0" w:id="11"/>
      </w:r>
      <w:r w:rsidDel="00000000" w:rsidR="00000000" w:rsidRPr="00000000">
        <w:rPr>
          <w:rtl w:val="0"/>
        </w:rPr>
        <w:t xml:space="preserve">, where management actions that involve capture or killing therefore require a derogation (see </w:t>
      </w:r>
      <w:r w:rsidDel="00000000" w:rsidR="00000000" w:rsidRPr="00000000">
        <w:rPr>
          <w:highlight w:val="yellow"/>
          <w:rtl w:val="0"/>
        </w:rPr>
        <w:t xml:space="preserve">Topic 21: Interpreting criteria for derogations from strict protection</w:t>
      </w:r>
      <w:r w:rsidDel="00000000" w:rsidR="00000000" w:rsidRPr="00000000">
        <w:rPr>
          <w:rtl w:val="0"/>
        </w:rPr>
        <w:t xml:space="preserve">).</w:t>
      </w:r>
    </w:p>
    <w:p w:rsidR="00000000" w:rsidDel="00000000" w:rsidP="00000000" w:rsidRDefault="00000000" w:rsidRPr="00000000" w14:paraId="00000044">
      <w:pPr>
        <w:pStyle w:val="Heading1"/>
        <w:rPr/>
      </w:pPr>
      <w:bookmarkStart w:colFirst="0" w:colLast="0" w:name="_30j0zll" w:id="2"/>
      <w:bookmarkEnd w:id="2"/>
      <w:r w:rsidDel="00000000" w:rsidR="00000000" w:rsidRPr="00000000">
        <w:rPr>
          <w:rtl w:val="0"/>
        </w:rPr>
        <w:t xml:space="preserve">Case study: Wildlife Damage Centre, Sweden</w:t>
      </w:r>
    </w:p>
    <w:p w:rsidR="00000000" w:rsidDel="00000000" w:rsidP="00000000" w:rsidRDefault="00000000" w:rsidRPr="00000000" w14:paraId="00000045">
      <w:pPr>
        <w:spacing w:after="120" w:lineRule="auto"/>
        <w:rPr/>
      </w:pPr>
      <w:r w:rsidDel="00000000" w:rsidR="00000000" w:rsidRPr="00000000">
        <w:rPr>
          <w:rtl w:val="0"/>
        </w:rPr>
        <w:t xml:space="preserve">The system for dealing with problematic large carnivore individuals that has been developed by the Swedish Wildlife Damage Centre (Viltskadecenter, VSC) has been identified as exemplary by the LIFE EuroLargeCarnivores project. It is recommended here as a model which can be adapted to the respective conditions and socio-economic contexts elsewhere. Implementation of similar programmes in other countries and regions probably requires financial, regulatory and professional support (see </w:t>
      </w:r>
      <w:r w:rsidDel="00000000" w:rsidR="00000000" w:rsidRPr="00000000">
        <w:rPr>
          <w:highlight w:val="yellow"/>
          <w:rtl w:val="0"/>
        </w:rPr>
        <w:t xml:space="preserve">Topic </w:t>
      </w:r>
      <w:r w:rsidDel="00000000" w:rsidR="00000000" w:rsidRPr="00000000">
        <w:rPr>
          <w:highlight w:val="yellow"/>
          <w:rtl w:val="0"/>
        </w:rPr>
        <w:t xml:space="preserve">XX</w:t>
      </w:r>
      <w:r w:rsidDel="00000000" w:rsidR="00000000" w:rsidRPr="00000000">
        <w:rPr>
          <w:highlight w:val="yellow"/>
          <w:rtl w:val="0"/>
        </w:rPr>
        <w:t xml:space="preserve">: Examples for the use of EU support for damage prevention</w:t>
      </w:r>
      <w:r w:rsidDel="00000000" w:rsidR="00000000" w:rsidRPr="00000000">
        <w:rPr>
          <w:rtl w:val="0"/>
        </w:rPr>
        <w:t xml:space="preserve">).</w:t>
      </w:r>
    </w:p>
    <w:p w:rsidR="00000000" w:rsidDel="00000000" w:rsidP="00000000" w:rsidRDefault="00000000" w:rsidRPr="00000000" w14:paraId="00000046">
      <w:pPr>
        <w:spacing w:after="120" w:lineRule="auto"/>
        <w:rPr/>
      </w:pPr>
      <w:r w:rsidDel="00000000" w:rsidR="00000000" w:rsidRPr="00000000">
        <w:rPr>
          <w:rtl w:val="0"/>
        </w:rPr>
        <w:t xml:space="preserve">The goal of the VSC is to contribute to limiting damage and conflicts caused by protected game species, including the bear, lynx, wolf and wolverine. The Centre, which is part of the Swedish University of Agricultural Sciences (SLU) and funded by the government, brings together researchers with decades-worth of experience of dealing with wildlife damage. It conducts research, development work, collaboration, information and training activities. The Centre offers practical help in large carnivore management to rangers and county administration boards including:</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Research on avoiding problematic incidents with wildlife;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Research on human behaviour and fear of wildlife;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Nationally applied protocols for administrators to respond to problematic incidents involving large carnivores;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Protocols for administrators to coordinate responses among the different bodies involved (police, rangers, hunters);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Provision of a form to collect information on incidents and improve experiential learning;</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Training for administrators and stakeholders (rangers, police, Wildlife Management Delegations);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Collaboration with a range of stakeholders to reduce risk-taking behaviour;</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2"/>
          <w:szCs w:val="22"/>
          <w:u w:val="none"/>
          <w:shd w:fill="auto" w:val="clear"/>
          <w:vertAlign w:val="baseline"/>
          <w:rtl w:val="0"/>
        </w:rPr>
        <w:t xml:space="preserve">Response to problematic incidents involving large carnivores (removal of attractants, aversive conditioning, removal of problem animals).</w:t>
      </w:r>
    </w:p>
    <w:p w:rsidR="00000000" w:rsidDel="00000000" w:rsidP="00000000" w:rsidRDefault="00000000" w:rsidRPr="00000000" w14:paraId="0000004F">
      <w:pPr>
        <w:spacing w:after="120" w:lineRule="auto"/>
        <w:rPr/>
      </w:pPr>
      <w:r w:rsidDel="00000000" w:rsidR="00000000" w:rsidRPr="00000000">
        <w:rPr>
          <w:rtl w:val="0"/>
        </w:rPr>
        <w:t xml:space="preserve">The combination of practical experience and multi-disciplinary research has proven crucial in improving ways of working. Aversive conditioning (shooting with rubber bullets and firecrackers) used to be the first response to a large carnivore approaching a human settlement. Nowadays, there is an initial assessment and removal of potential attractants (food sources), which usually solves the situation. If the problem persists, a protocol determines subsequent actions: aversive conditioning and, if this does not work within a set period, removal of the animal. Knowing that a procedure is in place with a specific timetable for dealing with problem situations builds public trust. It also reduces unnecessary removal of animals by restricting definitions of problem bears and bold wolves to only those individuals which really behave unusually.</w:t>
      </w:r>
    </w:p>
    <w:p w:rsidR="00000000" w:rsidDel="00000000" w:rsidP="00000000" w:rsidRDefault="00000000" w:rsidRPr="00000000" w14:paraId="00000050">
      <w:pPr>
        <w:spacing w:after="120" w:lineRule="auto"/>
        <w:rPr/>
      </w:pPr>
      <w:r w:rsidDel="00000000" w:rsidR="00000000" w:rsidRPr="00000000">
        <w:rPr>
          <w:b w:val="1"/>
          <w:rtl w:val="0"/>
        </w:rPr>
        <w:t xml:space="preserve">Contact:</w:t>
      </w:r>
      <w:r w:rsidDel="00000000" w:rsidR="00000000" w:rsidRPr="00000000">
        <w:rPr>
          <w:rtl w:val="0"/>
        </w:rPr>
        <w:t xml:space="preserve"> Jens Frank (Wildlife Damage Centre, Grimsö Wildlife Research Station, Swedish University of Agricultural Sciences) - </w:t>
      </w:r>
      <w:hyperlink r:id="rId7">
        <w:r w:rsidDel="00000000" w:rsidR="00000000" w:rsidRPr="00000000">
          <w:rPr>
            <w:color w:val="0563c1"/>
            <w:u w:val="single"/>
            <w:rtl w:val="0"/>
          </w:rPr>
          <w:t xml:space="preserve">jens.frank@slu.se</w:t>
        </w:r>
      </w:hyperlink>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b w:val="1"/>
          <w:rtl w:val="0"/>
        </w:rPr>
        <w:t xml:space="preserve">Further information:</w:t>
      </w:r>
      <w:r w:rsidDel="00000000" w:rsidR="00000000" w:rsidRPr="00000000">
        <w:rPr>
          <w:rtl w:val="0"/>
        </w:rPr>
        <w:t xml:space="preserve"> </w:t>
      </w:r>
      <w:hyperlink r:id="rId8">
        <w:r w:rsidDel="00000000" w:rsidR="00000000" w:rsidRPr="00000000">
          <w:rPr>
            <w:color w:val="0563c1"/>
            <w:u w:val="single"/>
            <w:rtl w:val="0"/>
          </w:rPr>
          <w:t xml:space="preserve">https://www.slu.se/en/Collaborative-Centres-and-Projects/wildlife-damage-centre</w:t>
        </w:r>
      </w:hyperlink>
      <w:r w:rsidDel="00000000" w:rsidR="00000000" w:rsidRPr="00000000">
        <w:rPr>
          <w:rtl w:val="0"/>
        </w:rPr>
        <w:t xml:space="preserve">.</w:t>
      </w:r>
    </w:p>
    <w:p w:rsidR="00000000" w:rsidDel="00000000" w:rsidP="00000000" w:rsidRDefault="00000000" w:rsidRPr="00000000" w14:paraId="00000052">
      <w:pPr>
        <w:pStyle w:val="Heading1"/>
        <w:rPr/>
      </w:pPr>
      <w:r w:rsidDel="00000000" w:rsidR="00000000" w:rsidRPr="00000000">
        <w:rPr>
          <w:rtl w:val="0"/>
        </w:rPr>
        <w:t xml:space="preserve">Guidance, policy documents and links</w:t>
      </w:r>
    </w:p>
    <w:p w:rsidR="00000000" w:rsidDel="00000000" w:rsidP="00000000" w:rsidRDefault="00000000" w:rsidRPr="00000000" w14:paraId="00000053">
      <w:pPr>
        <w:spacing w:after="120" w:lineRule="auto"/>
        <w:rPr/>
      </w:pPr>
      <w:hyperlink r:id="rId9">
        <w:r w:rsidDel="00000000" w:rsidR="00000000" w:rsidRPr="00000000">
          <w:rPr>
            <w:color w:val="0563c1"/>
            <w:u w:val="single"/>
            <w:rtl w:val="0"/>
          </w:rPr>
          <w:t xml:space="preserve">Guidance document on the strict protection of species of Community interest under the Habitats Directive</w:t>
        </w:r>
      </w:hyperlink>
      <w:r w:rsidDel="00000000" w:rsidR="00000000" w:rsidRPr="00000000">
        <w:rPr>
          <w:rtl w:val="0"/>
        </w:rPr>
        <w:t xml:space="preserve"> (European Commission, 2021).</w:t>
      </w:r>
    </w:p>
    <w:p w:rsidR="00000000" w:rsidDel="00000000" w:rsidP="00000000" w:rsidRDefault="00000000" w:rsidRPr="00000000" w14:paraId="00000054">
      <w:pPr>
        <w:spacing w:after="120" w:lineRule="auto"/>
        <w:rPr/>
      </w:pPr>
      <w:hyperlink r:id="rId10">
        <w:r w:rsidDel="00000000" w:rsidR="00000000" w:rsidRPr="00000000">
          <w:rPr>
            <w:color w:val="0563c1"/>
            <w:u w:val="single"/>
            <w:rtl w:val="0"/>
          </w:rPr>
          <w:t xml:space="preserve">How to deal with bold wolves – Recommendations of the DBBW</w:t>
        </w:r>
      </w:hyperlink>
      <w:r w:rsidDel="00000000" w:rsidR="00000000" w:rsidRPr="00000000">
        <w:rPr>
          <w:rtl w:val="0"/>
        </w:rPr>
        <w:t xml:space="preserve"> (Federal Agency for Nature Conservation, 2020).</w:t>
      </w:r>
    </w:p>
    <w:p w:rsidR="00000000" w:rsidDel="00000000" w:rsidP="00000000" w:rsidRDefault="00000000" w:rsidRPr="00000000" w14:paraId="00000055">
      <w:pPr>
        <w:spacing w:after="120" w:lineRule="auto"/>
        <w:rPr/>
      </w:pPr>
      <w:hyperlink r:id="rId11">
        <w:r w:rsidDel="00000000" w:rsidR="00000000" w:rsidRPr="00000000">
          <w:rPr>
            <w:color w:val="0563c1"/>
            <w:u w:val="single"/>
            <w:rtl w:val="0"/>
          </w:rPr>
          <w:t xml:space="preserve">Management of bold wolves</w:t>
        </w:r>
      </w:hyperlink>
      <w:r w:rsidDel="00000000" w:rsidR="00000000" w:rsidRPr="00000000">
        <w:rPr>
          <w:rtl w:val="0"/>
        </w:rPr>
        <w:t xml:space="preserve"> (Policy support statement of the Large Carnivore Initiative for Europe, 2019)</w:t>
      </w:r>
    </w:p>
    <w:p w:rsidR="00000000" w:rsidDel="00000000" w:rsidP="00000000" w:rsidRDefault="00000000" w:rsidRPr="00000000" w14:paraId="00000056">
      <w:pPr>
        <w:spacing w:after="120" w:lineRule="auto"/>
        <w:rPr/>
      </w:pPr>
      <w:hyperlink r:id="rId12">
        <w:r w:rsidDel="00000000" w:rsidR="00000000" w:rsidRPr="00000000">
          <w:rPr>
            <w:color w:val="0563c1"/>
            <w:u w:val="single"/>
            <w:rtl w:val="0"/>
          </w:rPr>
          <w:t xml:space="preserve">Defining, preventing, and reacting to problem bear behaviour in Europe</w:t>
        </w:r>
      </w:hyperlink>
      <w:r w:rsidDel="00000000" w:rsidR="00000000" w:rsidRPr="00000000">
        <w:rPr>
          <w:rtl w:val="0"/>
        </w:rPr>
        <w:t xml:space="preserve"> (Technical report for the European Commission, 2015).</w:t>
      </w:r>
    </w:p>
    <w:p w:rsidR="00000000" w:rsidDel="00000000" w:rsidP="00000000" w:rsidRDefault="00000000" w:rsidRPr="00000000" w14:paraId="00000057">
      <w:pPr>
        <w:spacing w:after="120" w:lineRule="auto"/>
        <w:rPr/>
      </w:pPr>
      <w:hyperlink r:id="rId13">
        <w:r w:rsidDel="00000000" w:rsidR="00000000" w:rsidRPr="00000000">
          <w:rPr>
            <w:color w:val="0563c1"/>
            <w:u w:val="single"/>
            <w:rtl w:val="0"/>
          </w:rPr>
          <w:t xml:space="preserve">Biomedical protocols for free-ranging brown bears, wolves, wolverines and lynx</w:t>
        </w:r>
      </w:hyperlink>
      <w:r w:rsidDel="00000000" w:rsidR="00000000" w:rsidRPr="00000000">
        <w:rPr>
          <w:rtl w:val="0"/>
        </w:rPr>
        <w:t xml:space="preserve"> (Norwegian Directorate for Nature Management, 2012).</w:t>
      </w:r>
    </w:p>
    <w:p w:rsidR="00000000" w:rsidDel="00000000" w:rsidP="00000000" w:rsidRDefault="00000000" w:rsidRPr="00000000" w14:paraId="00000058">
      <w:pPr>
        <w:rPr/>
      </w:pPr>
      <w:hyperlink r:id="rId14">
        <w:r w:rsidDel="00000000" w:rsidR="00000000" w:rsidRPr="00000000">
          <w:rPr>
            <w:color w:val="0563c1"/>
            <w:u w:val="single"/>
            <w:rtl w:val="0"/>
          </w:rPr>
          <w:t xml:space="preserve">Position statement on the use of hunting, and lethal control, as means of managing large carnivore populations</w:t>
        </w:r>
      </w:hyperlink>
      <w:r w:rsidDel="00000000" w:rsidR="00000000" w:rsidRPr="00000000">
        <w:rPr>
          <w:rtl w:val="0"/>
        </w:rPr>
        <w:t xml:space="preserve"> (Council of Europe/Large Carnivore Initiative for Europe, 2002).</w:t>
      </w:r>
    </w:p>
    <w:p w:rsidR="00000000" w:rsidDel="00000000" w:rsidP="00000000" w:rsidRDefault="00000000" w:rsidRPr="00000000" w14:paraId="00000059">
      <w:pPr>
        <w:pStyle w:val="Heading1"/>
        <w:rPr/>
      </w:pPr>
      <w:r w:rsidDel="00000000" w:rsidR="00000000" w:rsidRPr="00000000">
        <w:rPr>
          <w:rtl w:val="0"/>
        </w:rPr>
        <w:t xml:space="preserve">Open-access papers</w:t>
      </w:r>
    </w:p>
    <w:p w:rsidR="00000000" w:rsidDel="00000000" w:rsidP="00000000" w:rsidRDefault="00000000" w:rsidRPr="00000000" w14:paraId="0000005A">
      <w:pPr>
        <w:spacing w:after="120" w:lineRule="auto"/>
        <w:ind w:left="284" w:hanging="284"/>
        <w:rPr/>
      </w:pPr>
      <w:r w:rsidDel="00000000" w:rsidR="00000000" w:rsidRPr="00000000">
        <w:rPr>
          <w:rtl w:val="0"/>
        </w:rPr>
        <w:t xml:space="preserve">Blanco JC, et al. (2021). Does genetic variation on the shy–bold continuum influence carnivore attacks on people? Evidence from the brown bear. Oryx: 1–4. </w:t>
      </w:r>
      <w:hyperlink r:id="rId15">
        <w:r w:rsidDel="00000000" w:rsidR="00000000" w:rsidRPr="00000000">
          <w:rPr>
            <w:color w:val="0563c1"/>
            <w:u w:val="single"/>
            <w:rtl w:val="0"/>
          </w:rPr>
          <w:t xml:space="preserve">https://doi.org/10.1017/S0030605320000824</w:t>
        </w:r>
      </w:hyperlink>
      <w:r w:rsidDel="00000000" w:rsidR="00000000" w:rsidRPr="00000000">
        <w:rPr>
          <w:rtl w:val="0"/>
        </w:rPr>
        <w:t xml:space="preserve">.</w:t>
      </w:r>
    </w:p>
    <w:p w:rsidR="00000000" w:rsidDel="00000000" w:rsidP="00000000" w:rsidRDefault="00000000" w:rsidRPr="00000000" w14:paraId="0000005B">
      <w:pPr>
        <w:spacing w:after="120" w:lineRule="auto"/>
        <w:ind w:left="284" w:hanging="284"/>
        <w:rPr/>
      </w:pPr>
      <w:r w:rsidDel="00000000" w:rsidR="00000000" w:rsidRPr="00000000">
        <w:rPr>
          <w:rtl w:val="0"/>
        </w:rPr>
        <w:t xml:space="preserve">Bojarska K (2021). Wolves under cover: The importance of human-related factors in resting site selection in a commercial forest. Forest Ecology and Management 497: 119511. </w:t>
      </w:r>
      <w:hyperlink r:id="rId16">
        <w:r w:rsidDel="00000000" w:rsidR="00000000" w:rsidRPr="00000000">
          <w:rPr>
            <w:color w:val="0563c1"/>
            <w:u w:val="single"/>
            <w:rtl w:val="0"/>
          </w:rPr>
          <w:t xml:space="preserve">https://doi.org/10.1016/j.foreco.2021.119511</w:t>
        </w:r>
      </w:hyperlink>
      <w:r w:rsidDel="00000000" w:rsidR="00000000" w:rsidRPr="00000000">
        <w:rPr>
          <w:rtl w:val="0"/>
        </w:rPr>
        <w:t xml:space="preserve">.</w:t>
      </w:r>
    </w:p>
    <w:p w:rsidR="00000000" w:rsidDel="00000000" w:rsidP="00000000" w:rsidRDefault="00000000" w:rsidRPr="00000000" w14:paraId="0000005C">
      <w:pPr>
        <w:spacing w:after="120" w:lineRule="auto"/>
        <w:ind w:left="284" w:hanging="284"/>
        <w:rPr/>
      </w:pPr>
      <w:r w:rsidDel="00000000" w:rsidR="00000000" w:rsidRPr="00000000">
        <w:rPr>
          <w:rtl w:val="0"/>
        </w:rPr>
        <w:t xml:space="preserve">Bombieri, et al. (2019). Brown bear attacks on humans: a worldwide perspective. Scientific Reports 9: 8573. </w:t>
      </w:r>
      <w:hyperlink r:id="rId17">
        <w:r w:rsidDel="00000000" w:rsidR="00000000" w:rsidRPr="00000000">
          <w:rPr>
            <w:color w:val="0563c1"/>
            <w:u w:val="single"/>
            <w:rtl w:val="0"/>
          </w:rPr>
          <w:t xml:space="preserve">https://doi.org/10.1038/s41598-019-44341-w</w:t>
        </w:r>
      </w:hyperlink>
      <w:r w:rsidDel="00000000" w:rsidR="00000000" w:rsidRPr="00000000">
        <w:rPr>
          <w:rtl w:val="0"/>
        </w:rPr>
        <w:t xml:space="preserve">.</w:t>
      </w:r>
    </w:p>
    <w:p w:rsidR="00000000" w:rsidDel="00000000" w:rsidP="00000000" w:rsidRDefault="00000000" w:rsidRPr="00000000" w14:paraId="0000005D">
      <w:pPr>
        <w:spacing w:after="120" w:lineRule="auto"/>
        <w:ind w:left="284" w:hanging="284"/>
        <w:rPr/>
      </w:pPr>
      <w:r w:rsidDel="00000000" w:rsidR="00000000" w:rsidRPr="00000000">
        <w:rPr>
          <w:rtl w:val="0"/>
        </w:rPr>
        <w:t xml:space="preserve">Carricondo-Sanchez D, et al. (2020). Wolves at the door? Factors influencing the individual </w:t>
      </w:r>
      <w:r w:rsidDel="00000000" w:rsidR="00000000" w:rsidRPr="00000000">
        <w:rPr>
          <w:rtl w:val="0"/>
        </w:rPr>
        <w:t xml:space="preserve">behavior</w:t>
      </w:r>
      <w:r w:rsidDel="00000000" w:rsidR="00000000" w:rsidRPr="00000000">
        <w:rPr>
          <w:rtl w:val="0"/>
        </w:rPr>
        <w:t xml:space="preserve"> of wolves in relation to anthropogenic features. Biological Conservation 244: 108514. </w:t>
      </w:r>
      <w:hyperlink r:id="rId18">
        <w:r w:rsidDel="00000000" w:rsidR="00000000" w:rsidRPr="00000000">
          <w:rPr>
            <w:color w:val="0563c1"/>
            <w:u w:val="single"/>
            <w:rtl w:val="0"/>
          </w:rPr>
          <w:t xml:space="preserve">https://doi.org/10.1016/j.biocon.2020.108514</w:t>
        </w:r>
      </w:hyperlink>
      <w:r w:rsidDel="00000000" w:rsidR="00000000" w:rsidRPr="00000000">
        <w:rPr>
          <w:rtl w:val="0"/>
        </w:rPr>
        <w:t xml:space="preserve">.</w:t>
      </w:r>
    </w:p>
    <w:p w:rsidR="00000000" w:rsidDel="00000000" w:rsidP="00000000" w:rsidRDefault="00000000" w:rsidRPr="00000000" w14:paraId="0000005E">
      <w:pPr>
        <w:spacing w:after="120" w:lineRule="auto"/>
        <w:ind w:left="284" w:hanging="284"/>
        <w:rPr/>
      </w:pPr>
      <w:r w:rsidDel="00000000" w:rsidR="00000000" w:rsidRPr="00000000">
        <w:rPr>
          <w:rtl w:val="0"/>
        </w:rPr>
        <w:t xml:space="preserve">Elfström M, et al. (2014a). Ultimate and proximate mechanisms underlying the occurrence of bears close to human settlements: review and management implications. Mammal Review 44(1): 5–18. </w:t>
      </w:r>
      <w:hyperlink r:id="rId19">
        <w:r w:rsidDel="00000000" w:rsidR="00000000" w:rsidRPr="00000000">
          <w:rPr>
            <w:color w:val="0563c1"/>
            <w:u w:val="single"/>
            <w:rtl w:val="0"/>
          </w:rPr>
          <w:t xml:space="preserve">https://doi.org/10.1111/j.1365-2907.2012.00223.x</w:t>
        </w:r>
      </w:hyperlink>
      <w:r w:rsidDel="00000000" w:rsidR="00000000" w:rsidRPr="00000000">
        <w:rPr>
          <w:rtl w:val="0"/>
        </w:rPr>
        <w:t xml:space="preserve">.</w:t>
      </w:r>
    </w:p>
    <w:p w:rsidR="00000000" w:rsidDel="00000000" w:rsidP="00000000" w:rsidRDefault="00000000" w:rsidRPr="00000000" w14:paraId="0000005F">
      <w:pPr>
        <w:spacing w:after="120" w:lineRule="auto"/>
        <w:ind w:left="284" w:hanging="284"/>
        <w:rPr/>
      </w:pPr>
      <w:r w:rsidDel="00000000" w:rsidR="00000000" w:rsidRPr="00000000">
        <w:rPr>
          <w:rtl w:val="0"/>
        </w:rPr>
        <w:t xml:space="preserve">Elfström M, et al. (2014b). Does despotic </w:t>
      </w:r>
      <w:r w:rsidDel="00000000" w:rsidR="00000000" w:rsidRPr="00000000">
        <w:rPr>
          <w:rtl w:val="0"/>
        </w:rPr>
        <w:t xml:space="preserve">behavior</w:t>
      </w:r>
      <w:r w:rsidDel="00000000" w:rsidR="00000000" w:rsidRPr="00000000">
        <w:rPr>
          <w:rtl w:val="0"/>
        </w:rPr>
        <w:t xml:space="preserve"> or food search explain the occurrence of problem brown bears in Europe? The Journal of Wildlife Management 78(5): 881-893. </w:t>
      </w:r>
      <w:hyperlink r:id="rId20">
        <w:r w:rsidDel="00000000" w:rsidR="00000000" w:rsidRPr="00000000">
          <w:rPr>
            <w:color w:val="0563c1"/>
            <w:u w:val="single"/>
            <w:rtl w:val="0"/>
          </w:rPr>
          <w:t xml:space="preserve">https://doi.org/10.1002/jwmg.727</w:t>
        </w:r>
      </w:hyperlink>
      <w:r w:rsidDel="00000000" w:rsidR="00000000" w:rsidRPr="00000000">
        <w:rPr>
          <w:rtl w:val="0"/>
        </w:rPr>
        <w:t xml:space="preserve">.</w:t>
      </w:r>
    </w:p>
    <w:p w:rsidR="00000000" w:rsidDel="00000000" w:rsidP="00000000" w:rsidRDefault="00000000" w:rsidRPr="00000000" w14:paraId="00000060">
      <w:pPr>
        <w:spacing w:after="120" w:lineRule="auto"/>
        <w:ind w:left="284" w:hanging="284"/>
        <w:rPr/>
      </w:pPr>
      <w:r w:rsidDel="00000000" w:rsidR="00000000" w:rsidRPr="00000000">
        <w:rPr>
          <w:rtl w:val="0"/>
        </w:rPr>
        <w:t xml:space="preserve">Elfström M and Støen O-G (2015). Occurrence of large carnivores near settlements: a review of mechanisms and preventive measures. Det skandinaviske bjørneprosjektet, Rapport 2015 – 4. </w:t>
      </w:r>
      <w:hyperlink r:id="rId21">
        <w:r w:rsidDel="00000000" w:rsidR="00000000" w:rsidRPr="00000000">
          <w:rPr>
            <w:color w:val="0563c1"/>
            <w:u w:val="single"/>
            <w:rtl w:val="0"/>
          </w:rPr>
          <w:t xml:space="preserve">http://bearproject.info/wp-content/uploads/2015/11/2015-E129-4-Occurrence-of-large-carnivores-near-settlements-a-review.pdf</w:t>
        </w:r>
      </w:hyperlink>
      <w:r w:rsidDel="00000000" w:rsidR="00000000" w:rsidRPr="00000000">
        <w:rPr>
          <w:rtl w:val="0"/>
        </w:rPr>
        <w:t xml:space="preserve">.</w:t>
      </w:r>
    </w:p>
    <w:p w:rsidR="00000000" w:rsidDel="00000000" w:rsidP="00000000" w:rsidRDefault="00000000" w:rsidRPr="00000000" w14:paraId="00000061">
      <w:pPr>
        <w:spacing w:after="120" w:lineRule="auto"/>
        <w:ind w:left="284" w:hanging="284"/>
        <w:rPr/>
      </w:pPr>
      <w:r w:rsidDel="00000000" w:rsidR="00000000" w:rsidRPr="00000000">
        <w:rPr>
          <w:rtl w:val="0"/>
        </w:rPr>
        <w:t xml:space="preserve">Gunther KA, et al. (2018). Managing human-habituated bears to enhance survival, habitat effectiveness, and public viewing. Human–Wildlife Interactions 12(3): 7. </w:t>
      </w:r>
      <w:hyperlink r:id="rId22">
        <w:r w:rsidDel="00000000" w:rsidR="00000000" w:rsidRPr="00000000">
          <w:rPr>
            <w:color w:val="0563c1"/>
            <w:u w:val="single"/>
            <w:rtl w:val="0"/>
          </w:rPr>
          <w:t xml:space="preserve">https://doi.org/10.26077/83cn-mh23</w:t>
        </w:r>
      </w:hyperlink>
      <w:r w:rsidDel="00000000" w:rsidR="00000000" w:rsidRPr="00000000">
        <w:rPr>
          <w:rtl w:val="0"/>
        </w:rPr>
        <w:t xml:space="preserve">.</w:t>
      </w:r>
    </w:p>
    <w:p w:rsidR="00000000" w:rsidDel="00000000" w:rsidP="00000000" w:rsidRDefault="00000000" w:rsidRPr="00000000" w14:paraId="00000062">
      <w:pPr>
        <w:spacing w:after="120" w:lineRule="auto"/>
        <w:ind w:left="284" w:hanging="284"/>
        <w:rPr/>
      </w:pPr>
      <w:r w:rsidDel="00000000" w:rsidR="00000000" w:rsidRPr="00000000">
        <w:rPr>
          <w:rtl w:val="0"/>
        </w:rPr>
        <w:t xml:space="preserve">Huber J, et al. (2016). Wolves living in proximity to humans. Summary of a first enquiry on wolf behaviour near humans in Europe. KORA Bericht Nr. 76. </w:t>
      </w:r>
      <w:hyperlink r:id="rId23">
        <w:r w:rsidDel="00000000" w:rsidR="00000000" w:rsidRPr="00000000">
          <w:rPr>
            <w:color w:val="0563c1"/>
            <w:u w:val="single"/>
            <w:rtl w:val="0"/>
          </w:rPr>
          <w:t xml:space="preserve">https://www.kora.ch/fileadmin/file_sharing/5_Bibliothek/52_KORA_Publikationen/520_KORA_Berichte/KORA_Bericht_76_Wolves_living_in_proximity_to_humans.pdf</w:t>
        </w:r>
      </w:hyperlink>
      <w:r w:rsidDel="00000000" w:rsidR="00000000" w:rsidRPr="00000000">
        <w:rPr>
          <w:rtl w:val="0"/>
        </w:rPr>
        <w:t xml:space="preserve">.</w:t>
      </w:r>
    </w:p>
    <w:p w:rsidR="00000000" w:rsidDel="00000000" w:rsidP="00000000" w:rsidRDefault="00000000" w:rsidRPr="00000000" w14:paraId="00000063">
      <w:pPr>
        <w:spacing w:after="120" w:lineRule="auto"/>
        <w:ind w:left="284" w:hanging="284"/>
        <w:rPr/>
      </w:pPr>
      <w:r w:rsidDel="00000000" w:rsidR="00000000" w:rsidRPr="00000000">
        <w:rPr>
          <w:rtl w:val="0"/>
        </w:rPr>
        <w:t xml:space="preserve">Johansson M, et al. (2019). Communication interventions and fear of brown bears: considerations of content and format. Frontiers in Ecology and Evolution 7: 475. </w:t>
      </w:r>
      <w:hyperlink r:id="rId24">
        <w:r w:rsidDel="00000000" w:rsidR="00000000" w:rsidRPr="00000000">
          <w:rPr>
            <w:color w:val="0563c1"/>
            <w:u w:val="single"/>
            <w:rtl w:val="0"/>
          </w:rPr>
          <w:t xml:space="preserve">https://doi.org/10.3389/fevo.2019.00475</w:t>
        </w:r>
      </w:hyperlink>
      <w:r w:rsidDel="00000000" w:rsidR="00000000" w:rsidRPr="00000000">
        <w:rPr>
          <w:rtl w:val="0"/>
        </w:rPr>
        <w:t xml:space="preserve">.</w:t>
      </w:r>
    </w:p>
    <w:p w:rsidR="00000000" w:rsidDel="00000000" w:rsidP="00000000" w:rsidRDefault="00000000" w:rsidRPr="00000000" w14:paraId="00000064">
      <w:pPr>
        <w:spacing w:after="120" w:lineRule="auto"/>
        <w:ind w:left="284" w:hanging="284"/>
        <w:rPr/>
      </w:pPr>
      <w:r w:rsidDel="00000000" w:rsidR="00000000" w:rsidRPr="00000000">
        <w:rPr>
          <w:rtl w:val="0"/>
        </w:rPr>
        <w:t xml:space="preserve">Linnell JDC, et al. (2002). The fear of wolves: A review of wolf attacks on humans. NINA Oppdragsmelding 731. </w:t>
      </w:r>
      <w:hyperlink r:id="rId25">
        <w:r w:rsidDel="00000000" w:rsidR="00000000" w:rsidRPr="00000000">
          <w:rPr>
            <w:color w:val="0563c1"/>
            <w:u w:val="single"/>
            <w:rtl w:val="0"/>
          </w:rPr>
          <w:t xml:space="preserve">http://www.nina.no/archive/nina/PppBasePdf/‌oppdragsmelding/731.pdf</w:t>
        </w:r>
      </w:hyperlink>
      <w:r w:rsidDel="00000000" w:rsidR="00000000" w:rsidRPr="00000000">
        <w:rPr>
          <w:rtl w:val="0"/>
        </w:rPr>
        <w:t xml:space="preserve">.</w:t>
      </w:r>
    </w:p>
    <w:p w:rsidR="00000000" w:rsidDel="00000000" w:rsidP="00000000" w:rsidRDefault="00000000" w:rsidRPr="00000000" w14:paraId="00000065">
      <w:pPr>
        <w:spacing w:after="120" w:lineRule="auto"/>
        <w:ind w:left="284" w:hanging="284"/>
        <w:rPr/>
      </w:pPr>
      <w:r w:rsidDel="00000000" w:rsidR="00000000" w:rsidRPr="00000000">
        <w:rPr>
          <w:rtl w:val="0"/>
        </w:rPr>
        <w:t xml:space="preserve">Linnell JDC, et al. (2021). Wolf attacks on humans: an update for 2002–2020. NINA Report 1944, Norwegian Institute for Nature Research. </w:t>
      </w:r>
      <w:hyperlink r:id="rId26">
        <w:r w:rsidDel="00000000" w:rsidR="00000000" w:rsidRPr="00000000">
          <w:rPr>
            <w:color w:val="0563c1"/>
            <w:u w:val="single"/>
            <w:rtl w:val="0"/>
          </w:rPr>
          <w:t xml:space="preserve">https://hdl.handle.net/11250/2729772</w:t>
        </w:r>
      </w:hyperlink>
      <w:r w:rsidDel="00000000" w:rsidR="00000000" w:rsidRPr="00000000">
        <w:rPr>
          <w:rtl w:val="0"/>
        </w:rPr>
        <w:t xml:space="preserve">.</w:t>
      </w:r>
    </w:p>
    <w:p w:rsidR="00000000" w:rsidDel="00000000" w:rsidP="00000000" w:rsidRDefault="00000000" w:rsidRPr="00000000" w14:paraId="00000066">
      <w:pPr>
        <w:spacing w:after="120" w:lineRule="auto"/>
        <w:ind w:left="284" w:hanging="284"/>
        <w:rPr/>
      </w:pPr>
      <w:r w:rsidDel="00000000" w:rsidR="00000000" w:rsidRPr="00000000">
        <w:rPr>
          <w:rtl w:val="0"/>
        </w:rPr>
        <w:t xml:space="preserve">Nowak S, et al. (2021). Social and environmental factors influencing contemporary cases of wolf aggression towards people in Poland. European Journal of Wildlife Research 67: 69. </w:t>
      </w:r>
      <w:hyperlink r:id="rId27">
        <w:r w:rsidDel="00000000" w:rsidR="00000000" w:rsidRPr="00000000">
          <w:rPr>
            <w:color w:val="0563c1"/>
            <w:u w:val="single"/>
            <w:rtl w:val="0"/>
          </w:rPr>
          <w:t xml:space="preserve">https://doi.org/10.1007/s10344-020-01455-1</w:t>
        </w:r>
      </w:hyperlink>
      <w:r w:rsidDel="00000000" w:rsidR="00000000" w:rsidRPr="00000000">
        <w:rPr>
          <w:rtl w:val="0"/>
        </w:rPr>
        <w:t xml:space="preserve">.</w:t>
      </w:r>
    </w:p>
    <w:p w:rsidR="00000000" w:rsidDel="00000000" w:rsidP="00000000" w:rsidRDefault="00000000" w:rsidRPr="00000000" w14:paraId="00000067">
      <w:pPr>
        <w:spacing w:after="120" w:lineRule="auto"/>
        <w:ind w:left="284" w:hanging="284"/>
        <w:rPr/>
      </w:pPr>
      <w:r w:rsidDel="00000000" w:rsidR="00000000" w:rsidRPr="00000000">
        <w:rPr>
          <w:rtl w:val="0"/>
        </w:rPr>
        <w:t xml:space="preserve">Penteriani V, et al. (2016). Human behaviour can trigger large carnivore attacks in developed countries. Scientific Reports 6: 20552. </w:t>
      </w:r>
      <w:hyperlink r:id="rId28">
        <w:r w:rsidDel="00000000" w:rsidR="00000000" w:rsidRPr="00000000">
          <w:rPr>
            <w:color w:val="0563c1"/>
            <w:u w:val="single"/>
            <w:rtl w:val="0"/>
          </w:rPr>
          <w:t xml:space="preserve">https://doi.org/10.1038/srep20552</w:t>
        </w:r>
      </w:hyperlink>
      <w:r w:rsidDel="00000000" w:rsidR="00000000" w:rsidRPr="00000000">
        <w:rPr>
          <w:rtl w:val="0"/>
        </w:rPr>
        <w:t xml:space="preserve">.</w:t>
      </w:r>
    </w:p>
    <w:p w:rsidR="00000000" w:rsidDel="00000000" w:rsidP="00000000" w:rsidRDefault="00000000" w:rsidRPr="00000000" w14:paraId="00000068">
      <w:pPr>
        <w:spacing w:after="120" w:lineRule="auto"/>
        <w:ind w:left="284" w:hanging="284"/>
        <w:rPr/>
      </w:pPr>
      <w:r w:rsidDel="00000000" w:rsidR="00000000" w:rsidRPr="00000000">
        <w:rPr>
          <w:rtl w:val="0"/>
        </w:rPr>
        <w:t xml:space="preserve">Snijders L, et al. (2019)</w:t>
      </w:r>
      <w:r w:rsidDel="00000000" w:rsidR="00000000" w:rsidRPr="00000000">
        <w:rPr>
          <w:i w:val="1"/>
          <w:rtl w:val="0"/>
        </w:rPr>
        <w:t xml:space="preserve">.</w:t>
      </w:r>
      <w:r w:rsidDel="00000000" w:rsidR="00000000" w:rsidRPr="00000000">
        <w:rPr>
          <w:rtl w:val="0"/>
        </w:rPr>
        <w:t xml:space="preserve"> Effectiveness of animal conditioning interventions in reducing human–wildlife conflict: a systematic map protocol. Environmental Evidence 8 (Supplement 1): 10. </w:t>
      </w:r>
      <w:hyperlink r:id="rId29">
        <w:r w:rsidDel="00000000" w:rsidR="00000000" w:rsidRPr="00000000">
          <w:rPr>
            <w:color w:val="0563c1"/>
            <w:u w:val="single"/>
            <w:rtl w:val="0"/>
          </w:rPr>
          <w:t xml:space="preserve">https://doi.org/10.1186/s13750-019-0153-7</w:t>
        </w:r>
      </w:hyperlink>
      <w:r w:rsidDel="00000000" w:rsidR="00000000" w:rsidRPr="00000000">
        <w:rPr>
          <w:rtl w:val="0"/>
        </w:rPr>
        <w:t xml:space="preserve">.</w:t>
      </w:r>
    </w:p>
    <w:p w:rsidR="00000000" w:rsidDel="00000000" w:rsidP="00000000" w:rsidRDefault="00000000" w:rsidRPr="00000000" w14:paraId="00000069">
      <w:pPr>
        <w:spacing w:after="120" w:lineRule="auto"/>
        <w:ind w:left="284" w:hanging="284"/>
        <w:rPr/>
      </w:pPr>
      <w:r w:rsidDel="00000000" w:rsidR="00000000" w:rsidRPr="00000000">
        <w:rPr>
          <w:rtl w:val="0"/>
        </w:rPr>
        <w:t xml:space="preserve">Steyaert S, et al. (2014). </w:t>
      </w:r>
      <w:r w:rsidDel="00000000" w:rsidR="00000000" w:rsidRPr="00000000">
        <w:rPr>
          <w:rtl w:val="0"/>
        </w:rPr>
        <w:t xml:space="preserve">Behavioral</w:t>
      </w:r>
      <w:r w:rsidDel="00000000" w:rsidR="00000000" w:rsidRPr="00000000">
        <w:rPr>
          <w:rtl w:val="0"/>
        </w:rPr>
        <w:t xml:space="preserve"> correlates of supplementary feeding of wildlife: can general conclusions be drawn? Basic and Applied Ecology 15(8): 669–676. </w:t>
      </w:r>
      <w:hyperlink r:id="rId30">
        <w:r w:rsidDel="00000000" w:rsidR="00000000" w:rsidRPr="00000000">
          <w:rPr>
            <w:color w:val="0563c1"/>
            <w:u w:val="single"/>
            <w:rtl w:val="0"/>
          </w:rPr>
          <w:t xml:space="preserve">https://doi.org/10.1016/j.baae.2014.10.002</w:t>
        </w:r>
      </w:hyperlink>
      <w:r w:rsidDel="00000000" w:rsidR="00000000" w:rsidRPr="00000000">
        <w:rPr>
          <w:rtl w:val="0"/>
        </w:rPr>
        <w:t xml:space="preserve">.</w:t>
      </w:r>
    </w:p>
    <w:p w:rsidR="00000000" w:rsidDel="00000000" w:rsidP="00000000" w:rsidRDefault="00000000" w:rsidRPr="00000000" w14:paraId="0000006A">
      <w:pPr>
        <w:spacing w:after="120" w:lineRule="auto"/>
        <w:ind w:left="284" w:hanging="284"/>
        <w:rPr/>
      </w:pPr>
      <w:bookmarkStart w:colFirst="0" w:colLast="0" w:name="_1fob9te" w:id="3"/>
      <w:bookmarkEnd w:id="3"/>
      <w:r w:rsidDel="00000000" w:rsidR="00000000" w:rsidRPr="00000000">
        <w:rPr>
          <w:rtl w:val="0"/>
        </w:rPr>
        <w:t xml:space="preserve">Swan GJF, et al. (2017). Ecology of problem individuals and the efficacy of selective wildlife management. Trends in Ecology &amp; Evolution 32(7): 518–530. </w:t>
      </w:r>
      <w:hyperlink r:id="rId31">
        <w:r w:rsidDel="00000000" w:rsidR="00000000" w:rsidRPr="00000000">
          <w:rPr>
            <w:color w:val="0563c1"/>
            <w:u w:val="single"/>
            <w:rtl w:val="0"/>
          </w:rPr>
          <w:t xml:space="preserve">https://doi.org/10.1016/j.tree.2017.03.011</w:t>
        </w:r>
      </w:hyperlink>
      <w:r w:rsidDel="00000000" w:rsidR="00000000" w:rsidRPr="00000000">
        <w:rPr>
          <w:rtl w:val="0"/>
        </w:rPr>
        <w:t xml:space="preserve">.</w:t>
      </w:r>
    </w:p>
    <w:p w:rsidR="00000000" w:rsidDel="00000000" w:rsidP="00000000" w:rsidRDefault="00000000" w:rsidRPr="00000000" w14:paraId="0000006B">
      <w:pPr>
        <w:ind w:left="284" w:hanging="284"/>
        <w:rPr/>
      </w:pPr>
      <w:r w:rsidDel="00000000" w:rsidR="00000000" w:rsidRPr="00000000">
        <w:rPr>
          <w:rtl w:val="0"/>
        </w:rPr>
        <w:t xml:space="preserve">van Liere, et al. (2021). Conflicts with wolves can originate from their parent packs. Animals 11(6): 1801. </w:t>
      </w:r>
      <w:hyperlink r:id="rId32">
        <w:r w:rsidDel="00000000" w:rsidR="00000000" w:rsidRPr="00000000">
          <w:rPr>
            <w:color w:val="0563c1"/>
            <w:u w:val="single"/>
            <w:rtl w:val="0"/>
          </w:rPr>
          <w:t xml:space="preserve">https://doi.org/10.3390/ani11061801</w:t>
        </w:r>
      </w:hyperlink>
      <w:r w:rsidDel="00000000" w:rsidR="00000000" w:rsidRPr="00000000">
        <w:rPr>
          <w:rtl w:val="0"/>
        </w:rPr>
        <w:t xml:space="preserve">.</w:t>
      </w:r>
    </w:p>
    <w:p w:rsidR="00000000" w:rsidDel="00000000" w:rsidP="00000000" w:rsidRDefault="00000000" w:rsidRPr="00000000" w14:paraId="0000006C">
      <w:pPr>
        <w:ind w:left="284" w:hanging="284"/>
        <w:rPr/>
      </w:pPr>
      <w:r w:rsidDel="00000000" w:rsidR="00000000" w:rsidRPr="00000000">
        <w:rPr>
          <w:rtl w:val="0"/>
        </w:rPr>
        <w:t xml:space="preserve">Wam HK, et al. (2014). Minor habituation to repeated experimental approaches in Scandinavian wolves. European Journal of Wildlife Research 60: 839–842. </w:t>
      </w:r>
      <w:hyperlink r:id="rId33">
        <w:r w:rsidDel="00000000" w:rsidR="00000000" w:rsidRPr="00000000">
          <w:rPr>
            <w:color w:val="0563c1"/>
            <w:u w:val="single"/>
            <w:rtl w:val="0"/>
          </w:rPr>
          <w:t xml:space="preserve">https://doi.org/10.1007/s10344-014-0841-0</w:t>
        </w:r>
      </w:hyperlink>
      <w:r w:rsidDel="00000000" w:rsidR="00000000" w:rsidRPr="00000000">
        <w:rPr>
          <w:rtl w:val="0"/>
        </w:rPr>
        <w:t xml:space="preserve">.</w:t>
      </w:r>
    </w:p>
    <w:p w:rsidR="00000000" w:rsidDel="00000000" w:rsidP="00000000" w:rsidRDefault="00000000" w:rsidRPr="00000000" w14:paraId="0000006D">
      <w:pPr>
        <w:pStyle w:val="Heading1"/>
        <w:rPr/>
      </w:pPr>
      <w:r w:rsidDel="00000000" w:rsidR="00000000" w:rsidRPr="00000000">
        <w:rPr>
          <w:rtl w:val="0"/>
        </w:rPr>
        <w:t xml:space="preserve">Websites with additional resources</w:t>
      </w:r>
    </w:p>
    <w:p w:rsidR="00000000" w:rsidDel="00000000" w:rsidP="00000000" w:rsidRDefault="00000000" w:rsidRPr="00000000" w14:paraId="0000006E">
      <w:pPr>
        <w:tabs>
          <w:tab w:val="left" w:leader="none" w:pos="4111"/>
        </w:tabs>
        <w:spacing w:after="120" w:lineRule="auto"/>
        <w:rPr/>
      </w:pPr>
      <w:bookmarkStart w:colFirst="0" w:colLast="0" w:name="_3znysh7" w:id="4"/>
      <w:bookmarkEnd w:id="4"/>
      <w:r w:rsidDel="00000000" w:rsidR="00000000" w:rsidRPr="00000000">
        <w:rPr>
          <w:rtl w:val="0"/>
        </w:rPr>
        <w:t xml:space="preserve">EU Large Carnivore Platform Case Study Selection:</w:t>
        <w:br w:type="textWrapping"/>
      </w:r>
      <w:hyperlink r:id="rId34">
        <w:r w:rsidDel="00000000" w:rsidR="00000000" w:rsidRPr="00000000">
          <w:rPr>
            <w:color w:val="0563c1"/>
            <w:u w:val="single"/>
            <w:rtl w:val="0"/>
          </w:rPr>
          <w:t xml:space="preserve">https://ec.europa.eu/environment/nature/conservation/species/carnivores/case_studies.htm</w:t>
        </w:r>
      </w:hyperlink>
      <w:r w:rsidDel="00000000" w:rsidR="00000000" w:rsidRPr="00000000">
        <w:rPr>
          <w:rtl w:val="0"/>
        </w:rPr>
      </w:r>
    </w:p>
    <w:p w:rsidR="00000000" w:rsidDel="00000000" w:rsidP="00000000" w:rsidRDefault="00000000" w:rsidRPr="00000000" w14:paraId="0000006F">
      <w:pPr>
        <w:tabs>
          <w:tab w:val="left" w:leader="none" w:pos="4111"/>
        </w:tabs>
        <w:spacing w:after="120" w:lineRule="auto"/>
        <w:rPr/>
      </w:pPr>
      <w:r w:rsidDel="00000000" w:rsidR="00000000" w:rsidRPr="00000000">
        <w:rPr>
          <w:rtl w:val="0"/>
        </w:rPr>
        <w:t xml:space="preserve">IUCN Human–Wildlife Conflict Task Force: </w:t>
      </w:r>
      <w:hyperlink r:id="rId35">
        <w:r w:rsidDel="00000000" w:rsidR="00000000" w:rsidRPr="00000000">
          <w:rPr>
            <w:color w:val="0563c1"/>
            <w:u w:val="single"/>
            <w:rtl w:val="0"/>
          </w:rPr>
          <w:t xml:space="preserve">https://www.hwctf.org/bears</w:t>
        </w:r>
      </w:hyperlink>
      <w:r w:rsidDel="00000000" w:rsidR="00000000" w:rsidRPr="00000000">
        <w:rPr>
          <w:rtl w:val="0"/>
        </w:rPr>
        <w:br w:type="textWrapping"/>
        <w:tab/>
        <w:t xml:space="preserve"> </w:t>
      </w:r>
      <w:hyperlink r:id="rId36">
        <w:r w:rsidDel="00000000" w:rsidR="00000000" w:rsidRPr="00000000">
          <w:rPr>
            <w:color w:val="0563c1"/>
            <w:u w:val="single"/>
            <w:rtl w:val="0"/>
          </w:rPr>
          <w:t xml:space="preserve">https://www.hwctf.org/deterrents-repellents</w:t>
        </w:r>
      </w:hyperlink>
      <w:r w:rsidDel="00000000" w:rsidR="00000000" w:rsidRPr="00000000">
        <w:rPr>
          <w:rtl w:val="0"/>
        </w:rPr>
        <w:br w:type="textWrapping"/>
        <w:tab/>
        <w:t xml:space="preserve"> </w:t>
      </w:r>
      <w:hyperlink r:id="rId37">
        <w:r w:rsidDel="00000000" w:rsidR="00000000" w:rsidRPr="00000000">
          <w:rPr>
            <w:color w:val="0563c1"/>
            <w:u w:val="single"/>
            <w:rtl w:val="0"/>
          </w:rPr>
          <w:t xml:space="preserve">https://www.hwctf.org/lynx</w:t>
        </w:r>
      </w:hyperlink>
      <w:r w:rsidDel="00000000" w:rsidR="00000000" w:rsidRPr="00000000">
        <w:rPr>
          <w:color w:val="0563c1"/>
          <w:u w:val="single"/>
          <w:rtl w:val="0"/>
        </w:rPr>
        <w:br w:type="textWrapping"/>
      </w:r>
      <w:r w:rsidDel="00000000" w:rsidR="00000000" w:rsidRPr="00000000">
        <w:rPr>
          <w:rtl w:val="0"/>
        </w:rPr>
        <w:tab/>
        <w:t xml:space="preserve"> </w:t>
      </w:r>
      <w:hyperlink r:id="rId38">
        <w:r w:rsidDel="00000000" w:rsidR="00000000" w:rsidRPr="00000000">
          <w:rPr>
            <w:color w:val="0563c1"/>
            <w:u w:val="single"/>
            <w:rtl w:val="0"/>
          </w:rPr>
          <w:t xml:space="preserve">https://www.hwctf.org/translocation</w:t>
        </w:r>
      </w:hyperlink>
      <w:r w:rsidDel="00000000" w:rsidR="00000000" w:rsidRPr="00000000">
        <w:rPr>
          <w:rtl w:val="0"/>
        </w:rPr>
        <w:br w:type="textWrapping"/>
        <w:tab/>
        <w:t xml:space="preserve"> </w:t>
      </w:r>
      <w:hyperlink r:id="rId39">
        <w:r w:rsidDel="00000000" w:rsidR="00000000" w:rsidRPr="00000000">
          <w:rPr>
            <w:color w:val="0563c1"/>
            <w:u w:val="single"/>
            <w:rtl w:val="0"/>
          </w:rPr>
          <w:t xml:space="preserve">https://www.hwctf.org/wolf</w:t>
        </w:r>
      </w:hyperlink>
      <w:r w:rsidDel="00000000" w:rsidR="00000000" w:rsidRPr="00000000">
        <w:rPr>
          <w:rtl w:val="0"/>
        </w:rPr>
      </w:r>
    </w:p>
    <w:p w:rsidR="00000000" w:rsidDel="00000000" w:rsidP="00000000" w:rsidRDefault="00000000" w:rsidRPr="00000000" w14:paraId="00000070">
      <w:pPr>
        <w:tabs>
          <w:tab w:val="left" w:leader="none" w:pos="4111"/>
        </w:tabs>
        <w:spacing w:after="120" w:lineRule="auto"/>
        <w:rPr/>
      </w:pPr>
      <w:r w:rsidDel="00000000" w:rsidR="00000000" w:rsidRPr="00000000">
        <w:rPr>
          <w:rtl w:val="0"/>
        </w:rPr>
        <w:t xml:space="preserve">Living with Bears: </w:t>
      </w:r>
      <w:hyperlink r:id="rId40">
        <w:r w:rsidDel="00000000" w:rsidR="00000000" w:rsidRPr="00000000">
          <w:rPr>
            <w:color w:val="0563c1"/>
            <w:u w:val="single"/>
            <w:rtl w:val="0"/>
          </w:rPr>
          <w:t xml:space="preserve">https://livingwithbears.com</w:t>
        </w:r>
      </w:hyperlink>
      <w:r w:rsidDel="00000000" w:rsidR="00000000" w:rsidRPr="00000000">
        <w:br w:type="page"/>
      </w:r>
      <w:r w:rsidDel="00000000" w:rsidR="00000000" w:rsidRPr="00000000">
        <w:rPr>
          <w:rtl w:val="0"/>
        </w:rPr>
      </w:r>
    </w:p>
    <w:p w:rsidR="00000000" w:rsidDel="00000000" w:rsidP="00000000" w:rsidRDefault="00000000" w:rsidRPr="00000000" w14:paraId="00000071">
      <w:pPr>
        <w:tabs>
          <w:tab w:val="left" w:leader="none" w:pos="4111"/>
        </w:tabs>
        <w:spacing w:after="0" w:lineRule="auto"/>
        <w:jc w:val="center"/>
        <w:rPr>
          <w:b w:val="1"/>
          <w:sz w:val="28"/>
          <w:szCs w:val="28"/>
        </w:rPr>
      </w:pPr>
      <w:r w:rsidDel="00000000" w:rsidR="00000000" w:rsidRPr="00000000">
        <w:rPr>
          <w:b w:val="1"/>
          <w:sz w:val="28"/>
          <w:szCs w:val="28"/>
          <w:rtl w:val="0"/>
        </w:rPr>
        <w:t xml:space="preserve">Appendix</w:t>
      </w:r>
    </w:p>
    <w:p w:rsidR="00000000" w:rsidDel="00000000" w:rsidP="00000000" w:rsidRDefault="00000000" w:rsidRPr="00000000" w14:paraId="00000072">
      <w:pPr>
        <w:spacing w:after="0" w:lineRule="auto"/>
        <w:jc w:val="both"/>
        <w:rPr/>
      </w:pPr>
      <w:r w:rsidDel="00000000" w:rsidR="00000000" w:rsidRPr="00000000">
        <w:rPr>
          <w:rtl w:val="0"/>
        </w:rPr>
      </w:r>
    </w:p>
    <w:p w:rsidR="00000000" w:rsidDel="00000000" w:rsidP="00000000" w:rsidRDefault="00000000" w:rsidRPr="00000000" w14:paraId="00000073">
      <w:pPr>
        <w:spacing w:after="240" w:lineRule="auto"/>
        <w:jc w:val="both"/>
        <w:rPr/>
      </w:pPr>
      <w:r w:rsidDel="00000000" w:rsidR="00000000" w:rsidRPr="00000000">
        <w:rPr>
          <w:rtl w:val="0"/>
        </w:rPr>
        <w:t xml:space="preserve">The following categorisation of wolf behaviour, together with an assessment of the level of risk it may pose for human safety and recommendations for action, is adapted from the Large Carnivore Initiative for Europe’s policy support statement on the management of bold wolves</w:t>
      </w:r>
      <w:r w:rsidDel="00000000" w:rsidR="00000000" w:rsidRPr="00000000">
        <w:rPr>
          <w:vertAlign w:val="superscript"/>
        </w:rPr>
        <w:footnoteReference w:customMarkFollows="0" w:id="12"/>
      </w:r>
      <w:r w:rsidDel="00000000" w:rsidR="00000000" w:rsidRPr="00000000">
        <w:rPr>
          <w:rtl w:val="0"/>
        </w:rPr>
        <w:t xml:space="preserve">.</w:t>
      </w:r>
    </w:p>
    <w:tbl>
      <w:tblPr>
        <w:tblStyle w:val="Table2"/>
        <w:tblW w:w="9062.0" w:type="dxa"/>
        <w:jc w:val="left"/>
        <w:tblInd w:w="-100.0" w:type="dxa"/>
        <w:tblLayout w:type="fixed"/>
        <w:tblLook w:val="0400"/>
      </w:tblPr>
      <w:tblGrid>
        <w:gridCol w:w="1123"/>
        <w:gridCol w:w="2646"/>
        <w:gridCol w:w="2646"/>
        <w:gridCol w:w="2647"/>
        <w:tblGridChange w:id="0">
          <w:tblGrid>
            <w:gridCol w:w="1123"/>
            <w:gridCol w:w="2646"/>
            <w:gridCol w:w="2646"/>
            <w:gridCol w:w="2647"/>
          </w:tblGrid>
        </w:tblGridChange>
      </w:tblGrid>
      <w:tr>
        <w:trPr>
          <w:cantSplit w:val="0"/>
          <w:trHeight w:val="6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spacing w:after="0" w:line="240" w:lineRule="auto"/>
              <w:ind w:left="12" w:hanging="6"/>
              <w:jc w:val="center"/>
              <w:rPr/>
            </w:pPr>
            <w:r w:rsidDel="00000000" w:rsidR="00000000" w:rsidRPr="00000000">
              <w:rPr>
                <w:b w:val="1"/>
                <w:color w:val="000000"/>
                <w:rtl w:val="0"/>
              </w:rPr>
              <w:t xml:space="preserve">Level of risk/urgency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5">
            <w:pPr>
              <w:spacing w:after="0" w:line="240" w:lineRule="auto"/>
              <w:ind w:left="12" w:hanging="6"/>
              <w:jc w:val="center"/>
              <w:rPr/>
            </w:pPr>
            <w:r w:rsidDel="00000000" w:rsidR="00000000" w:rsidRPr="00000000">
              <w:rPr>
                <w:b w:val="1"/>
                <w:color w:val="000000"/>
                <w:rtl w:val="0"/>
              </w:rPr>
              <w:t xml:space="preserve">Scenario/individual</w:t>
              <w:br w:type="textWrapping"/>
              <w:t xml:space="preserve">wolf behaviour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spacing w:after="0" w:line="240" w:lineRule="auto"/>
              <w:ind w:left="12" w:hanging="6"/>
              <w:jc w:val="center"/>
              <w:rPr/>
            </w:pPr>
            <w:r w:rsidDel="00000000" w:rsidR="00000000" w:rsidRPr="00000000">
              <w:rPr>
                <w:b w:val="1"/>
                <w:color w:val="000000"/>
                <w:rtl w:val="0"/>
              </w:rPr>
              <w:t xml:space="preserve">Risk assessment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spacing w:after="0" w:line="240" w:lineRule="auto"/>
              <w:ind w:left="12" w:hanging="6"/>
              <w:jc w:val="center"/>
              <w:rPr/>
            </w:pPr>
            <w:r w:rsidDel="00000000" w:rsidR="00000000" w:rsidRPr="00000000">
              <w:rPr>
                <w:b w:val="1"/>
                <w:color w:val="000000"/>
                <w:rtl w:val="0"/>
              </w:rPr>
              <w:t xml:space="preserve">Recommended action</w:t>
            </w:r>
            <w:r w:rsidDel="00000000" w:rsidR="00000000" w:rsidRPr="00000000">
              <w:rPr>
                <w:rtl w:val="0"/>
              </w:rPr>
            </w:r>
          </w:p>
        </w:tc>
      </w:tr>
      <w:tr>
        <w:trPr>
          <w:cantSplit w:val="0"/>
          <w:trHeight w:val="391" w:hRule="atLeast"/>
          <w:tblHeader w:val="0"/>
        </w:trPr>
        <w:tc>
          <w:tcPr>
            <w:vMerge w:val="restart"/>
            <w:tcBorders>
              <w:top w:color="000000" w:space="0" w:sz="8" w:val="single"/>
              <w:left w:color="000000" w:space="0" w:sz="8" w:val="single"/>
              <w:bottom w:color="000000" w:space="0" w:sz="8" w:val="single"/>
              <w:right w:color="000000" w:space="0" w:sz="8" w:val="single"/>
            </w:tcBorders>
            <w:shd w:fill="00b050" w:val="clear"/>
            <w:vAlign w:val="center"/>
          </w:tcPr>
          <w:p w:rsidR="00000000" w:rsidDel="00000000" w:rsidP="00000000" w:rsidRDefault="00000000" w:rsidRPr="00000000" w14:paraId="00000078">
            <w:pPr>
              <w:spacing w:after="0" w:line="240" w:lineRule="auto"/>
              <w:ind w:left="12" w:hanging="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ind w:left="12" w:hanging="6"/>
              <w:rPr/>
            </w:pPr>
            <w:r w:rsidDel="00000000" w:rsidR="00000000" w:rsidRPr="00000000">
              <w:rPr>
                <w:rtl w:val="0"/>
              </w:rPr>
              <w:t xml:space="preserve">A wolf passes close to settlements in the dark.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after="0" w:line="240" w:lineRule="auto"/>
              <w:ind w:left="12" w:hanging="6"/>
              <w:rPr/>
            </w:pPr>
            <w:r w:rsidDel="00000000" w:rsidR="00000000" w:rsidRPr="00000000">
              <w:rPr>
                <w:rtl w:val="0"/>
              </w:rPr>
              <w:t xml:space="preserve">Not dangerous.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0" w:line="240" w:lineRule="auto"/>
              <w:ind w:left="12" w:hanging="6"/>
              <w:rPr/>
            </w:pPr>
            <w:r w:rsidDel="00000000" w:rsidR="00000000" w:rsidRPr="00000000">
              <w:rPr>
                <w:rtl w:val="0"/>
              </w:rPr>
              <w:t xml:space="preserve">No need for action.</w:t>
            </w:r>
          </w:p>
        </w:tc>
      </w:tr>
      <w:tr>
        <w:trPr>
          <w:cantSplit w:val="0"/>
          <w:trHeight w:val="894" w:hRule="atLeast"/>
          <w:tblHeader w:val="0"/>
        </w:trPr>
        <w:tc>
          <w:tcPr>
            <w:vMerge w:val="continue"/>
            <w:tcBorders>
              <w:top w:color="000000" w:space="0" w:sz="8" w:val="single"/>
              <w:left w:color="000000" w:space="0" w:sz="8" w:val="single"/>
              <w:bottom w:color="000000" w:space="0" w:sz="8" w:val="single"/>
              <w:right w:color="000000" w:space="0" w:sz="8" w:val="single"/>
            </w:tcBorders>
            <w:shd w:fill="00b050" w:val="cle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ind w:left="12" w:hanging="6"/>
              <w:rPr/>
            </w:pPr>
            <w:r w:rsidDel="00000000" w:rsidR="00000000" w:rsidRPr="00000000">
              <w:rPr>
                <w:rtl w:val="0"/>
              </w:rPr>
              <w:t xml:space="preserve">A wolf moves within sighting distance of settlements/scattered houses during daylight.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after="0" w:line="240" w:lineRule="auto"/>
              <w:ind w:left="12" w:hanging="6"/>
              <w:rPr/>
            </w:pPr>
            <w:r w:rsidDel="00000000" w:rsidR="00000000" w:rsidRPr="00000000">
              <w:rPr>
                <w:rtl w:val="0"/>
              </w:rPr>
              <w:t xml:space="preserve">Not dangerous.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ind w:left="12" w:hanging="6"/>
              <w:rPr/>
            </w:pPr>
            <w:r w:rsidDel="00000000" w:rsidR="00000000" w:rsidRPr="00000000">
              <w:rPr>
                <w:rtl w:val="0"/>
              </w:rPr>
              <w:t xml:space="preserve">No need for action.</w:t>
            </w:r>
          </w:p>
        </w:tc>
      </w:tr>
      <w:tr>
        <w:trPr>
          <w:cantSplit w:val="0"/>
          <w:trHeight w:val="930" w:hRule="atLeast"/>
          <w:tblHeader w:val="0"/>
        </w:trPr>
        <w:tc>
          <w:tcPr>
            <w:vMerge w:val="continue"/>
            <w:tcBorders>
              <w:top w:color="000000" w:space="0" w:sz="8" w:val="single"/>
              <w:left w:color="000000" w:space="0" w:sz="8" w:val="single"/>
              <w:bottom w:color="000000" w:space="0" w:sz="8" w:val="single"/>
              <w:right w:color="000000" w:space="0" w:sz="8" w:val="single"/>
            </w:tcBorders>
            <w:shd w:fill="00b050" w:val="cle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after="0" w:line="240" w:lineRule="auto"/>
              <w:ind w:left="12" w:hanging="6"/>
              <w:rPr/>
            </w:pPr>
            <w:r w:rsidDel="00000000" w:rsidR="00000000" w:rsidRPr="00000000">
              <w:rPr>
                <w:rtl w:val="0"/>
              </w:rPr>
              <w:t xml:space="preserve">A wolf does not run away immediately when it sees vehicles or humans, it stops and observes.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after="0" w:line="240" w:lineRule="auto"/>
              <w:ind w:left="12" w:hanging="6"/>
              <w:rPr/>
            </w:pPr>
            <w:r w:rsidDel="00000000" w:rsidR="00000000" w:rsidRPr="00000000">
              <w:rPr>
                <w:rtl w:val="0"/>
              </w:rPr>
              <w:t xml:space="preserve">Not dangerous.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0" w:line="240" w:lineRule="auto"/>
              <w:ind w:left="12" w:hanging="6"/>
              <w:rPr/>
            </w:pPr>
            <w:r w:rsidDel="00000000" w:rsidR="00000000" w:rsidRPr="00000000">
              <w:rPr>
                <w:rtl w:val="0"/>
              </w:rPr>
              <w:t xml:space="preserve">No need for action.</w:t>
            </w:r>
          </w:p>
        </w:tc>
      </w:tr>
      <w:tr>
        <w:trPr>
          <w:cantSplit w:val="0"/>
          <w:trHeight w:val="1025" w:hRule="atLeast"/>
          <w:tblHeader w:val="0"/>
        </w:trPr>
        <w:tc>
          <w:tcPr>
            <w:vMerge w:val="restart"/>
            <w:tcBorders>
              <w:top w:color="000000" w:space="0" w:sz="8" w:val="single"/>
              <w:left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84">
            <w:pPr>
              <w:spacing w:after="0" w:line="240" w:lineRule="auto"/>
              <w:ind w:left="12" w:hanging="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ind w:left="12" w:hanging="6"/>
              <w:rPr/>
            </w:pPr>
            <w:r w:rsidDel="00000000" w:rsidR="00000000" w:rsidRPr="00000000">
              <w:rPr>
                <w:rtl w:val="0"/>
              </w:rPr>
              <w:t xml:space="preserve">A wolf is seen over several days &lt;30m from inhabited houses (multiple events over a longer time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ind w:left="12" w:hanging="6"/>
              <w:rPr/>
            </w:pPr>
            <w:r w:rsidDel="00000000" w:rsidR="00000000" w:rsidRPr="00000000">
              <w:rPr>
                <w:rtl w:val="0"/>
              </w:rPr>
              <w:t xml:space="preserve">Demands attention.</w:t>
            </w:r>
          </w:p>
          <w:p w:rsidR="00000000" w:rsidDel="00000000" w:rsidP="00000000" w:rsidRDefault="00000000" w:rsidRPr="00000000" w14:paraId="00000087">
            <w:pPr>
              <w:spacing w:after="0" w:before="120" w:line="240" w:lineRule="auto"/>
              <w:ind w:left="12" w:hanging="6"/>
              <w:rPr/>
            </w:pPr>
            <w:r w:rsidDel="00000000" w:rsidR="00000000" w:rsidRPr="00000000">
              <w:rPr>
                <w:rtl w:val="0"/>
              </w:rPr>
              <w:t xml:space="preserve">Possible problem of strong habituation or positive conditioning.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ind w:left="12" w:hanging="6"/>
              <w:rPr/>
            </w:pPr>
            <w:r w:rsidDel="00000000" w:rsidR="00000000" w:rsidRPr="00000000">
              <w:rPr>
                <w:rtl w:val="0"/>
              </w:rPr>
              <w:t xml:space="preserve">Analyse the situation.</w:t>
            </w:r>
          </w:p>
          <w:p w:rsidR="00000000" w:rsidDel="00000000" w:rsidP="00000000" w:rsidRDefault="00000000" w:rsidRPr="00000000" w14:paraId="00000089">
            <w:pPr>
              <w:spacing w:after="0" w:before="120" w:line="240" w:lineRule="auto"/>
              <w:ind w:left="12" w:hanging="6"/>
              <w:rPr/>
            </w:pPr>
            <w:r w:rsidDel="00000000" w:rsidR="00000000" w:rsidRPr="00000000">
              <w:rPr>
                <w:rtl w:val="0"/>
              </w:rPr>
              <w:t xml:space="preserve">Search for and remove attractants.</w:t>
            </w:r>
          </w:p>
          <w:p w:rsidR="00000000" w:rsidDel="00000000" w:rsidP="00000000" w:rsidRDefault="00000000" w:rsidRPr="00000000" w14:paraId="0000008A">
            <w:pPr>
              <w:spacing w:after="0" w:before="120" w:line="240" w:lineRule="auto"/>
              <w:ind w:left="12" w:hanging="6"/>
              <w:rPr/>
            </w:pPr>
            <w:r w:rsidDel="00000000" w:rsidR="00000000" w:rsidRPr="00000000">
              <w:rPr>
                <w:rtl w:val="0"/>
              </w:rPr>
              <w:t xml:space="preserve">Consider aversive conditioning.</w:t>
            </w:r>
          </w:p>
        </w:tc>
      </w:tr>
      <w:tr>
        <w:trPr>
          <w:cantSplit w:val="0"/>
          <w:trHeight w:val="1007" w:hRule="atLeast"/>
          <w:tblHeader w:val="0"/>
        </w:trPr>
        <w:tc>
          <w:tcPr>
            <w:vMerge w:val="continue"/>
            <w:tcBorders>
              <w:top w:color="000000" w:space="0" w:sz="8" w:val="single"/>
              <w:left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after="0" w:line="240" w:lineRule="auto"/>
              <w:ind w:left="12" w:hanging="6"/>
              <w:rPr/>
            </w:pPr>
            <w:r w:rsidDel="00000000" w:rsidR="00000000" w:rsidRPr="00000000">
              <w:rPr>
                <w:rtl w:val="0"/>
              </w:rPr>
              <w:t xml:space="preserve">A wolf repeatedly allows people to approach it to within 30m.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0" w:line="240" w:lineRule="auto"/>
              <w:ind w:left="12" w:hanging="6"/>
              <w:rPr/>
            </w:pPr>
            <w:r w:rsidDel="00000000" w:rsidR="00000000" w:rsidRPr="00000000">
              <w:rPr>
                <w:rtl w:val="0"/>
              </w:rPr>
              <w:t xml:space="preserve">Demands attention.</w:t>
            </w:r>
          </w:p>
          <w:p w:rsidR="00000000" w:rsidDel="00000000" w:rsidP="00000000" w:rsidRDefault="00000000" w:rsidRPr="00000000" w14:paraId="0000008E">
            <w:pPr>
              <w:spacing w:after="0" w:before="120" w:line="240" w:lineRule="auto"/>
              <w:ind w:left="12" w:hanging="6"/>
              <w:rPr/>
            </w:pPr>
            <w:r w:rsidDel="00000000" w:rsidR="00000000" w:rsidRPr="00000000">
              <w:rPr>
                <w:rtl w:val="0"/>
              </w:rPr>
              <w:t xml:space="preserve">Indicates strong habituation.</w:t>
            </w:r>
          </w:p>
          <w:p w:rsidR="00000000" w:rsidDel="00000000" w:rsidP="00000000" w:rsidRDefault="00000000" w:rsidRPr="00000000" w14:paraId="0000008F">
            <w:pPr>
              <w:spacing w:after="0" w:before="120" w:line="240" w:lineRule="auto"/>
              <w:ind w:left="12" w:hanging="6"/>
              <w:rPr/>
            </w:pPr>
            <w:r w:rsidDel="00000000" w:rsidR="00000000" w:rsidRPr="00000000">
              <w:rPr>
                <w:rtl w:val="0"/>
              </w:rPr>
              <w:t xml:space="preserve">Possible problem of positive conditioning.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0" w:line="240" w:lineRule="auto"/>
              <w:ind w:left="12" w:hanging="6"/>
              <w:rPr/>
            </w:pPr>
            <w:r w:rsidDel="00000000" w:rsidR="00000000" w:rsidRPr="00000000">
              <w:rPr>
                <w:rtl w:val="0"/>
              </w:rPr>
              <w:t xml:space="preserve">Analyse the situation.</w:t>
            </w:r>
          </w:p>
          <w:p w:rsidR="00000000" w:rsidDel="00000000" w:rsidP="00000000" w:rsidRDefault="00000000" w:rsidRPr="00000000" w14:paraId="00000091">
            <w:pPr>
              <w:spacing w:after="0" w:before="120" w:line="240" w:lineRule="auto"/>
              <w:ind w:left="12" w:hanging="6"/>
              <w:rPr/>
            </w:pPr>
            <w:r w:rsidDel="00000000" w:rsidR="00000000" w:rsidRPr="00000000">
              <w:rPr>
                <w:rtl w:val="0"/>
              </w:rPr>
              <w:t xml:space="preserve">Consider aversive conditioning.</w:t>
            </w:r>
          </w:p>
        </w:tc>
      </w:tr>
      <w:tr>
        <w:trPr>
          <w:cantSplit w:val="0"/>
          <w:trHeight w:val="1851" w:hRule="atLeast"/>
          <w:tblHeader w:val="0"/>
        </w:trPr>
        <w:tc>
          <w:tcPr>
            <w:vMerge w:val="restart"/>
            <w:tcBorders>
              <w:top w:color="000000" w:space="0" w:sz="8" w:val="single"/>
              <w:left w:color="000000" w:space="0" w:sz="8" w:val="single"/>
              <w:right w:color="000000" w:space="0" w:sz="8" w:val="single"/>
            </w:tcBorders>
            <w:shd w:fill="ff0000" w:val="clear"/>
            <w:tcMar>
              <w:top w:w="100.0" w:type="dxa"/>
              <w:left w:w="100.0" w:type="dxa"/>
              <w:bottom w:w="100.0" w:type="dxa"/>
              <w:right w:w="100.0" w:type="dxa"/>
            </w:tcMar>
          </w:tcPr>
          <w:p w:rsidR="00000000" w:rsidDel="00000000" w:rsidP="00000000" w:rsidRDefault="00000000" w:rsidRPr="00000000" w14:paraId="00000092">
            <w:pPr>
              <w:spacing w:after="0" w:line="240" w:lineRule="auto"/>
              <w:ind w:left="12" w:hanging="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after="0" w:line="240" w:lineRule="auto"/>
              <w:ind w:left="12" w:hanging="6"/>
              <w:rPr/>
            </w:pPr>
            <w:r w:rsidDel="00000000" w:rsidR="00000000" w:rsidRPr="00000000">
              <w:rPr>
                <w:rtl w:val="0"/>
              </w:rPr>
              <w:t xml:space="preserve">A wolf repeatedly approaches people to within 30m; it seems to be interested in them.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ind w:left="12" w:hanging="6"/>
              <w:rPr/>
            </w:pPr>
            <w:r w:rsidDel="00000000" w:rsidR="00000000" w:rsidRPr="00000000">
              <w:rPr>
                <w:rtl w:val="0"/>
              </w:rPr>
              <w:t xml:space="preserve">Demands attention/critical situation.</w:t>
            </w:r>
          </w:p>
          <w:p w:rsidR="00000000" w:rsidDel="00000000" w:rsidP="00000000" w:rsidRDefault="00000000" w:rsidRPr="00000000" w14:paraId="00000095">
            <w:pPr>
              <w:spacing w:after="0" w:before="120" w:line="240" w:lineRule="auto"/>
              <w:ind w:left="12" w:hanging="6"/>
              <w:rPr/>
            </w:pPr>
            <w:r w:rsidDel="00000000" w:rsidR="00000000" w:rsidRPr="00000000">
              <w:rPr>
                <w:rtl w:val="0"/>
              </w:rPr>
              <w:t xml:space="preserve">Positive conditioning and strong habituation may lead to increasingly bold behaviour.</w:t>
            </w:r>
          </w:p>
          <w:p w:rsidR="00000000" w:rsidDel="00000000" w:rsidP="00000000" w:rsidRDefault="00000000" w:rsidRPr="00000000" w14:paraId="00000096">
            <w:pPr>
              <w:spacing w:after="0" w:before="120" w:line="240" w:lineRule="auto"/>
              <w:ind w:left="12" w:hanging="6"/>
              <w:rPr/>
            </w:pPr>
            <w:r w:rsidDel="00000000" w:rsidR="00000000" w:rsidRPr="00000000">
              <w:rPr>
                <w:rtl w:val="0"/>
              </w:rPr>
              <w:t xml:space="preserve">Risk of injury.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0" w:line="240" w:lineRule="auto"/>
              <w:ind w:left="12" w:hanging="6"/>
              <w:rPr/>
            </w:pPr>
            <w:r w:rsidDel="00000000" w:rsidR="00000000" w:rsidRPr="00000000">
              <w:rPr>
                <w:rtl w:val="0"/>
              </w:rPr>
              <w:t xml:space="preserve">Consider aversive conditioning.</w:t>
            </w:r>
          </w:p>
          <w:p w:rsidR="00000000" w:rsidDel="00000000" w:rsidP="00000000" w:rsidRDefault="00000000" w:rsidRPr="00000000" w14:paraId="00000098">
            <w:pPr>
              <w:spacing w:after="0" w:before="120" w:line="240" w:lineRule="auto"/>
              <w:ind w:left="12" w:hanging="6"/>
              <w:rPr/>
            </w:pPr>
            <w:r w:rsidDel="00000000" w:rsidR="00000000" w:rsidRPr="00000000">
              <w:rPr>
                <w:rtl w:val="0"/>
              </w:rPr>
              <w:t xml:space="preserve">Removal of the wolf if appropriate aversive conditioning is not successful or practical.</w:t>
            </w:r>
          </w:p>
        </w:tc>
      </w:tr>
      <w:tr>
        <w:trPr>
          <w:cantSplit w:val="0"/>
          <w:trHeight w:val="164" w:hRule="atLeast"/>
          <w:tblHeader w:val="0"/>
        </w:trPr>
        <w:tc>
          <w:tcPr>
            <w:vMerge w:val="continue"/>
            <w:tcBorders>
              <w:top w:color="000000" w:space="0" w:sz="8" w:val="single"/>
              <w:left w:color="000000" w:space="0" w:sz="8" w:val="single"/>
              <w:right w:color="000000" w:space="0" w:sz="8" w:val="single"/>
            </w:tcBorders>
            <w:shd w:fill="ff0000" w:val="clear"/>
            <w:tcMar>
              <w:top w:w="100.0" w:type="dxa"/>
              <w:left w:w="100.0" w:type="dxa"/>
              <w:bottom w:w="100.0" w:type="dxa"/>
              <w:right w:w="100.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0" w:line="240" w:lineRule="auto"/>
              <w:ind w:left="12" w:hanging="6"/>
              <w:rPr/>
            </w:pPr>
            <w:r w:rsidDel="00000000" w:rsidR="00000000" w:rsidRPr="00000000">
              <w:rPr>
                <w:rtl w:val="0"/>
              </w:rPr>
              <w:t xml:space="preserve">A wolf attacks or injures a person apparently without provocation.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0" w:line="240" w:lineRule="auto"/>
              <w:ind w:left="12" w:hanging="6"/>
              <w:rPr/>
            </w:pPr>
            <w:r w:rsidDel="00000000" w:rsidR="00000000" w:rsidRPr="00000000">
              <w:rPr>
                <w:rtl w:val="0"/>
              </w:rPr>
              <w:t xml:space="preserve">Dangerous.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ind w:left="12" w:hanging="6"/>
              <w:rPr/>
            </w:pPr>
            <w:r w:rsidDel="00000000" w:rsidR="00000000" w:rsidRPr="00000000">
              <w:rPr>
                <w:rtl w:val="0"/>
              </w:rPr>
              <w:t xml:space="preserve">Removal of the wolf.</w:t>
            </w:r>
          </w:p>
        </w:tc>
      </w:tr>
    </w:tbl>
    <w:p w:rsidR="00000000" w:rsidDel="00000000" w:rsidP="00000000" w:rsidRDefault="00000000" w:rsidRPr="00000000" w14:paraId="0000009D">
      <w:pPr>
        <w:spacing w:after="120" w:lineRule="auto"/>
        <w:rPr/>
      </w:pPr>
      <w:r w:rsidDel="00000000" w:rsidR="00000000" w:rsidRPr="00000000">
        <w:rPr>
          <w:rtl w:val="0"/>
        </w:rPr>
      </w:r>
    </w:p>
    <w:sectPr>
      <w:footerReference r:id="rId4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https://www.bfn.de/publikationen/bfn-schriften/bfn-schriften-577-how-deal-bold-wolves-recommendations-dbbw</w:t>
        </w:r>
      </w:hyperlink>
      <w:r w:rsidDel="00000000" w:rsidR="00000000" w:rsidRPr="00000000">
        <w:rPr>
          <w:rtl w:val="0"/>
        </w:rPr>
      </w:r>
    </w:p>
  </w:footnote>
  <w:footnote w:id="1">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Studies have shown that wolves generally retreat immediately when encountering humans at this distance. In addition, 30m is around the maximum distance for applying methods such as shooting with rubber bullets.</w:t>
      </w:r>
    </w:p>
  </w:footnote>
  <w:footnote w:id="2">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Cozzi G, et al. (2016). Anthropogenic food resources foster the coexistence of distinct life history strategies: year-round sedentary and migratory brown bears. Journal of Zoology 300(2): 142</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150. </w:t>
      </w:r>
      <w:hyperlink r:id="rId2">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https://doi.org/10.1111/jzo.12365</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3">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Bombieri G, et al. (2021). Towards understanding bold behaviour of large carnivores: the case of brown bears in human-modified landscapes. Animal Conservation 24(5): 783</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797. </w:t>
      </w:r>
      <w:hyperlink r:id="rId3">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https://doi.org/10.1111/acv.12680</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4">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Wilson DS, et al. (1994). Shyness and boldness in humans and other animals. Trends in Ecology &amp; Evolution 9(11): 442-446. </w:t>
      </w:r>
      <w:hyperlink r:id="rId4">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https://doi.org/10.1016/0169-5347(94)90134-1</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5">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Benazzo A (2017). Extreme genomic effects in a small bear population. Proceedings of the National Academy of Sciences 114(45): E9589-E9597. </w:t>
      </w:r>
      <w:hyperlink r:id="rId5">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https://doi.org/10.1073/pnas.1707279114</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6">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Smith ME, et al. (2000). Review of methods to reduce livestock depredation II. Aversive conditioning, deterrents and repellents. Acta Agriculturae Scandinavica, Section A — Animal Science 50(4): 304</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315. </w:t>
      </w:r>
      <w:hyperlink r:id="rId6">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https://doi.org/10.1080/090647000750069502</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7">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6"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https://ec.europa.eu/environment/nature/conservation/species/carnivores/pdf/190513_4_LCIE_boldwolves.pdf</w:t>
        </w:r>
      </w:hyperlink>
      <w:r w:rsidDel="00000000" w:rsidR="00000000" w:rsidRPr="00000000">
        <w:rPr>
          <w:rtl w:val="0"/>
        </w:rPr>
      </w:r>
    </w:p>
  </w:footnote>
  <w:footnote w:id="8">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8">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http://westernwildlife.org/gray-wolf-outreach-project/wolf-saftey/</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9">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https://www.bfn.de/sites/default/files/BfN/service/Dokumente/skripten/skript577.pdf</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0">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https://www.conservationevidence.com/actions/2336</w:t>
      </w:r>
    </w:p>
  </w:footnote>
  <w:footnote w:id="11">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Court of Justice of the European Union ruling on case no. C-88/19 of 11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June 2020: </w:t>
      </w:r>
      <w:hyperlink r:id="rId10">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https://curia.europa.eu/juris/document/document.jsf?text=&amp;docid=227306&amp;pageIndex=0&amp;doclang=en&amp;mode=lst&amp;dir=&amp;occ=first&amp;part=1&amp;cid=16772949</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2">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https://lciepub.nina.no/pdf/636870453845842163_PPS_bold%20wolves.pdf</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6.0" w:type="dxa"/>
        <w:left w:w="6.0" w:type="dxa"/>
        <w:bottom w:w="6.0" w:type="dxa"/>
        <w:right w:w="6.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livingwithbears.com/" TargetMode="External"/><Relationship Id="rId20" Type="http://schemas.openxmlformats.org/officeDocument/2006/relationships/hyperlink" Target="https://doi.org/10.1002/jwmg.727" TargetMode="External"/><Relationship Id="rId41" Type="http://schemas.openxmlformats.org/officeDocument/2006/relationships/footer" Target="footer1.xml"/><Relationship Id="rId22" Type="http://schemas.openxmlformats.org/officeDocument/2006/relationships/hyperlink" Target="https://doi.org/10.26077/83cn-mh23" TargetMode="External"/><Relationship Id="rId21" Type="http://schemas.openxmlformats.org/officeDocument/2006/relationships/hyperlink" Target="http://bearproject.info/wp-content/uploads/2015/11/2015-E129-4-Occurrence-of-large-carnivores-near-settlements-a-review.pdf" TargetMode="External"/><Relationship Id="rId24" Type="http://schemas.openxmlformats.org/officeDocument/2006/relationships/hyperlink" Target="https://doi.org/10.3389/fevo.2019.00475" TargetMode="External"/><Relationship Id="rId23" Type="http://schemas.openxmlformats.org/officeDocument/2006/relationships/hyperlink" Target="https://www.kora.ch/fileadmin/file_sharing/5_Bibliothek/52_KORA_Publikationen/520_KORA_Berichte/KORA_Bericht_76_Wolves_living_in_proximity_to_human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ur-lex.europa.eu/legal-content/EN/TXT/?uri=PI_COM:C(2021)7301" TargetMode="External"/><Relationship Id="rId26" Type="http://schemas.openxmlformats.org/officeDocument/2006/relationships/hyperlink" Target="https://hdl.handle.net/11250/2729772" TargetMode="External"/><Relationship Id="rId25" Type="http://schemas.openxmlformats.org/officeDocument/2006/relationships/hyperlink" Target="http://www.nina.no/archive/nina/PppBasePdf/oppdragsmelding/731.pdf" TargetMode="External"/><Relationship Id="rId28" Type="http://schemas.openxmlformats.org/officeDocument/2006/relationships/hyperlink" Target="https://doi.org/10.1038/srep20552" TargetMode="External"/><Relationship Id="rId27" Type="http://schemas.openxmlformats.org/officeDocument/2006/relationships/hyperlink" Target="https://doi.org/10.1007/s10344-020-01455-1"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186/s13750-019-0153-7" TargetMode="External"/><Relationship Id="rId7" Type="http://schemas.openxmlformats.org/officeDocument/2006/relationships/hyperlink" Target="mailto:jens.frank@slu.se" TargetMode="External"/><Relationship Id="rId8" Type="http://schemas.openxmlformats.org/officeDocument/2006/relationships/hyperlink" Target="https://www.slu.se/en/Collaborative-Centres-and-Projects/wildlife-damage-centre" TargetMode="External"/><Relationship Id="rId31" Type="http://schemas.openxmlformats.org/officeDocument/2006/relationships/hyperlink" Target="https://doi.org/10.1016/j.tree.2017.03.011" TargetMode="External"/><Relationship Id="rId30" Type="http://schemas.openxmlformats.org/officeDocument/2006/relationships/hyperlink" Target="https://doi.org/10.1016/j.baae.2014.10.002" TargetMode="External"/><Relationship Id="rId11" Type="http://schemas.openxmlformats.org/officeDocument/2006/relationships/hyperlink" Target="https://lciepub.nina.no/pdf/636870453845842163_PPS_bold%20wolves.pdf" TargetMode="External"/><Relationship Id="rId33" Type="http://schemas.openxmlformats.org/officeDocument/2006/relationships/hyperlink" Target="https://doi.org/10.1007/s10344-014-0841-0" TargetMode="External"/><Relationship Id="rId10" Type="http://schemas.openxmlformats.org/officeDocument/2006/relationships/hyperlink" Target="https://www.bfn.de/publikationen/bfn-schriften/bfn-schriften-577-how-deal-bold-wolves-recommendations-dbbw" TargetMode="External"/><Relationship Id="rId32" Type="http://schemas.openxmlformats.org/officeDocument/2006/relationships/hyperlink" Target="https://doi.org/10.3390/ani11061801" TargetMode="External"/><Relationship Id="rId13" Type="http://schemas.openxmlformats.org/officeDocument/2006/relationships/hyperlink" Target="http://bearproject.info/wp-content/uploads/2014/07/E-55-Biomedical-protocols-brown-bears-wolves_2005.pdf" TargetMode="External"/><Relationship Id="rId35" Type="http://schemas.openxmlformats.org/officeDocument/2006/relationships/hyperlink" Target="https://www.hwctf.org/bears" TargetMode="External"/><Relationship Id="rId12" Type="http://schemas.openxmlformats.org/officeDocument/2006/relationships/hyperlink" Target="https://ec.europa.eu/environment/nature/conservation/species/carnivores/pdf/pa_bear_problem%20bear%20pilot%20action%202015.pdf" TargetMode="External"/><Relationship Id="rId34" Type="http://schemas.openxmlformats.org/officeDocument/2006/relationships/hyperlink" Target="https://ec.europa.eu/environment/nature/conservation/species/carnivores/case_studies.htm" TargetMode="External"/><Relationship Id="rId15" Type="http://schemas.openxmlformats.org/officeDocument/2006/relationships/hyperlink" Target="https://doi.org/10.1017/S0030605320000824" TargetMode="External"/><Relationship Id="rId37" Type="http://schemas.openxmlformats.org/officeDocument/2006/relationships/hyperlink" Target="https://www.hwctf.org/lynx" TargetMode="External"/><Relationship Id="rId14" Type="http://schemas.openxmlformats.org/officeDocument/2006/relationships/hyperlink" Target="https://lciepub.nina.no/pdf/634991396895768563_COE%20LCIE%20position%20statement%20on%20LC%20hunting%202002.pdf" TargetMode="External"/><Relationship Id="rId36" Type="http://schemas.openxmlformats.org/officeDocument/2006/relationships/hyperlink" Target="https://www.hwctf.org/deterrents-repellents" TargetMode="External"/><Relationship Id="rId17" Type="http://schemas.openxmlformats.org/officeDocument/2006/relationships/hyperlink" Target="https://doi.org/10.1038/s41598-019-44341-w" TargetMode="External"/><Relationship Id="rId39" Type="http://schemas.openxmlformats.org/officeDocument/2006/relationships/hyperlink" Target="https://www.hwctf.org/wolf" TargetMode="External"/><Relationship Id="rId16" Type="http://schemas.openxmlformats.org/officeDocument/2006/relationships/hyperlink" Target="https://doi.org/10.1016/j.foreco.2021.119511" TargetMode="External"/><Relationship Id="rId38" Type="http://schemas.openxmlformats.org/officeDocument/2006/relationships/hyperlink" Target="https://www.hwctf.org/translocation" TargetMode="External"/><Relationship Id="rId19" Type="http://schemas.openxmlformats.org/officeDocument/2006/relationships/hyperlink" Target="https://doi.org/10.1111/j.1365-2907.2012.00223.x" TargetMode="External"/><Relationship Id="rId18" Type="http://schemas.openxmlformats.org/officeDocument/2006/relationships/hyperlink" Target="https://doi.org/10.1016/j.biocon.2020.1085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www.bfn.de/publikationen/bfn-schriften/bfn-schriften-577-how-deal-bold-wolves-recommendations-dbbw" TargetMode="External"/><Relationship Id="rId2" Type="http://schemas.openxmlformats.org/officeDocument/2006/relationships/hyperlink" Target="https://doi.org/10.1111/jzo.12365" TargetMode="External"/><Relationship Id="rId3" Type="http://schemas.openxmlformats.org/officeDocument/2006/relationships/hyperlink" Target="https://doi.org/10.1111/acv.12680" TargetMode="External"/><Relationship Id="rId4" Type="http://schemas.openxmlformats.org/officeDocument/2006/relationships/hyperlink" Target="https://doi.org/10.1016/0169-5347(94)90134-1" TargetMode="External"/><Relationship Id="rId11" Type="http://schemas.openxmlformats.org/officeDocument/2006/relationships/hyperlink" Target="https://lciepub.nina.no/pdf/636870453845842163_PPS_bold%20wolves.pdf" TargetMode="External"/><Relationship Id="rId10" Type="http://schemas.openxmlformats.org/officeDocument/2006/relationships/hyperlink" Target="https://curia.europa.eu/juris/document/document.jsf?text=&amp;docid=227306&amp;pageIndex=0&amp;doclang=en&amp;mode=lst&amp;dir=&amp;occ=first&amp;part=1&amp;cid=16772949" TargetMode="External"/><Relationship Id="rId9" Type="http://schemas.openxmlformats.org/officeDocument/2006/relationships/hyperlink" Target="https://www.bfn.de/sites/default/files/BfN/service/Dokumente/skripten/skript577.pdf" TargetMode="External"/><Relationship Id="rId5" Type="http://schemas.openxmlformats.org/officeDocument/2006/relationships/hyperlink" Target="https://doi.org/10.1073/pnas.1707279114" TargetMode="External"/><Relationship Id="rId6" Type="http://schemas.openxmlformats.org/officeDocument/2006/relationships/hyperlink" Target="https://doi.org/10.1080/090647000750069502" TargetMode="External"/><Relationship Id="rId7" Type="http://schemas.openxmlformats.org/officeDocument/2006/relationships/hyperlink" Target="https://ec.europa.eu/environment/nature/conservation/species/carnivores/pdf/190513_4_LCIE_boldwolves.pdf" TargetMode="External"/><Relationship Id="rId8" Type="http://schemas.openxmlformats.org/officeDocument/2006/relationships/hyperlink" Target="http://westernwildlife.org/gray-wolf-outreach-project/wolf-saft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