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360" w:before="120" w:line="240" w:lineRule="auto"/>
        <w:ind w:left="23" w:firstLine="0"/>
        <w:jc w:val="center"/>
        <w:rPr/>
      </w:pPr>
      <w:bookmarkStart w:colFirst="0" w:colLast="0" w:name="_aenx7k9slwox" w:id="0"/>
      <w:bookmarkEnd w:id="0"/>
      <w:r w:rsidDel="00000000" w:rsidR="00000000" w:rsidRPr="00000000">
        <w:rPr>
          <w:rtl w:val="0"/>
        </w:rPr>
        <w:t xml:space="preserve">Inspecting and testing damage prevention measures</w:t>
      </w:r>
    </w:p>
    <w:p w:rsidR="00000000" w:rsidDel="00000000" w:rsidP="00000000" w:rsidRDefault="00000000" w:rsidRPr="00000000" w14:paraId="00000002">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1.1</w:t>
      </w:r>
    </w:p>
    <w:p w:rsidR="00000000" w:rsidDel="00000000" w:rsidP="00000000" w:rsidRDefault="00000000" w:rsidRPr="00000000" w14:paraId="0000000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modified </w:t>
      </w:r>
      <w:r w:rsidDel="00000000" w:rsidR="00000000" w:rsidRPr="00000000">
        <w:rPr>
          <w:rFonts w:ascii="Times New Roman" w:cs="Times New Roman" w:eastAsia="Times New Roman" w:hAnsi="Times New Roman"/>
          <w:rtl w:val="0"/>
        </w:rPr>
        <w:t xml:space="preserve">Feb 17, 2022</w:t>
      </w:r>
      <w:r w:rsidDel="00000000" w:rsidR="00000000" w:rsidRPr="00000000">
        <w:rPr>
          <w:rFonts w:ascii="Times New Roman" w:cs="Times New Roman" w:eastAsia="Times New Roman" w:hAnsi="Times New Roman"/>
          <w:rtl w:val="0"/>
        </w:rPr>
        <w:t xml:space="preserve"> (see version history)</w:t>
      </w:r>
    </w:p>
    <w:p w:rsidR="00000000" w:rsidDel="00000000" w:rsidP="00000000" w:rsidRDefault="00000000" w:rsidRPr="00000000" w14:paraId="00000004">
      <w:pPr>
        <w:spacing w:after="0" w:lineRule="auto"/>
        <w:jc w:val="center"/>
        <w:rPr>
          <w:b w:val="1"/>
          <w:sz w:val="32"/>
          <w:szCs w:val="32"/>
        </w:rPr>
      </w:pPr>
      <w:r w:rsidDel="00000000" w:rsidR="00000000" w:rsidRPr="00000000">
        <w:rPr>
          <w:rFonts w:ascii="Times New Roman" w:cs="Times New Roman" w:eastAsia="Times New Roman" w:hAnsi="Times New Roman"/>
          <w:rtl w:val="0"/>
        </w:rPr>
        <w:t xml:space="preserve">Original author: Robin Rigg, Slovak Wildlife Society</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Background</w:t>
      </w:r>
    </w:p>
    <w:p w:rsidR="00000000" w:rsidDel="00000000" w:rsidP="00000000" w:rsidRDefault="00000000" w:rsidRPr="00000000" w14:paraId="00000006">
      <w:pPr>
        <w:rPr/>
      </w:pPr>
      <w:r w:rsidDel="00000000" w:rsidR="00000000" w:rsidRPr="00000000">
        <w:rPr>
          <w:rtl w:val="0"/>
        </w:rPr>
        <w:t xml:space="preserve">Large carnivores have a variety of impacts on human interests, of which predation on livestock is the most widespread (Gervasi et al. 2021). Historically, livestock owners, shepherds and hunters responded with intensive efforts to eradicate predators, resulting in drastic reductions in their range and numbers</w:t>
      </w:r>
      <w:r w:rsidDel="00000000" w:rsidR="00000000" w:rsidRPr="00000000">
        <w:rPr>
          <w:vertAlign w:val="superscript"/>
        </w:rPr>
        <w:footnoteReference w:customMarkFollows="0" w:id="0"/>
      </w:r>
      <w:r w:rsidDel="00000000" w:rsidR="00000000" w:rsidRPr="00000000">
        <w:rPr>
          <w:rtl w:val="0"/>
        </w:rPr>
        <w:t xml:space="preserve">. Changes in policy, legislation and land use since the mid-20</w:t>
      </w:r>
      <w:r w:rsidDel="00000000" w:rsidR="00000000" w:rsidRPr="00000000">
        <w:rPr>
          <w:vertAlign w:val="superscript"/>
          <w:rtl w:val="0"/>
        </w:rPr>
        <w:t xml:space="preserve">th</w:t>
      </w:r>
      <w:r w:rsidDel="00000000" w:rsidR="00000000" w:rsidRPr="00000000">
        <w:rPr>
          <w:rtl w:val="0"/>
        </w:rPr>
        <w:t xml:space="preserve"> century have enabled the ongoing recovery of wolves, bears, lynx and wolverines in Europe (Linnell and Cretois 2018). As their populations continue to expand and impact farmers and their livelihoods, there is a growing need for effective means of protecting livestock (van Eeden et al. 2018).</w:t>
      </w:r>
    </w:p>
    <w:p w:rsidR="00000000" w:rsidDel="00000000" w:rsidP="00000000" w:rsidRDefault="00000000" w:rsidRPr="00000000" w14:paraId="00000007">
      <w:pPr>
        <w:rPr/>
      </w:pPr>
      <w:r w:rsidDel="00000000" w:rsidR="00000000" w:rsidRPr="00000000">
        <w:rPr>
          <w:rtl w:val="0"/>
        </w:rPr>
        <w:t xml:space="preserve">Various traditional and modern non-lethal damage prevention measures are frequently advocated, but evidence of their effectiveness is surprisingly scarce (Eklund et al. 2017). This does not necessarily mean that the measures do not work, but rather that they have not often been adequately evaluated. A review of 135 LIFE projects dealing with large carnivores during the period 1992–2019 found that, although most of the non-lethal methods used showed at least moderate effectiveness, standards of measuring and reporting tended to be low, limiting assessment of actual impact (Oliveira et al. 2021). There is therefore a clear need for more rigorous testing and inspection of damage prevention measures.</w:t>
      </w:r>
    </w:p>
    <w:p w:rsidR="00000000" w:rsidDel="00000000" w:rsidP="00000000" w:rsidRDefault="00000000" w:rsidRPr="00000000" w14:paraId="00000008">
      <w:pPr>
        <w:pStyle w:val="Heading1"/>
        <w:rPr/>
      </w:pPr>
      <w:r w:rsidDel="00000000" w:rsidR="00000000" w:rsidRPr="00000000">
        <w:rPr>
          <w:rtl w:val="0"/>
        </w:rPr>
        <w:t xml:space="preserve">Principles</w:t>
      </w:r>
    </w:p>
    <w:p w:rsidR="00000000" w:rsidDel="00000000" w:rsidP="00000000" w:rsidRDefault="00000000" w:rsidRPr="00000000" w14:paraId="00000009">
      <w:pPr>
        <w:rPr/>
      </w:pPr>
      <w:r w:rsidDel="00000000" w:rsidR="00000000" w:rsidRPr="00000000">
        <w:rPr>
          <w:rtl w:val="0"/>
        </w:rPr>
        <w:t xml:space="preserve">Among proactive measures to prevent or reduce depredation, fencing, shepherds and livestock guarding dogs are some of the most widespread and effective (Oliveira et al. 2021). The choice of which measure(s) to use should be made with consideration of expected effectiveness in the local context including predator and livestock species, existing husbandry systems, landscape characteristics and the social acceptability of the measure(s) and their sustainability in terms of livestock management, which in turn is likely to be influenced by factors such as cost effectiveness, familiarity and practicality (Volski et al. 2021). Some measures are interlinked, for example shepherds are a prerequisite for the use of night-time enclosures on Alpine pastures (Mettler et al. 2021).</w:t>
      </w:r>
    </w:p>
    <w:p w:rsidR="00000000" w:rsidDel="00000000" w:rsidP="00000000" w:rsidRDefault="00000000" w:rsidRPr="00000000" w14:paraId="0000000A">
      <w:pPr>
        <w:rPr/>
      </w:pPr>
      <w:r w:rsidDel="00000000" w:rsidR="00000000" w:rsidRPr="00000000">
        <w:rPr>
          <w:rtl w:val="0"/>
        </w:rPr>
        <w:t xml:space="preserve">When evaluating preventive measures, a distinction can be drawn between 1) standardised testing by researchers to assess the efficacy of the methods </w:t>
      </w:r>
      <w:r w:rsidDel="00000000" w:rsidR="00000000" w:rsidRPr="00000000">
        <w:rPr>
          <w:i w:val="1"/>
          <w:rtl w:val="0"/>
        </w:rPr>
        <w:t xml:space="preserve">per se</w:t>
      </w:r>
      <w:r w:rsidDel="00000000" w:rsidR="00000000" w:rsidRPr="00000000">
        <w:rPr>
          <w:rtl w:val="0"/>
        </w:rPr>
        <w:t xml:space="preserve"> (Louchouarn et al. 2020) and 2) inspections to ensure that, when used, the methods are properly implemented and maintained (Frank and Eklund 2017). Both approaches are needed.</w:t>
      </w:r>
    </w:p>
    <w:p w:rsidR="00000000" w:rsidDel="00000000" w:rsidP="00000000" w:rsidRDefault="00000000" w:rsidRPr="00000000" w14:paraId="0000000B">
      <w:pPr>
        <w:pStyle w:val="Heading2"/>
        <w:rPr/>
      </w:pPr>
      <w:r w:rsidDel="00000000" w:rsidR="00000000" w:rsidRPr="00000000">
        <w:rPr>
          <w:rtl w:val="0"/>
        </w:rPr>
        <w:t xml:space="preserve">Testing efficacy</w:t>
      </w:r>
    </w:p>
    <w:p w:rsidR="00000000" w:rsidDel="00000000" w:rsidP="00000000" w:rsidRDefault="00000000" w:rsidRPr="00000000" w14:paraId="0000000C">
      <w:pPr>
        <w:rPr/>
      </w:pPr>
      <w:r w:rsidDel="00000000" w:rsidR="00000000" w:rsidRPr="00000000">
        <w:rPr>
          <w:rFonts w:ascii="Gungsuh" w:cs="Gungsuh" w:eastAsia="Gungsuh" w:hAnsi="Gungsuh"/>
          <w:rtl w:val="0"/>
        </w:rPr>
        <w:t xml:space="preserve">The best scientific method to evaluate interventions with strong inference about effectiveness are randomised controlled experiments with cross-over design, moderate to large sample sizes and safeguards against bias (Treves et al. 2019). To define interventions which are truly effective, statistical thresholds of relative risk ≤ 0.25 (damage reduction ≥ 75%) have been proposed (Khorozyan 2021). Functional effectiveness (e.g. a measurable reduction in damage levels) is considered more objective than perceived effectiveness (Oliveira et al. 2021), but user perspectives and satisfaction should also be assessed (Volski et al. 2021). Moreover, consideration should be given to how long anti-predator interventions remain effective (Khorozyan and Waltert 2019) and how sustainable the measures are in terms of cost effectiveness, because livestock management can be significantly influenced by the introduction of novel preventive measures.</w:t>
      </w:r>
    </w:p>
    <w:p w:rsidR="00000000" w:rsidDel="00000000" w:rsidP="00000000" w:rsidRDefault="00000000" w:rsidRPr="00000000" w14:paraId="0000000D">
      <w:pPr>
        <w:pStyle w:val="Heading2"/>
        <w:rPr/>
      </w:pPr>
      <w:r w:rsidDel="00000000" w:rsidR="00000000" w:rsidRPr="00000000">
        <w:rPr>
          <w:rtl w:val="0"/>
        </w:rPr>
        <w:t xml:space="preserve">Inspecting use</w:t>
      </w:r>
    </w:p>
    <w:p w:rsidR="00000000" w:rsidDel="00000000" w:rsidP="00000000" w:rsidRDefault="00000000" w:rsidRPr="00000000" w14:paraId="0000000E">
      <w:pPr>
        <w:rPr/>
      </w:pPr>
      <w:r w:rsidDel="00000000" w:rsidR="00000000" w:rsidRPr="00000000">
        <w:rPr>
          <w:rtl w:val="0"/>
        </w:rPr>
        <w:t xml:space="preserve">Even the best damage prevention measures can fail if they are not implemented or maintained correctly. Site visits to assess damage should include a detailed appraisal of any preventive measures, especially where payment of compensation is conditional on their use (</w:t>
      </w:r>
      <w:r w:rsidDel="00000000" w:rsidR="00000000" w:rsidRPr="00000000">
        <w:rPr>
          <w:highlight w:val="yellow"/>
          <w:rtl w:val="0"/>
        </w:rPr>
        <w:t xml:space="preserve">see Verifying livestock damage and compensation claims</w:t>
      </w:r>
      <w:r w:rsidDel="00000000" w:rsidR="00000000" w:rsidRPr="00000000">
        <w:rPr>
          <w:rtl w:val="0"/>
        </w:rPr>
        <w:t xml:space="preserve">). However, it is often difficult to determine later if protective measures were properly implemented at the time of an attack. Therefore, randomised inspections, independent from the occurrence of predator attacks, are required to obtain sufficient data about the functionality of preventive measures.</w:t>
      </w:r>
    </w:p>
    <w:p w:rsidR="00000000" w:rsidDel="00000000" w:rsidP="00000000" w:rsidRDefault="00000000" w:rsidRPr="00000000" w14:paraId="0000000F">
      <w:pPr>
        <w:rPr/>
      </w:pPr>
      <w:r w:rsidDel="00000000" w:rsidR="00000000" w:rsidRPr="00000000">
        <w:rPr>
          <w:rtl w:val="0"/>
        </w:rPr>
        <w:t xml:space="preserve">Checks must be done with great sensitivity</w:t>
      </w:r>
      <w:r w:rsidDel="00000000" w:rsidR="00000000" w:rsidRPr="00000000">
        <w:rPr>
          <w:vertAlign w:val="superscript"/>
        </w:rPr>
        <w:footnoteReference w:customMarkFollows="0" w:id="1"/>
      </w:r>
      <w:r w:rsidDel="00000000" w:rsidR="00000000" w:rsidRPr="00000000">
        <w:rPr>
          <w:rtl w:val="0"/>
        </w:rPr>
        <w:t xml:space="preserve"> to avoid causing offence, distrust or resentment. The purpose of preventing and compensating damage is, after all, to mitigate grievances, not aggravate them. On the other hand, inspections are justified when preventive measures are financed with public money. It is important that livestock owners and shepherds understand that the aim is to help identify the most effective prevention measures and thus minimise damage to livestock. Informed consent to such checks should be integral to funding documents and agreements signed with livestock owners.</w:t>
      </w:r>
    </w:p>
    <w:p w:rsidR="00000000" w:rsidDel="00000000" w:rsidP="00000000" w:rsidRDefault="00000000" w:rsidRPr="00000000" w14:paraId="00000010">
      <w:pPr>
        <w:pStyle w:val="Heading2"/>
        <w:rPr/>
      </w:pPr>
      <w:r w:rsidDel="00000000" w:rsidR="00000000" w:rsidRPr="00000000">
        <w:rPr>
          <w:rtl w:val="0"/>
        </w:rPr>
        <w:t xml:space="preserve">Livestock guarding dogs</w:t>
      </w:r>
    </w:p>
    <w:p w:rsidR="00000000" w:rsidDel="00000000" w:rsidP="00000000" w:rsidRDefault="00000000" w:rsidRPr="00000000" w14:paraId="00000011">
      <w:pPr>
        <w:rPr/>
      </w:pPr>
      <w:r w:rsidDel="00000000" w:rsidR="00000000" w:rsidRPr="00000000">
        <w:rPr>
          <w:rtl w:val="0"/>
        </w:rPr>
        <w:t xml:space="preserve">There is sufficient evidence overall to consider the use of guardian animals, mainly livestock guarding dogs (LGDs), as beneficial</w:t>
      </w:r>
      <w:r w:rsidDel="00000000" w:rsidR="00000000" w:rsidRPr="00000000">
        <w:rPr>
          <w:vertAlign w:val="superscript"/>
        </w:rPr>
        <w:footnoteReference w:customMarkFollows="0" w:id="2"/>
      </w:r>
      <w:r w:rsidDel="00000000" w:rsidR="00000000" w:rsidRPr="00000000">
        <w:rPr>
          <w:rtl w:val="0"/>
        </w:rPr>
        <w:t xml:space="preserve">. However, few studies in Europe have evaluated their functional effectiveness (cf. Rigg et al. 2011). Instead, LGDs are often assessed on the basis of user satisfaction ratings or dog behaviour. Attentive dogs accompany and stay close to their flocks, following their movements. Protective LGDs react to potential threats and interrupt predator attacks. Trustworthy dogs do not disrupt or harm livestock, with the most appropriate behaviours being submission and social investigation. Attentiveness can be assessed by direct observation or using GPS collars</w:t>
      </w:r>
      <w:r w:rsidDel="00000000" w:rsidR="00000000" w:rsidRPr="00000000">
        <w:rPr>
          <w:vertAlign w:val="superscript"/>
        </w:rPr>
        <w:footnoteReference w:customMarkFollows="0" w:id="3"/>
      </w:r>
      <w:r w:rsidDel="00000000" w:rsidR="00000000" w:rsidRPr="00000000">
        <w:rPr>
          <w:rtl w:val="0"/>
        </w:rPr>
        <w:t xml:space="preserve">. Protectiveness can be tested by examining LGDs’ response to a simulated encounter with a wolf</w:t>
      </w:r>
      <w:r w:rsidDel="00000000" w:rsidR="00000000" w:rsidRPr="00000000">
        <w:rPr>
          <w:vertAlign w:val="superscript"/>
        </w:rPr>
        <w:footnoteReference w:customMarkFollows="0" w:id="4"/>
      </w:r>
      <w:r w:rsidDel="00000000" w:rsidR="00000000" w:rsidRPr="00000000">
        <w:rPr>
          <w:rtl w:val="0"/>
        </w:rPr>
        <w:t xml:space="preserve">. Further information on LGDs can be found in </w:t>
      </w:r>
      <w:r w:rsidDel="00000000" w:rsidR="00000000" w:rsidRPr="00000000">
        <w:rPr>
          <w:highlight w:val="yellow"/>
          <w:rtl w:val="0"/>
        </w:rPr>
        <w:t xml:space="preserve">Establishing a livestock guarding dog programme.</w:t>
      </w: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Fencing</w:t>
      </w:r>
    </w:p>
    <w:p w:rsidR="00000000" w:rsidDel="00000000" w:rsidP="00000000" w:rsidRDefault="00000000" w:rsidRPr="00000000" w14:paraId="00000013">
      <w:pPr>
        <w:rPr/>
      </w:pPr>
      <w:r w:rsidDel="00000000" w:rsidR="00000000" w:rsidRPr="00000000">
        <w:rPr>
          <w:rtl w:val="0"/>
        </w:rPr>
        <w:t xml:space="preserve">Electric fences can be highly effective (Salvatori and Mertens 2012, Bruns et al. 2020). For example, according to Reinhardt (2020), there had been no proven case in Saxony of a wolf repeatedly jumping over a correctly installed electric fence with </w:t>
      </w:r>
      <w:r w:rsidDel="00000000" w:rsidR="00000000" w:rsidRPr="00000000">
        <w:rPr>
          <w:rtl w:val="0"/>
        </w:rPr>
        <w:t xml:space="preserve">polytape</w:t>
      </w:r>
      <w:r w:rsidDel="00000000" w:rsidR="00000000" w:rsidRPr="00000000">
        <w:rPr>
          <w:rtl w:val="0"/>
        </w:rPr>
        <w:t xml:space="preserve"> attached above the fence at a height of 120 cm. However, wolves and other predators are adept at finding and exploiting weak points, which calls for thorough inspection of fence design and installation (Hansen et al. 2020). In Sweden, construction failures were more common than maintenance failures or wear and tear (Frank and Eklund 2017). In Slovakia, fencing designed to contain livestock, rather than exclude predators, provided no discernible protection from predation (Rigg et al. 2011).</w:t>
      </w:r>
    </w:p>
    <w:p w:rsidR="00000000" w:rsidDel="00000000" w:rsidP="00000000" w:rsidRDefault="00000000" w:rsidRPr="00000000" w14:paraId="00000014">
      <w:pPr>
        <w:pStyle w:val="Heading1"/>
        <w:rPr/>
      </w:pPr>
      <w:r w:rsidDel="00000000" w:rsidR="00000000" w:rsidRPr="00000000">
        <w:rPr>
          <w:rtl w:val="0"/>
        </w:rPr>
        <w:t xml:space="preserve">Steps to correctly install, inspect and test damage prevention measures</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744" w:right="819"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Specify, in close consultation with representatives of livestock breeders, which preventive measures are appropriate for the area and for individual holdings.</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744" w:right="819"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Define, in close consultation with experts, practitioners and users, which criteria the specified preventive measures should meet.</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744" w:right="228"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Ensure that damage inspectors receive adequate training in the correct installation and maintenance of the specified damage preventive measures, as well as in communication with local communities and stakeholders, so that they can include assessment of preventive measures in their damage inspection reports.</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744" w:right="228"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Ensure that inspectors are adequately trained and experienced in determining the cause of livestock damage and recognising wildlife field signs</w:t>
      </w:r>
      <w:r w:rsidDel="00000000" w:rsidR="00000000" w:rsidRPr="00000000">
        <w:rPr>
          <w:i w:val="0"/>
          <w:smallCaps w:val="0"/>
          <w:strike w:val="0"/>
          <w:color w:val="000000"/>
          <w:sz w:val="22"/>
          <w:szCs w:val="22"/>
          <w:u w:val="none"/>
          <w:shd w:fill="auto" w:val="clear"/>
          <w:vertAlign w:val="superscript"/>
        </w:rPr>
        <w:footnoteReference w:customMarkFollows="0" w:id="5"/>
      </w:r>
      <w:r w:rsidDel="00000000" w:rsidR="00000000" w:rsidRPr="00000000">
        <w:rPr>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744" w:right="228"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To improve and maintain the quality of fencing and other preventive measures, ensure there is regular support and communication from authorities and advisory services to livestock producers before and during implementation.</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744" w:right="228"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Make consent to random checks of correct implementation and maintenance a prerequisite for financing prevention measures with public money.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44" w:right="0"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For systematic studies of the efficacy of a particular method (as opposed to inspections of its correct use at individual sites), specify clear criteria for evaluating functional and perceived effectiveness.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44" w:right="0"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Include randomly-selected control sites, where damages are measured in the same way as at treated sites, ideally with a cross-over design. If this is not possible, use a before/after study design.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44" w:right="0"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Assess and report different types of measures separately, including information on their effectiveness, cost, time needed to implement and user satisfaction.</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744" w:right="228"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When reporting outcomes, include information on factors that could have influenced the likelihood of large carnivores preying on livestock including:</w:t>
      </w:r>
    </w:p>
    <w:p w:rsidR="00000000" w:rsidDel="00000000" w:rsidP="00000000" w:rsidRDefault="00000000" w:rsidRPr="00000000" w14:paraId="000000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4" w:lineRule="auto"/>
        <w:ind w:left="1104" w:right="228"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the population status of large carnivores in the area;</w:t>
      </w:r>
    </w:p>
    <w:p w:rsidR="00000000" w:rsidDel="00000000" w:rsidP="00000000" w:rsidRDefault="00000000" w:rsidRPr="00000000" w14:paraId="000000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4" w:lineRule="auto"/>
        <w:ind w:left="1104" w:right="228"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if the area was recently re-colonised or there is long-term coexistence and prevention measures are already regarded as best practice;</w:t>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4" w:lineRule="auto"/>
        <w:ind w:left="1104" w:right="228"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the availability of wild prey;</w:t>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4" w:lineRule="auto"/>
        <w:ind w:left="1104" w:right="228"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habitat characteristics (especially distance to forest for treated/control sites);</w:t>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4" w:lineRule="auto"/>
        <w:ind w:left="1104" w:right="228"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the time period over which methods were applied and assessed.</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64" w:lineRule="auto"/>
        <w:ind w:left="744" w:right="228"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Report potential biases in results due to selection, treatment or measurement.</w:t>
      </w:r>
    </w:p>
    <w:p w:rsidR="00000000" w:rsidDel="00000000" w:rsidP="00000000" w:rsidRDefault="00000000" w:rsidRPr="00000000" w14:paraId="00000025">
      <w:pPr>
        <w:pStyle w:val="Heading1"/>
        <w:rPr>
          <w:highlight w:val="yellow"/>
        </w:rPr>
      </w:pPr>
      <w:bookmarkStart w:colFirst="0" w:colLast="0" w:name="_gjdgxs" w:id="1"/>
      <w:bookmarkEnd w:id="1"/>
      <w:r w:rsidDel="00000000" w:rsidR="00000000" w:rsidRPr="00000000">
        <w:rPr>
          <w:rtl w:val="0"/>
        </w:rPr>
        <w:t xml:space="preserve">Case study: Grosseto, Italy</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tl w:val="0"/>
        </w:rPr>
        <w:t xml:space="preserve">The efficacy of permanent metal-wire fences was assessed at selected sheep farms in Grosseto where they were installed within the LIFE MedWolf project in 2014–2017. Three complementary approaches were adopted:</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An </w:t>
      </w:r>
      <w:r w:rsidDel="00000000" w:rsidR="00000000" w:rsidRPr="00000000">
        <w:rPr>
          <w:b w:val="1"/>
          <w:i w:val="0"/>
          <w:smallCaps w:val="0"/>
          <w:strike w:val="0"/>
          <w:color w:val="000000"/>
          <w:sz w:val="22"/>
          <w:szCs w:val="22"/>
          <w:u w:val="none"/>
          <w:shd w:fill="auto" w:val="clear"/>
          <w:vertAlign w:val="baseline"/>
          <w:rtl w:val="0"/>
        </w:rPr>
        <w:t xml:space="preserve">epidemiological type of study design based on comparison of treatment vs. control </w:t>
      </w:r>
      <w:r w:rsidDel="00000000" w:rsidR="00000000" w:rsidRPr="00000000">
        <w:rPr>
          <w:i w:val="0"/>
          <w:smallCaps w:val="0"/>
          <w:strike w:val="0"/>
          <w:color w:val="000000"/>
          <w:sz w:val="22"/>
          <w:szCs w:val="22"/>
          <w:u w:val="none"/>
          <w:shd w:fill="auto" w:val="clear"/>
          <w:vertAlign w:val="baseline"/>
          <w:rtl w:val="0"/>
        </w:rPr>
        <w:t xml:space="preserve">groups. The treatment group contained farms that received fences and the control group consisted of other farms randomly selected within a radius of 5 km from treatment farms and with a comparable number of sheep (± 50 %). Numbers of wolf attacks and livestock killed were compared between the two groups throughout one year to cover all different phases of the annual life cycle of the wolf (e.g. breeding, pup-raising) which were expected to influence the rate of predation on livestock. At each damage event suffered by the selected farms a visit was made for assessing presence and use of fences.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An </w:t>
      </w:r>
      <w:r w:rsidDel="00000000" w:rsidR="00000000" w:rsidRPr="00000000">
        <w:rPr>
          <w:b w:val="1"/>
          <w:i w:val="0"/>
          <w:smallCaps w:val="0"/>
          <w:strike w:val="0"/>
          <w:color w:val="000000"/>
          <w:sz w:val="22"/>
          <w:szCs w:val="22"/>
          <w:u w:val="none"/>
          <w:shd w:fill="auto" w:val="clear"/>
          <w:vertAlign w:val="baseline"/>
          <w:rtl w:val="0"/>
        </w:rPr>
        <w:t xml:space="preserve">ex ante/ex post design</w:t>
      </w:r>
      <w:r w:rsidDel="00000000" w:rsidR="00000000" w:rsidRPr="00000000">
        <w:rPr>
          <w:i w:val="0"/>
          <w:smallCaps w:val="0"/>
          <w:strike w:val="0"/>
          <w:color w:val="000000"/>
          <w:sz w:val="22"/>
          <w:szCs w:val="22"/>
          <w:u w:val="none"/>
          <w:shd w:fill="auto" w:val="clear"/>
          <w:vertAlign w:val="baseline"/>
          <w:rtl w:val="0"/>
        </w:rPr>
        <w:t xml:space="preserve">, in which numbers of predation incidents were compared before and after installation of fencing. Farms were monitored for an average of 629 days (range: 327–1,021) before fence installation and 739 days (347–1,041) after. The number of attacks and the number of animals killed during each monitoring period was standardised by dividing them by the cumulative number of days per farm included in the period.</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A </w:t>
      </w:r>
      <w:r w:rsidDel="00000000" w:rsidR="00000000" w:rsidRPr="00000000">
        <w:rPr>
          <w:b w:val="1"/>
          <w:i w:val="0"/>
          <w:smallCaps w:val="0"/>
          <w:strike w:val="0"/>
          <w:color w:val="000000"/>
          <w:sz w:val="22"/>
          <w:szCs w:val="22"/>
          <w:u w:val="none"/>
          <w:shd w:fill="auto" w:val="clear"/>
          <w:vertAlign w:val="baseline"/>
          <w:rtl w:val="0"/>
        </w:rPr>
        <w:t xml:space="preserve">questionnaire to assess farmers’ satisfaction</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i w:val="0"/>
          <w:smallCaps w:val="0"/>
          <w:strike w:val="0"/>
          <w:color w:val="000000"/>
          <w:sz w:val="22"/>
          <w:szCs w:val="22"/>
          <w:u w:val="none"/>
          <w:shd w:fill="auto" w:val="clear"/>
          <w:vertAlign w:val="baseline"/>
          <w:rtl w:val="0"/>
        </w:rPr>
        <w:t xml:space="preserve">with the fencing</w:t>
      </w:r>
      <w:r w:rsidDel="00000000" w:rsidR="00000000" w:rsidRPr="00000000">
        <w:rPr>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A">
      <w:pPr>
        <w:spacing w:after="120" w:lineRule="auto"/>
        <w:ind w:right="-46"/>
        <w:rPr/>
      </w:pPr>
      <w:bookmarkStart w:colFirst="0" w:colLast="0" w:name="_30j0zll" w:id="2"/>
      <w:bookmarkEnd w:id="2"/>
      <w:r w:rsidDel="00000000" w:rsidR="00000000" w:rsidRPr="00000000">
        <w:rPr>
          <w:b w:val="1"/>
          <w:rtl w:val="0"/>
        </w:rPr>
        <w:t xml:space="preserve">Contact:</w:t>
      </w:r>
      <w:r w:rsidDel="00000000" w:rsidR="00000000" w:rsidRPr="00000000">
        <w:rPr>
          <w:rtl w:val="0"/>
        </w:rPr>
        <w:t xml:space="preserve"> Valeria Salvatori (Istituto di Ecologia Applicata, Italy) - </w:t>
      </w:r>
      <w:hyperlink r:id="rId7">
        <w:r w:rsidDel="00000000" w:rsidR="00000000" w:rsidRPr="00000000">
          <w:rPr>
            <w:color w:val="0563c1"/>
            <w:u w:val="single"/>
            <w:rtl w:val="0"/>
          </w:rPr>
          <w:t xml:space="preserve">valeria.salvatori@gmail.com</w:t>
        </w:r>
      </w:hyperlink>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b w:val="1"/>
          <w:rtl w:val="0"/>
        </w:rPr>
        <w:t xml:space="preserve">Further information: </w:t>
      </w:r>
      <w:r w:rsidDel="00000000" w:rsidR="00000000" w:rsidRPr="00000000">
        <w:rPr>
          <w:rtl w:val="0"/>
        </w:rPr>
        <w:t xml:space="preserve">The article by Rigg et al. (2019) is a summary of a workshop on the evaluation of damage prevention measures hosted by the Province of Grosseto in November 2017 within the LIFE MedWolf project (LIFE11 NAT/IT/069).</w:t>
      </w:r>
    </w:p>
    <w:p w:rsidR="00000000" w:rsidDel="00000000" w:rsidP="00000000" w:rsidRDefault="00000000" w:rsidRPr="00000000" w14:paraId="0000002C">
      <w:pPr>
        <w:pStyle w:val="Heading1"/>
        <w:rPr/>
      </w:pPr>
      <w:r w:rsidDel="00000000" w:rsidR="00000000" w:rsidRPr="00000000">
        <w:rPr>
          <w:rtl w:val="0"/>
        </w:rPr>
        <w:t xml:space="preserve">Guidance, policy documents and links</w:t>
      </w:r>
    </w:p>
    <w:p w:rsidR="00000000" w:rsidDel="00000000" w:rsidP="00000000" w:rsidRDefault="00000000" w:rsidRPr="00000000" w14:paraId="0000002D">
      <w:pPr>
        <w:spacing w:after="120" w:lineRule="auto"/>
        <w:rPr/>
      </w:pPr>
      <w:hyperlink r:id="rId8">
        <w:r w:rsidDel="00000000" w:rsidR="00000000" w:rsidRPr="00000000">
          <w:rPr>
            <w:color w:val="0563c1"/>
            <w:u w:val="single"/>
            <w:rtl w:val="0"/>
          </w:rPr>
          <w:t xml:space="preserve">Manuale di campo per le aziende zootecniche: le migliori soluzioni </w:t>
        </w:r>
      </w:hyperlink>
      <w:hyperlink r:id="rId9">
        <w:r w:rsidDel="00000000" w:rsidR="00000000" w:rsidRPr="00000000">
          <w:rPr>
            <w:color w:val="0563c1"/>
            <w:u w:val="single"/>
            <w:rtl w:val="0"/>
          </w:rPr>
          <w:t xml:space="preserve">antipredatorie</w:t>
        </w:r>
      </w:hyperlink>
      <w:r w:rsidDel="00000000" w:rsidR="00000000" w:rsidRPr="00000000">
        <w:rPr>
          <w:rtl w:val="0"/>
        </w:rPr>
        <w:t xml:space="preserve"> (Regional stakeholder platform in Grosseto, 2020)</w:t>
      </w:r>
    </w:p>
    <w:p w:rsidR="00000000" w:rsidDel="00000000" w:rsidP="00000000" w:rsidRDefault="00000000" w:rsidRPr="00000000" w14:paraId="0000002E">
      <w:pPr>
        <w:spacing w:after="120" w:lineRule="auto"/>
        <w:rPr/>
      </w:pPr>
      <w:hyperlink r:id="rId10">
        <w:r w:rsidDel="00000000" w:rsidR="00000000" w:rsidRPr="00000000">
          <w:rPr>
            <w:color w:val="0563c1"/>
            <w:u w:val="single"/>
            <w:rtl w:val="0"/>
          </w:rPr>
          <w:t xml:space="preserve">A </w:t>
        </w:r>
      </w:hyperlink>
      <w:hyperlink r:id="rId11">
        <w:r w:rsidDel="00000000" w:rsidR="00000000" w:rsidRPr="00000000">
          <w:rPr>
            <w:color w:val="0563c1"/>
            <w:u w:val="single"/>
            <w:rtl w:val="0"/>
          </w:rPr>
          <w:t xml:space="preserve">fieldguide</w:t>
        </w:r>
      </w:hyperlink>
      <w:hyperlink r:id="rId12">
        <w:r w:rsidDel="00000000" w:rsidR="00000000" w:rsidRPr="00000000">
          <w:rPr>
            <w:color w:val="0563c1"/>
            <w:u w:val="single"/>
            <w:rtl w:val="0"/>
          </w:rPr>
          <w:t xml:space="preserve"> for investigating damages caused by carnivores: brown bear, grey wolf, golden jackal, red fox, Eurasian lynx</w:t>
        </w:r>
      </w:hyperlink>
      <w:r w:rsidDel="00000000" w:rsidR="00000000" w:rsidRPr="00000000">
        <w:rPr>
          <w:rtl w:val="0"/>
        </w:rPr>
        <w:t xml:space="preserve"> (Slovenia Forest Service, 2019).</w:t>
      </w:r>
    </w:p>
    <w:p w:rsidR="00000000" w:rsidDel="00000000" w:rsidP="00000000" w:rsidRDefault="00000000" w:rsidRPr="00000000" w14:paraId="0000002F">
      <w:pPr>
        <w:spacing w:after="120" w:lineRule="auto"/>
        <w:rPr/>
      </w:pPr>
      <w:hyperlink r:id="rId13">
        <w:r w:rsidDel="00000000" w:rsidR="00000000" w:rsidRPr="00000000">
          <w:rPr>
            <w:color w:val="0563c1"/>
            <w:u w:val="single"/>
            <w:rtl w:val="0"/>
          </w:rPr>
          <w:t xml:space="preserve">Livestock guarding dogs. The LIFE DinAlp Bear project handbook</w:t>
        </w:r>
      </w:hyperlink>
      <w:r w:rsidDel="00000000" w:rsidR="00000000" w:rsidRPr="00000000">
        <w:rPr>
          <w:rtl w:val="0"/>
        </w:rPr>
        <w:t xml:space="preserve"> (Slovenian Forest Service, 2018).</w:t>
      </w:r>
    </w:p>
    <w:p w:rsidR="00000000" w:rsidDel="00000000" w:rsidP="00000000" w:rsidRDefault="00000000" w:rsidRPr="00000000" w14:paraId="00000030">
      <w:pPr>
        <w:spacing w:after="120" w:lineRule="auto"/>
        <w:rPr/>
      </w:pPr>
      <w:hyperlink r:id="rId14">
        <w:r w:rsidDel="00000000" w:rsidR="00000000" w:rsidRPr="00000000">
          <w:rPr>
            <w:color w:val="0563c1"/>
            <w:u w:val="single"/>
            <w:rtl w:val="0"/>
          </w:rPr>
          <w:t xml:space="preserve">Guidelines for using donkeys as guard animals with sheep</w:t>
        </w:r>
      </w:hyperlink>
      <w:r w:rsidDel="00000000" w:rsidR="00000000" w:rsidRPr="00000000">
        <w:rPr>
          <w:rtl w:val="0"/>
        </w:rPr>
        <w:t xml:space="preserve"> (Ontario Ministry of Agriculture, Food and Rural Affairs, 2018).</w:t>
      </w:r>
    </w:p>
    <w:p w:rsidR="00000000" w:rsidDel="00000000" w:rsidP="00000000" w:rsidRDefault="00000000" w:rsidRPr="00000000" w14:paraId="00000031">
      <w:pPr>
        <w:spacing w:after="120" w:lineRule="auto"/>
        <w:rPr/>
      </w:pPr>
      <w:hyperlink r:id="rId15">
        <w:r w:rsidDel="00000000" w:rsidR="00000000" w:rsidRPr="00000000">
          <w:rPr>
            <w:color w:val="0563c1"/>
            <w:u w:val="single"/>
            <w:rtl w:val="0"/>
          </w:rPr>
          <w:t xml:space="preserve">A guidebook to human-carnivore conflict: strategies and tips for effective communication and collaboration with communities</w:t>
        </w:r>
      </w:hyperlink>
      <w:r w:rsidDel="00000000" w:rsidR="00000000" w:rsidRPr="00000000">
        <w:rPr>
          <w:rtl w:val="0"/>
        </w:rPr>
        <w:t xml:space="preserve"> (Slovenia Forest Service, 2016).</w:t>
      </w:r>
    </w:p>
    <w:p w:rsidR="00000000" w:rsidDel="00000000" w:rsidP="00000000" w:rsidRDefault="00000000" w:rsidRPr="00000000" w14:paraId="00000032">
      <w:pPr>
        <w:spacing w:after="120" w:lineRule="auto"/>
        <w:rPr/>
      </w:pPr>
      <w:hyperlink r:id="rId16">
        <w:r w:rsidDel="00000000" w:rsidR="00000000" w:rsidRPr="00000000">
          <w:rPr>
            <w:color w:val="0563c1"/>
            <w:u w:val="single"/>
            <w:rtl w:val="0"/>
          </w:rPr>
          <w:t xml:space="preserve">Guard llama guidelines: recommendations for selection and placement of guard llamas</w:t>
        </w:r>
      </w:hyperlink>
      <w:r w:rsidDel="00000000" w:rsidR="00000000" w:rsidRPr="00000000">
        <w:rPr>
          <w:rtl w:val="0"/>
        </w:rPr>
        <w:t xml:space="preserve"> (International Lama Registry, 2008).</w:t>
      </w:r>
    </w:p>
    <w:p w:rsidR="00000000" w:rsidDel="00000000" w:rsidP="00000000" w:rsidRDefault="00000000" w:rsidRPr="00000000" w14:paraId="00000033">
      <w:pPr>
        <w:spacing w:after="120" w:lineRule="auto"/>
        <w:rPr/>
      </w:pPr>
      <w:hyperlink r:id="rId17">
        <w:r w:rsidDel="00000000" w:rsidR="00000000" w:rsidRPr="00000000">
          <w:rPr>
            <w:color w:val="0563c1"/>
            <w:u w:val="single"/>
            <w:rtl w:val="0"/>
          </w:rPr>
          <w:t xml:space="preserve">Wer war es? Spuren und Risse von großen Beutegreifern erkennen und dokumentieren</w:t>
        </w:r>
      </w:hyperlink>
      <w:r w:rsidDel="00000000" w:rsidR="00000000" w:rsidRPr="00000000">
        <w:rPr>
          <w:rtl w:val="0"/>
        </w:rPr>
        <w:t xml:space="preserve"> (Wildland-Stiftung Bayern, 2008).</w:t>
      </w:r>
    </w:p>
    <w:p w:rsidR="00000000" w:rsidDel="00000000" w:rsidP="00000000" w:rsidRDefault="00000000" w:rsidRPr="00000000" w14:paraId="00000034">
      <w:pPr>
        <w:rPr/>
      </w:pPr>
      <w:hyperlink r:id="rId18">
        <w:r w:rsidDel="00000000" w:rsidR="00000000" w:rsidRPr="00000000">
          <w:rPr>
            <w:color w:val="0563c1"/>
            <w:u w:val="single"/>
            <w:rtl w:val="0"/>
          </w:rPr>
          <w:t xml:space="preserve">Using guard animals to protect livestock</w:t>
        </w:r>
      </w:hyperlink>
      <w:r w:rsidDel="00000000" w:rsidR="00000000" w:rsidRPr="00000000">
        <w:rPr>
          <w:rtl w:val="0"/>
        </w:rPr>
        <w:t xml:space="preserve"> (Conservation Commission of the State of Missouri, 1996).</w:t>
      </w:r>
    </w:p>
    <w:p w:rsidR="00000000" w:rsidDel="00000000" w:rsidP="00000000" w:rsidRDefault="00000000" w:rsidRPr="00000000" w14:paraId="00000035">
      <w:pPr>
        <w:pStyle w:val="Heading1"/>
        <w:rPr/>
      </w:pPr>
      <w:r w:rsidDel="00000000" w:rsidR="00000000" w:rsidRPr="00000000">
        <w:rPr>
          <w:rtl w:val="0"/>
        </w:rPr>
        <w:t xml:space="preserve">Open-access papers</w:t>
      </w:r>
    </w:p>
    <w:p w:rsidR="00000000" w:rsidDel="00000000" w:rsidP="00000000" w:rsidRDefault="00000000" w:rsidRPr="00000000" w14:paraId="00000036">
      <w:pPr>
        <w:spacing w:after="120" w:lineRule="auto"/>
        <w:ind w:left="284" w:hanging="284"/>
        <w:rPr/>
      </w:pPr>
      <w:bookmarkStart w:colFirst="0" w:colLast="0" w:name="_1fob9te" w:id="3"/>
      <w:bookmarkEnd w:id="3"/>
      <w:r w:rsidDel="00000000" w:rsidR="00000000" w:rsidRPr="00000000">
        <w:rPr>
          <w:rtl w:val="0"/>
        </w:rPr>
        <w:t xml:space="preserve">Bruns A, et al. (2020). The effectiveness of livestock protection measures against wolves (</w:t>
      </w:r>
      <w:r w:rsidDel="00000000" w:rsidR="00000000" w:rsidRPr="00000000">
        <w:rPr>
          <w:i w:val="1"/>
          <w:rtl w:val="0"/>
        </w:rPr>
        <w:t xml:space="preserve">Canis lupus</w:t>
      </w:r>
      <w:r w:rsidDel="00000000" w:rsidR="00000000" w:rsidRPr="00000000">
        <w:rPr>
          <w:rtl w:val="0"/>
        </w:rPr>
        <w:t xml:space="preserve">) and implications for their </w:t>
      </w:r>
      <w:r w:rsidDel="00000000" w:rsidR="00000000" w:rsidRPr="00000000">
        <w:rPr>
          <w:rtl w:val="0"/>
        </w:rPr>
        <w:t xml:space="preserve">co-existence</w:t>
      </w:r>
      <w:r w:rsidDel="00000000" w:rsidR="00000000" w:rsidRPr="00000000">
        <w:rPr>
          <w:rtl w:val="0"/>
        </w:rPr>
        <w:t xml:space="preserve"> with humans. Global Ecology and Conservation 21: e00868. </w:t>
      </w:r>
      <w:hyperlink r:id="rId19">
        <w:r w:rsidDel="00000000" w:rsidR="00000000" w:rsidRPr="00000000">
          <w:rPr>
            <w:color w:val="0563c1"/>
            <w:u w:val="single"/>
            <w:rtl w:val="0"/>
          </w:rPr>
          <w:t xml:space="preserve">https://doi.org/10.1016/j.gecco.2019.e00868</w:t>
        </w:r>
      </w:hyperlink>
      <w:r w:rsidDel="00000000" w:rsidR="00000000" w:rsidRPr="00000000">
        <w:rPr>
          <w:rtl w:val="0"/>
        </w:rPr>
        <w:t xml:space="preserve">.</w:t>
      </w:r>
    </w:p>
    <w:p w:rsidR="00000000" w:rsidDel="00000000" w:rsidP="00000000" w:rsidRDefault="00000000" w:rsidRPr="00000000" w14:paraId="00000037">
      <w:pPr>
        <w:spacing w:after="120" w:lineRule="auto"/>
        <w:ind w:left="284" w:hanging="284"/>
        <w:rPr/>
      </w:pPr>
      <w:r w:rsidDel="00000000" w:rsidR="00000000" w:rsidRPr="00000000">
        <w:rPr>
          <w:rtl w:val="0"/>
        </w:rPr>
        <w:t xml:space="preserve">Eklund A, et al. (2017). Limited evidence on the effectiveness of interventions to reduce livestock predation by large carnivores. Scientific Reports 7: 2097. </w:t>
      </w:r>
      <w:hyperlink r:id="rId20">
        <w:r w:rsidDel="00000000" w:rsidR="00000000" w:rsidRPr="00000000">
          <w:rPr>
            <w:color w:val="0563c1"/>
            <w:u w:val="single"/>
            <w:rtl w:val="0"/>
          </w:rPr>
          <w:t xml:space="preserve">https://doi.org/10.1038/s41598-017-02323-w</w:t>
        </w:r>
      </w:hyperlink>
      <w:r w:rsidDel="00000000" w:rsidR="00000000" w:rsidRPr="00000000">
        <w:rPr>
          <w:rtl w:val="0"/>
        </w:rPr>
        <w:t xml:space="preserve">.</w:t>
      </w:r>
    </w:p>
    <w:p w:rsidR="00000000" w:rsidDel="00000000" w:rsidP="00000000" w:rsidRDefault="00000000" w:rsidRPr="00000000" w14:paraId="00000038">
      <w:pPr>
        <w:spacing w:after="120" w:lineRule="auto"/>
        <w:ind w:left="284" w:hanging="284"/>
        <w:rPr/>
      </w:pPr>
      <w:r w:rsidDel="00000000" w:rsidR="00000000" w:rsidRPr="00000000">
        <w:rPr>
          <w:rtl w:val="0"/>
        </w:rPr>
        <w:t xml:space="preserve">Frank J and Eklund A (2017). Poor construction, not time, takes its toll on subsidised fences designed to deter large carnivores. PLoS ONE 12(4): e0175211. </w:t>
      </w:r>
      <w:hyperlink r:id="rId21">
        <w:r w:rsidDel="00000000" w:rsidR="00000000" w:rsidRPr="00000000">
          <w:rPr>
            <w:color w:val="0563c1"/>
            <w:u w:val="single"/>
            <w:rtl w:val="0"/>
          </w:rPr>
          <w:t xml:space="preserve">https://doi.org/10.1371/journal.pone.0175211</w:t>
        </w:r>
      </w:hyperlink>
      <w:r w:rsidDel="00000000" w:rsidR="00000000" w:rsidRPr="00000000">
        <w:rPr>
          <w:rtl w:val="0"/>
        </w:rPr>
        <w:t xml:space="preserve">.</w:t>
      </w:r>
    </w:p>
    <w:p w:rsidR="00000000" w:rsidDel="00000000" w:rsidP="00000000" w:rsidRDefault="00000000" w:rsidRPr="00000000" w14:paraId="00000039">
      <w:pPr>
        <w:spacing w:after="120" w:lineRule="auto"/>
        <w:ind w:left="284" w:hanging="284"/>
        <w:rPr/>
      </w:pPr>
      <w:r w:rsidDel="00000000" w:rsidR="00000000" w:rsidRPr="00000000">
        <w:rPr>
          <w:rtl w:val="0"/>
        </w:rPr>
        <w:t xml:space="preserve">Gervasi V, et al. (2021). Ecological correlates of large carnivore depredation on sheep in Europe. Global Ecology and Conservation 30: e01798. </w:t>
      </w:r>
      <w:hyperlink r:id="rId22">
        <w:r w:rsidDel="00000000" w:rsidR="00000000" w:rsidRPr="00000000">
          <w:rPr>
            <w:color w:val="0563c1"/>
            <w:u w:val="single"/>
            <w:rtl w:val="0"/>
          </w:rPr>
          <w:t xml:space="preserve">https://doi.org/10.1016/j.gecco.2021.e01798</w:t>
        </w:r>
      </w:hyperlink>
      <w:r w:rsidDel="00000000" w:rsidR="00000000" w:rsidRPr="00000000">
        <w:rPr>
          <w:rtl w:val="0"/>
        </w:rPr>
        <w:t xml:space="preserve">.</w:t>
      </w:r>
    </w:p>
    <w:p w:rsidR="00000000" w:rsidDel="00000000" w:rsidP="00000000" w:rsidRDefault="00000000" w:rsidRPr="00000000" w14:paraId="0000003A">
      <w:pPr>
        <w:spacing w:after="120" w:lineRule="auto"/>
        <w:ind w:left="284" w:hanging="284"/>
        <w:rPr/>
      </w:pPr>
      <w:r w:rsidDel="00000000" w:rsidR="00000000" w:rsidRPr="00000000">
        <w:rPr>
          <w:rtl w:val="0"/>
        </w:rPr>
        <w:t xml:space="preserve">Hansen K, et al. (2020). Effectiveness of fences at protecting livestock from wolves. Carnivore Damage Prevention News 19: 19–24. </w:t>
      </w:r>
      <w:hyperlink r:id="rId23">
        <w:r w:rsidDel="00000000" w:rsidR="00000000" w:rsidRPr="00000000">
          <w:rPr>
            <w:color w:val="0563c1"/>
            <w:u w:val="single"/>
            <w:rtl w:val="0"/>
          </w:rPr>
          <w:t xml:space="preserve">https://www.protectiondestroupeaux.ch/‌fileadmin/doc/International/CDP_and_General_Infos/CDPNews19_Winter_2020.pdf</w:t>
        </w:r>
      </w:hyperlink>
      <w:r w:rsidDel="00000000" w:rsidR="00000000" w:rsidRPr="00000000">
        <w:rPr>
          <w:rtl w:val="0"/>
        </w:rPr>
        <w:t xml:space="preserve">.</w:t>
      </w:r>
    </w:p>
    <w:p w:rsidR="00000000" w:rsidDel="00000000" w:rsidP="00000000" w:rsidRDefault="00000000" w:rsidRPr="00000000" w14:paraId="0000003B">
      <w:pPr>
        <w:spacing w:after="120" w:lineRule="auto"/>
        <w:ind w:left="284" w:hanging="284"/>
        <w:rPr/>
      </w:pPr>
      <w:r w:rsidDel="00000000" w:rsidR="00000000" w:rsidRPr="00000000">
        <w:rPr>
          <w:rtl w:val="0"/>
        </w:rPr>
        <w:t xml:space="preserve">Khorozyan I (2021). Setting statistical thresholds is useful to define truly effective conservation interventions. Frontiers in Ecology and Evolution </w:t>
      </w:r>
      <w:hyperlink r:id="rId24">
        <w:r w:rsidDel="00000000" w:rsidR="00000000" w:rsidRPr="00000000">
          <w:rPr>
            <w:color w:val="0563c1"/>
            <w:u w:val="single"/>
            <w:rtl w:val="0"/>
          </w:rPr>
          <w:t xml:space="preserve">https://doi.org/10.3389/fevo.2021.657423</w:t>
        </w:r>
      </w:hyperlink>
      <w:r w:rsidDel="00000000" w:rsidR="00000000" w:rsidRPr="00000000">
        <w:rPr>
          <w:rtl w:val="0"/>
        </w:rPr>
        <w:t xml:space="preserve">.</w:t>
      </w:r>
    </w:p>
    <w:p w:rsidR="00000000" w:rsidDel="00000000" w:rsidP="00000000" w:rsidRDefault="00000000" w:rsidRPr="00000000" w14:paraId="0000003C">
      <w:pPr>
        <w:spacing w:after="120" w:lineRule="auto"/>
        <w:ind w:left="284" w:hanging="284"/>
        <w:rPr/>
      </w:pPr>
      <w:r w:rsidDel="00000000" w:rsidR="00000000" w:rsidRPr="00000000">
        <w:rPr>
          <w:rtl w:val="0"/>
        </w:rPr>
        <w:t xml:space="preserve">Khorozyan I and Waltert M (2019). How long do anti-predator interventions remain effective? Patterns, thresholds and uncertainty. Royal Society Open Science 6(9): 190826. </w:t>
      </w:r>
      <w:hyperlink r:id="rId25">
        <w:r w:rsidDel="00000000" w:rsidR="00000000" w:rsidRPr="00000000">
          <w:rPr>
            <w:color w:val="0563c1"/>
            <w:u w:val="single"/>
            <w:rtl w:val="0"/>
          </w:rPr>
          <w:t xml:space="preserve">http://doi.org/10.1098/rsos.190826</w:t>
        </w:r>
      </w:hyperlink>
      <w:r w:rsidDel="00000000" w:rsidR="00000000" w:rsidRPr="00000000">
        <w:rPr>
          <w:rtl w:val="0"/>
        </w:rPr>
        <w:t xml:space="preserve">.</w:t>
      </w:r>
    </w:p>
    <w:p w:rsidR="00000000" w:rsidDel="00000000" w:rsidP="00000000" w:rsidRDefault="00000000" w:rsidRPr="00000000" w14:paraId="0000003D">
      <w:pPr>
        <w:spacing w:after="120" w:lineRule="auto"/>
        <w:ind w:left="284" w:hanging="284"/>
        <w:rPr/>
      </w:pPr>
      <w:r w:rsidDel="00000000" w:rsidR="00000000" w:rsidRPr="00000000">
        <w:rPr>
          <w:rtl w:val="0"/>
        </w:rPr>
        <w:t xml:space="preserve">Linnell JDC and Cretois B (2018). Research for AGRI Committee - The revival of wolves and other large predators and its impact on farmers and their livelihood in rural regions of Europe. European Parliament, Policy Department for Structural and Cohesion Policies, Brussels. </w:t>
      </w:r>
      <w:hyperlink r:id="rId26">
        <w:r w:rsidDel="00000000" w:rsidR="00000000" w:rsidRPr="00000000">
          <w:rPr>
            <w:color w:val="0563c1"/>
            <w:u w:val="single"/>
            <w:rtl w:val="0"/>
          </w:rPr>
          <w:t xml:space="preserve">http://www.europarl.europa.eu/RegData/etudes/STUD/2018/617488/</w:t>
        </w:r>
      </w:hyperlink>
      <w:hyperlink r:id="rId27">
        <w:r w:rsidDel="00000000" w:rsidR="00000000" w:rsidRPr="00000000">
          <w:rPr>
            <w:rFonts w:ascii="Times New Roman" w:cs="Times New Roman" w:eastAsia="Times New Roman" w:hAnsi="Times New Roman"/>
            <w:color w:val="0563c1"/>
            <w:u w:val="single"/>
            <w:rtl w:val="0"/>
          </w:rPr>
          <w:t xml:space="preserve">‌</w:t>
        </w:r>
      </w:hyperlink>
      <w:hyperlink r:id="rId28">
        <w:r w:rsidDel="00000000" w:rsidR="00000000" w:rsidRPr="00000000">
          <w:rPr>
            <w:color w:val="0563c1"/>
            <w:u w:val="single"/>
            <w:rtl w:val="0"/>
          </w:rPr>
          <w:t xml:space="preserve">IPOL_STU(2018)617488_EN.pdf</w:t>
        </w:r>
      </w:hyperlink>
      <w:r w:rsidDel="00000000" w:rsidR="00000000" w:rsidRPr="00000000">
        <w:rPr>
          <w:rtl w:val="0"/>
        </w:rPr>
        <w:t xml:space="preserve">.</w:t>
      </w:r>
    </w:p>
    <w:p w:rsidR="00000000" w:rsidDel="00000000" w:rsidP="00000000" w:rsidRDefault="00000000" w:rsidRPr="00000000" w14:paraId="0000003E">
      <w:pPr>
        <w:spacing w:after="120" w:lineRule="auto"/>
        <w:ind w:left="284" w:hanging="284"/>
        <w:rPr/>
      </w:pPr>
      <w:bookmarkStart w:colFirst="0" w:colLast="0" w:name="_3znysh7" w:id="4"/>
      <w:bookmarkEnd w:id="4"/>
      <w:r w:rsidDel="00000000" w:rsidR="00000000" w:rsidRPr="00000000">
        <w:rPr>
          <w:rtl w:val="0"/>
        </w:rPr>
        <w:t xml:space="preserve">Louchouarn N, et al. (2020). Quality standards for scientific evaluation. Carnivore Damage Prevention News 19: 11–18. </w:t>
      </w:r>
      <w:hyperlink r:id="rId29">
        <w:r w:rsidDel="00000000" w:rsidR="00000000" w:rsidRPr="00000000">
          <w:rPr>
            <w:color w:val="0563c1"/>
            <w:u w:val="single"/>
            <w:rtl w:val="0"/>
          </w:rPr>
          <w:t xml:space="preserve">http://www.protectiondestroupeaux.ch/fileadmin/doc/</w:t>
        </w:r>
      </w:hyperlink>
      <w:hyperlink r:id="rId30">
        <w:r w:rsidDel="00000000" w:rsidR="00000000" w:rsidRPr="00000000">
          <w:rPr>
            <w:rtl w:val="0"/>
          </w:rPr>
          <w:t xml:space="preserve">‌</w:t>
        </w:r>
      </w:hyperlink>
      <w:hyperlink r:id="rId31">
        <w:r w:rsidDel="00000000" w:rsidR="00000000" w:rsidRPr="00000000">
          <w:rPr>
            <w:color w:val="0563c1"/>
            <w:u w:val="single"/>
            <w:rtl w:val="0"/>
          </w:rPr>
          <w:t xml:space="preserve">International/CDP_and_General_Infos/CDPNews19_Winter_2020.pdf</w:t>
        </w:r>
      </w:hyperlink>
      <w:r w:rsidDel="00000000" w:rsidR="00000000" w:rsidRPr="00000000">
        <w:rPr>
          <w:rtl w:val="0"/>
        </w:rPr>
        <w:t xml:space="preserve">.</w:t>
      </w:r>
    </w:p>
    <w:p w:rsidR="00000000" w:rsidDel="00000000" w:rsidP="00000000" w:rsidRDefault="00000000" w:rsidRPr="00000000" w14:paraId="0000003F">
      <w:pPr>
        <w:spacing w:after="120" w:lineRule="auto"/>
        <w:ind w:left="284" w:hanging="284"/>
        <w:rPr/>
      </w:pPr>
      <w:r w:rsidDel="00000000" w:rsidR="00000000" w:rsidRPr="00000000">
        <w:rPr>
          <w:rtl w:val="0"/>
        </w:rPr>
        <w:t xml:space="preserve">Mettler D (2021). Good practice for night pens on Alpine summer pastures. Carnivore Damage Prevention News 22: 12–18. </w:t>
      </w:r>
      <w:hyperlink r:id="rId32">
        <w:r w:rsidDel="00000000" w:rsidR="00000000" w:rsidRPr="00000000">
          <w:rPr>
            <w:color w:val="0563c1"/>
            <w:u w:val="single"/>
            <w:rtl w:val="0"/>
          </w:rPr>
          <w:t xml:space="preserve">https://www.protectiondestroupeaux.ch/fileadmin/‌doc/International/CDP_and_General_Infos/CDPNews22_July2021.pdf</w:t>
        </w:r>
      </w:hyperlink>
      <w:r w:rsidDel="00000000" w:rsidR="00000000" w:rsidRPr="00000000">
        <w:rPr>
          <w:rtl w:val="0"/>
        </w:rPr>
        <w:t xml:space="preserve"> </w:t>
      </w:r>
    </w:p>
    <w:p w:rsidR="00000000" w:rsidDel="00000000" w:rsidP="00000000" w:rsidRDefault="00000000" w:rsidRPr="00000000" w14:paraId="00000040">
      <w:pPr>
        <w:spacing w:after="120" w:lineRule="auto"/>
        <w:ind w:left="284" w:hanging="284"/>
        <w:rPr/>
      </w:pPr>
      <w:r w:rsidDel="00000000" w:rsidR="00000000" w:rsidRPr="00000000">
        <w:rPr>
          <w:rtl w:val="0"/>
        </w:rPr>
        <w:t xml:space="preserve">Oliveira T, et al. (2021). The contribution of the LIFE program to mitigating damages caused by large carnivores in Europe. Global Ecology and Conservation 31: e01815. </w:t>
      </w:r>
      <w:hyperlink r:id="rId33">
        <w:r w:rsidDel="00000000" w:rsidR="00000000" w:rsidRPr="00000000">
          <w:rPr>
            <w:color w:val="0563c1"/>
            <w:u w:val="single"/>
            <w:rtl w:val="0"/>
          </w:rPr>
          <w:t xml:space="preserve">https://doi.org/10.1016/j.gecco.2021.e01815</w:t>
        </w:r>
      </w:hyperlink>
      <w:r w:rsidDel="00000000" w:rsidR="00000000" w:rsidRPr="00000000">
        <w:rPr>
          <w:rtl w:val="0"/>
        </w:rPr>
        <w:t xml:space="preserve">.</w:t>
      </w:r>
    </w:p>
    <w:p w:rsidR="00000000" w:rsidDel="00000000" w:rsidP="00000000" w:rsidRDefault="00000000" w:rsidRPr="00000000" w14:paraId="00000041">
      <w:pPr>
        <w:spacing w:after="120" w:lineRule="auto"/>
        <w:ind w:left="284" w:hanging="284"/>
        <w:rPr/>
      </w:pPr>
      <w:bookmarkStart w:colFirst="0" w:colLast="0" w:name="_2et92p0" w:id="5"/>
      <w:bookmarkEnd w:id="5"/>
      <w:r w:rsidDel="00000000" w:rsidR="00000000" w:rsidRPr="00000000">
        <w:rPr>
          <w:rtl w:val="0"/>
        </w:rPr>
        <w:t xml:space="preserve">Reinhardt I (2020). Fences and wolves in Saxony. Carnivore Damage Prevention News 20: 55–56. </w:t>
      </w:r>
      <w:hyperlink r:id="rId34">
        <w:r w:rsidDel="00000000" w:rsidR="00000000" w:rsidRPr="00000000">
          <w:rPr>
            <w:color w:val="0563c1"/>
            <w:u w:val="single"/>
            <w:rtl w:val="0"/>
          </w:rPr>
          <w:t xml:space="preserve">http://www.protectiondestroupeaux.ch/fileadmin/doc/International/CDP_‌and_General_Infos/CDPNews20_Nov2020.pdf</w:t>
        </w:r>
      </w:hyperlink>
      <w:r w:rsidDel="00000000" w:rsidR="00000000" w:rsidRPr="00000000">
        <w:rPr>
          <w:rtl w:val="0"/>
        </w:rPr>
        <w:t xml:space="preserve">.</w:t>
      </w:r>
    </w:p>
    <w:p w:rsidR="00000000" w:rsidDel="00000000" w:rsidP="00000000" w:rsidRDefault="00000000" w:rsidRPr="00000000" w14:paraId="00000042">
      <w:pPr>
        <w:spacing w:after="120" w:lineRule="auto"/>
        <w:ind w:left="284" w:hanging="284"/>
        <w:rPr/>
      </w:pPr>
      <w:r w:rsidDel="00000000" w:rsidR="00000000" w:rsidRPr="00000000">
        <w:rPr>
          <w:rtl w:val="0"/>
        </w:rPr>
        <w:t xml:space="preserve">Rigg R, et al. (2011). Mitigating carnivore–livestock conflict in Europe: Lessons from Slovakia. Oryx 45(2): 272–280. </w:t>
      </w:r>
      <w:hyperlink r:id="rId35">
        <w:r w:rsidDel="00000000" w:rsidR="00000000" w:rsidRPr="00000000">
          <w:rPr>
            <w:color w:val="0563c1"/>
            <w:u w:val="single"/>
            <w:rtl w:val="0"/>
          </w:rPr>
          <w:t xml:space="preserve">https://doi.org/10.1017/S0030605310000074</w:t>
        </w:r>
      </w:hyperlink>
      <w:r w:rsidDel="00000000" w:rsidR="00000000" w:rsidRPr="00000000">
        <w:rPr>
          <w:rtl w:val="0"/>
        </w:rPr>
        <w:t xml:space="preserve">.</w:t>
      </w:r>
    </w:p>
    <w:p w:rsidR="00000000" w:rsidDel="00000000" w:rsidP="00000000" w:rsidRDefault="00000000" w:rsidRPr="00000000" w14:paraId="00000043">
      <w:pPr>
        <w:spacing w:after="120" w:lineRule="auto"/>
        <w:ind w:left="284" w:hanging="284"/>
        <w:rPr/>
      </w:pPr>
      <w:r w:rsidDel="00000000" w:rsidR="00000000" w:rsidRPr="00000000">
        <w:rPr>
          <w:rtl w:val="0"/>
        </w:rPr>
        <w:t xml:space="preserve">Rigg R, et al. (2019). Evaluation of prevention measures: can assessment of damage prevention be standardised? Carnivore Damage Prevention News 18: 24–30. </w:t>
      </w:r>
      <w:hyperlink r:id="rId36">
        <w:r w:rsidDel="00000000" w:rsidR="00000000" w:rsidRPr="00000000">
          <w:rPr>
            <w:color w:val="0563c1"/>
            <w:u w:val="single"/>
            <w:rtl w:val="0"/>
          </w:rPr>
          <w:t xml:space="preserve">http://www.protectiondestroupeaux.ch/fileadmin/doc/International/CDP_and_General_Infos/CDPNews18_Summer_2019.pdf</w:t>
        </w:r>
      </w:hyperlink>
      <w:r w:rsidDel="00000000" w:rsidR="00000000" w:rsidRPr="00000000">
        <w:rPr>
          <w:rtl w:val="0"/>
        </w:rPr>
        <w:t xml:space="preserve">.</w:t>
      </w:r>
    </w:p>
    <w:p w:rsidR="00000000" w:rsidDel="00000000" w:rsidP="00000000" w:rsidRDefault="00000000" w:rsidRPr="00000000" w14:paraId="00000044">
      <w:pPr>
        <w:spacing w:after="120" w:lineRule="auto"/>
        <w:ind w:left="284" w:hanging="284"/>
        <w:rPr/>
      </w:pPr>
      <w:r w:rsidDel="00000000" w:rsidR="00000000" w:rsidRPr="00000000">
        <w:rPr>
          <w:rtl w:val="0"/>
        </w:rPr>
        <w:t xml:space="preserve">Salvatori V and Mertens A (2012). Damage prevention methods in Europe: experiences from LIFE nature projects. Hystrix 23(1): 73–79. </w:t>
      </w:r>
      <w:hyperlink r:id="rId37">
        <w:r w:rsidDel="00000000" w:rsidR="00000000" w:rsidRPr="00000000">
          <w:rPr>
            <w:color w:val="0563c1"/>
            <w:u w:val="single"/>
            <w:rtl w:val="0"/>
          </w:rPr>
          <w:t xml:space="preserve">https://doi.org/10.4404/hystrix-23.1-4548</w:t>
        </w:r>
      </w:hyperlink>
      <w:r w:rsidDel="00000000" w:rsidR="00000000" w:rsidRPr="00000000">
        <w:rPr>
          <w:rtl w:val="0"/>
        </w:rPr>
        <w:t xml:space="preserve">.</w:t>
      </w:r>
    </w:p>
    <w:p w:rsidR="00000000" w:rsidDel="00000000" w:rsidP="00000000" w:rsidRDefault="00000000" w:rsidRPr="00000000" w14:paraId="00000045">
      <w:pPr>
        <w:spacing w:after="120" w:lineRule="auto"/>
        <w:ind w:left="284" w:hanging="284"/>
        <w:rPr/>
      </w:pPr>
      <w:r w:rsidDel="00000000" w:rsidR="00000000" w:rsidRPr="00000000">
        <w:rPr>
          <w:rtl w:val="0"/>
        </w:rPr>
        <w:t xml:space="preserve">Treves A, et al. (2019). Predator control needs a standard of unbiased </w:t>
      </w:r>
      <w:r w:rsidDel="00000000" w:rsidR="00000000" w:rsidRPr="00000000">
        <w:rPr>
          <w:rtl w:val="0"/>
        </w:rPr>
        <w:t xml:space="preserve">randomized</w:t>
      </w:r>
      <w:r w:rsidDel="00000000" w:rsidR="00000000" w:rsidRPr="00000000">
        <w:rPr>
          <w:rtl w:val="0"/>
        </w:rPr>
        <w:t xml:space="preserve"> experiments with cross-over design. Frontiers in Ecology and. Evolution 7: 462. </w:t>
      </w:r>
      <w:hyperlink r:id="rId38">
        <w:r w:rsidDel="00000000" w:rsidR="00000000" w:rsidRPr="00000000">
          <w:rPr>
            <w:color w:val="0563c1"/>
            <w:u w:val="single"/>
            <w:rtl w:val="0"/>
          </w:rPr>
          <w:t xml:space="preserve">https://doi.org/10.3389/fevo.2019.00462</w:t>
        </w:r>
      </w:hyperlink>
      <w:r w:rsidDel="00000000" w:rsidR="00000000" w:rsidRPr="00000000">
        <w:rPr>
          <w:rtl w:val="0"/>
        </w:rPr>
        <w:t xml:space="preserve">.</w:t>
      </w:r>
    </w:p>
    <w:p w:rsidR="00000000" w:rsidDel="00000000" w:rsidP="00000000" w:rsidRDefault="00000000" w:rsidRPr="00000000" w14:paraId="00000046">
      <w:pPr>
        <w:spacing w:after="120" w:lineRule="auto"/>
        <w:ind w:left="284" w:hanging="284"/>
        <w:rPr/>
      </w:pPr>
      <w:bookmarkStart w:colFirst="0" w:colLast="0" w:name="_tyjcwt" w:id="6"/>
      <w:bookmarkEnd w:id="6"/>
      <w:r w:rsidDel="00000000" w:rsidR="00000000" w:rsidRPr="00000000">
        <w:rPr>
          <w:rtl w:val="0"/>
        </w:rPr>
        <w:t xml:space="preserve">van Eeden LM, et al. (2018). Carnivore conservation needs evidence-based livestock protection. PLoS Biology 16(9): e2005577. </w:t>
      </w:r>
      <w:hyperlink r:id="rId39">
        <w:r w:rsidDel="00000000" w:rsidR="00000000" w:rsidRPr="00000000">
          <w:rPr>
            <w:color w:val="0563c1"/>
            <w:u w:val="single"/>
            <w:rtl w:val="0"/>
          </w:rPr>
          <w:t xml:space="preserve">https://doi.org/10.1371/journal.pbio.2005577</w:t>
        </w:r>
      </w:hyperlink>
      <w:r w:rsidDel="00000000" w:rsidR="00000000" w:rsidRPr="00000000">
        <w:rPr>
          <w:rtl w:val="0"/>
        </w:rPr>
        <w:t xml:space="preserve">.</w:t>
      </w:r>
    </w:p>
    <w:p w:rsidR="00000000" w:rsidDel="00000000" w:rsidP="00000000" w:rsidRDefault="00000000" w:rsidRPr="00000000" w14:paraId="00000047">
      <w:pPr>
        <w:ind w:left="284" w:hanging="284"/>
        <w:rPr/>
      </w:pPr>
      <w:r w:rsidDel="00000000" w:rsidR="00000000" w:rsidRPr="00000000">
        <w:rPr>
          <w:rtl w:val="0"/>
        </w:rPr>
        <w:t xml:space="preserve">Volski L, et al. (2021). Social effectiveness and human-wildlife conflict: linking the ecological effectiveness and social acceptability of livestock protection tools. Frontiers in Conservation Science 2. </w:t>
      </w:r>
      <w:hyperlink r:id="rId40">
        <w:r w:rsidDel="00000000" w:rsidR="00000000" w:rsidRPr="00000000">
          <w:rPr>
            <w:color w:val="0563c1"/>
            <w:u w:val="single"/>
            <w:rtl w:val="0"/>
          </w:rPr>
          <w:t xml:space="preserve">https://doi.org/10.3389/fcosc.2021.682210</w:t>
        </w:r>
      </w:hyperlink>
      <w:r w:rsidDel="00000000" w:rsidR="00000000" w:rsidRPr="00000000">
        <w:rPr>
          <w:rtl w:val="0"/>
        </w:rPr>
        <w:t xml:space="preserve">.</w:t>
      </w:r>
    </w:p>
    <w:p w:rsidR="00000000" w:rsidDel="00000000" w:rsidP="00000000" w:rsidRDefault="00000000" w:rsidRPr="00000000" w14:paraId="00000048">
      <w:pPr>
        <w:pStyle w:val="Heading1"/>
        <w:rPr/>
      </w:pPr>
      <w:r w:rsidDel="00000000" w:rsidR="00000000" w:rsidRPr="00000000">
        <w:rPr>
          <w:rtl w:val="0"/>
        </w:rPr>
        <w:t xml:space="preserve">Websites with additional resources</w:t>
      </w:r>
    </w:p>
    <w:p w:rsidR="00000000" w:rsidDel="00000000" w:rsidP="00000000" w:rsidRDefault="00000000" w:rsidRPr="00000000" w14:paraId="00000049">
      <w:pPr>
        <w:spacing w:after="120" w:lineRule="auto"/>
        <w:rPr>
          <w:color w:val="0563c1"/>
          <w:u w:val="single"/>
        </w:rPr>
      </w:pPr>
      <w:bookmarkStart w:colFirst="0" w:colLast="0" w:name="_3dy6vkm" w:id="7"/>
      <w:bookmarkEnd w:id="7"/>
      <w:r w:rsidDel="00000000" w:rsidR="00000000" w:rsidRPr="00000000">
        <w:rPr>
          <w:rtl w:val="0"/>
        </w:rPr>
        <w:t xml:space="preserve">Carnivore Damage Prevention News: </w:t>
      </w:r>
      <w:hyperlink r:id="rId41">
        <w:r w:rsidDel="00000000" w:rsidR="00000000" w:rsidRPr="00000000">
          <w:rPr>
            <w:color w:val="0563c1"/>
            <w:u w:val="single"/>
            <w:rtl w:val="0"/>
          </w:rPr>
          <w:t xml:space="preserve">http://www.cdpnews.net</w:t>
        </w:r>
      </w:hyperlink>
      <w:r w:rsidDel="00000000" w:rsidR="00000000" w:rsidRPr="00000000">
        <w:rPr>
          <w:rtl w:val="0"/>
        </w:rPr>
      </w:r>
    </w:p>
    <w:p w:rsidR="00000000" w:rsidDel="00000000" w:rsidP="00000000" w:rsidRDefault="00000000" w:rsidRPr="00000000" w14:paraId="0000004A">
      <w:pPr>
        <w:tabs>
          <w:tab w:val="left" w:leader="none" w:pos="4111"/>
        </w:tabs>
        <w:spacing w:after="120" w:lineRule="auto"/>
        <w:rPr/>
      </w:pPr>
      <w:bookmarkStart w:colFirst="0" w:colLast="0" w:name="_1t3h5sf" w:id="8"/>
      <w:bookmarkEnd w:id="8"/>
      <w:r w:rsidDel="00000000" w:rsidR="00000000" w:rsidRPr="00000000">
        <w:rPr>
          <w:rtl w:val="0"/>
        </w:rPr>
        <w:t xml:space="preserve">EU Large Carnivore Platform Case Study Selection:</w:t>
        <w:br w:type="textWrapping"/>
      </w:r>
      <w:hyperlink r:id="rId42">
        <w:r w:rsidDel="00000000" w:rsidR="00000000" w:rsidRPr="00000000">
          <w:rPr>
            <w:color w:val="0563c1"/>
            <w:u w:val="single"/>
            <w:rtl w:val="0"/>
          </w:rPr>
          <w:t xml:space="preserve">https://ec.europa.eu/environment/nature/conservation/species/carnivores/case_studies.htm</w:t>
        </w:r>
      </w:hyperlink>
      <w:r w:rsidDel="00000000" w:rsidR="00000000" w:rsidRPr="00000000">
        <w:rPr>
          <w:rtl w:val="0"/>
        </w:rPr>
      </w:r>
    </w:p>
    <w:p w:rsidR="00000000" w:rsidDel="00000000" w:rsidP="00000000" w:rsidRDefault="00000000" w:rsidRPr="00000000" w14:paraId="0000004B">
      <w:pPr>
        <w:tabs>
          <w:tab w:val="left" w:leader="none" w:pos="4111"/>
        </w:tabs>
        <w:spacing w:after="120" w:lineRule="auto"/>
        <w:rPr>
          <w:color w:val="0563c1"/>
          <w:u w:val="single"/>
        </w:rPr>
      </w:pPr>
      <w:bookmarkStart w:colFirst="0" w:colLast="0" w:name="_4d34og8" w:id="9"/>
      <w:bookmarkEnd w:id="9"/>
      <w:r w:rsidDel="00000000" w:rsidR="00000000" w:rsidRPr="00000000">
        <w:rPr>
          <w:rtl w:val="0"/>
        </w:rPr>
        <w:t xml:space="preserve">IUCN Human–Wildlife Conflict Task Force:</w:t>
        <w:tab/>
        <w:t xml:space="preserve"> </w:t>
      </w:r>
      <w:hyperlink r:id="rId43">
        <w:r w:rsidDel="00000000" w:rsidR="00000000" w:rsidRPr="00000000">
          <w:rPr>
            <w:color w:val="0563c1"/>
            <w:u w:val="single"/>
            <w:rtl w:val="0"/>
          </w:rPr>
          <w:t xml:space="preserve">https://www.hwctf.org/deterrents-repellents</w:t>
        </w:r>
      </w:hyperlink>
      <w:r w:rsidDel="00000000" w:rsidR="00000000" w:rsidRPr="00000000">
        <w:rPr>
          <w:rtl w:val="0"/>
        </w:rPr>
        <w:br w:type="textWrapping"/>
        <w:tab/>
        <w:t xml:space="preserve"> </w:t>
      </w:r>
      <w:hyperlink r:id="rId44">
        <w:r w:rsidDel="00000000" w:rsidR="00000000" w:rsidRPr="00000000">
          <w:rPr>
            <w:color w:val="0563c1"/>
            <w:u w:val="single"/>
            <w:rtl w:val="0"/>
          </w:rPr>
          <w:t xml:space="preserve">https://www.hwctf.org/electric-fences</w:t>
        </w:r>
      </w:hyperlink>
      <w:r w:rsidDel="00000000" w:rsidR="00000000" w:rsidRPr="00000000">
        <w:rPr>
          <w:rtl w:val="0"/>
        </w:rPr>
        <w:br w:type="textWrapping"/>
        <w:tab/>
        <w:t xml:space="preserve"> </w:t>
      </w:r>
      <w:hyperlink r:id="rId45">
        <w:r w:rsidDel="00000000" w:rsidR="00000000" w:rsidRPr="00000000">
          <w:rPr>
            <w:color w:val="0563c1"/>
            <w:u w:val="single"/>
            <w:rtl w:val="0"/>
          </w:rPr>
          <w:t xml:space="preserve">https://www.hwctf.org/livestock-guarding</w:t>
        </w:r>
      </w:hyperlink>
      <w:r w:rsidDel="00000000" w:rsidR="00000000" w:rsidRPr="00000000">
        <w:rPr>
          <w:rtl w:val="0"/>
        </w:rPr>
        <w:br w:type="textWrapping"/>
        <w:tab/>
        <w:t xml:space="preserve"> </w:t>
      </w:r>
      <w:hyperlink r:id="rId46">
        <w:r w:rsidDel="00000000" w:rsidR="00000000" w:rsidRPr="00000000">
          <w:rPr>
            <w:color w:val="0563c1"/>
            <w:u w:val="single"/>
            <w:rtl w:val="0"/>
          </w:rPr>
          <w:t xml:space="preserve">https://www.hwctf.org/other-barriers</w:t>
        </w:r>
      </w:hyperlink>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tl w:val="0"/>
        </w:rPr>
        <w:t xml:space="preserve">Living with Predators Resource Guides: </w:t>
      </w:r>
      <w:hyperlink r:id="rId47">
        <w:r w:rsidDel="00000000" w:rsidR="00000000" w:rsidRPr="00000000">
          <w:rPr>
            <w:color w:val="0563c1"/>
            <w:u w:val="single"/>
            <w:rtl w:val="0"/>
          </w:rPr>
          <w:t xml:space="preserve">https://lwwf.org/resource-guides</w:t>
        </w:r>
      </w:hyperlink>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tl w:val="0"/>
        </w:rPr>
        <w:t xml:space="preserve">Swiss Centre for Agricultural Advisory and Extension Services: </w:t>
      </w:r>
      <w:hyperlink r:id="rId48">
        <w:r w:rsidDel="00000000" w:rsidR="00000000" w:rsidRPr="00000000">
          <w:rPr>
            <w:color w:val="0563c1"/>
            <w:u w:val="single"/>
            <w:rtl w:val="0"/>
          </w:rPr>
          <w:t xml:space="preserve">https://www.agridea.ch</w:t>
        </w:r>
      </w:hyperlink>
      <w:r w:rsidDel="00000000" w:rsidR="00000000" w:rsidRPr="00000000">
        <w:rPr>
          <w:rtl w:val="0"/>
        </w:rPr>
      </w:r>
    </w:p>
    <w:sectPr>
      <w:footerReference r:id="rId4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Breitenmoser U (1998). Large predators in the Alps: The fall and rise of man's competitors. Biological Conservation 83(3): 279</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289. </w:t>
      </w:r>
      <w:hyperlink r:id="rId1">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https://doi.org/10.1016/S0006-3207(97)00084-0</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2">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http://dinalpbear.eu/wp-content/uploads/ENGLISH_Guidebook_Seth_Wilson_WEB2.pdf</w:t>
        </w:r>
      </w:hyperlink>
      <w:r w:rsidDel="00000000" w:rsidR="00000000" w:rsidRPr="00000000">
        <w:rPr>
          <w:rtl w:val="0"/>
        </w:rPr>
      </w:r>
    </w:p>
  </w:footnote>
  <w:footnote w:id="2">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https://www.conservationevidence.com/actions/2433</w:t>
      </w:r>
    </w:p>
  </w:footnote>
  <w:footnote w:id="3">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Zingaro M et al. (2017). Are the livestock guarding dogs where they are supposed to be? Applied Animal Behaviour Science 198: 89</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94. </w:t>
      </w:r>
      <w:hyperlink r:id="rId3">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https://doi.org/10.1016/j.applanim.2017.10.002</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4">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Kinka D and Young JK (2018). A livestock guardian dog by any other name: similar response to wolves across livestock guardian dog breeds. Rangeland Ecology &amp; Management 71(4): 509</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517. </w:t>
      </w:r>
      <w:hyperlink r:id="rId4">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https://doi.org/10.1016/‌j.rama.2018.03.004</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tl w:val="0"/>
        </w:rPr>
      </w:r>
    </w:p>
  </w:footnote>
  <w:footnote w:id="5">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example: </w:t>
      </w:r>
      <w:hyperlink r:id="rId5">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https://dinalpbear.eu/wp-content/uploads/GIDC_ENG_v34_web.pdf</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44" w:hanging="359.99999999999994"/>
      </w:pPr>
      <w:rPr/>
    </w:lvl>
    <w:lvl w:ilvl="1">
      <w:start w:val="1"/>
      <w:numFmt w:val="lowerLetter"/>
      <w:lvlText w:val="%2."/>
      <w:lvlJc w:val="left"/>
      <w:pPr>
        <w:ind w:left="1464" w:hanging="360"/>
      </w:pPr>
      <w:rPr/>
    </w:lvl>
    <w:lvl w:ilvl="2">
      <w:start w:val="1"/>
      <w:numFmt w:val="lowerRoman"/>
      <w:lvlText w:val="%3."/>
      <w:lvlJc w:val="right"/>
      <w:pPr>
        <w:ind w:left="2184" w:hanging="180"/>
      </w:pPr>
      <w:rPr/>
    </w:lvl>
    <w:lvl w:ilvl="3">
      <w:start w:val="1"/>
      <w:numFmt w:val="decimal"/>
      <w:lvlText w:val="%4."/>
      <w:lvlJc w:val="left"/>
      <w:pPr>
        <w:ind w:left="2904" w:hanging="360"/>
      </w:pPr>
      <w:rPr/>
    </w:lvl>
    <w:lvl w:ilvl="4">
      <w:start w:val="1"/>
      <w:numFmt w:val="lowerLetter"/>
      <w:lvlText w:val="%5."/>
      <w:lvlJc w:val="left"/>
      <w:pPr>
        <w:ind w:left="3624" w:hanging="360"/>
      </w:pPr>
      <w:rPr/>
    </w:lvl>
    <w:lvl w:ilvl="5">
      <w:start w:val="1"/>
      <w:numFmt w:val="lowerRoman"/>
      <w:lvlText w:val="%6."/>
      <w:lvlJc w:val="right"/>
      <w:pPr>
        <w:ind w:left="4344" w:hanging="180"/>
      </w:pPr>
      <w:rPr/>
    </w:lvl>
    <w:lvl w:ilvl="6">
      <w:start w:val="1"/>
      <w:numFmt w:val="decimal"/>
      <w:lvlText w:val="%7."/>
      <w:lvlJc w:val="left"/>
      <w:pPr>
        <w:ind w:left="5064" w:hanging="360"/>
      </w:pPr>
      <w:rPr/>
    </w:lvl>
    <w:lvl w:ilvl="7">
      <w:start w:val="1"/>
      <w:numFmt w:val="lowerLetter"/>
      <w:lvlText w:val="%8."/>
      <w:lvlJc w:val="left"/>
      <w:pPr>
        <w:ind w:left="5784" w:hanging="360"/>
      </w:pPr>
      <w:rPr/>
    </w:lvl>
    <w:lvl w:ilvl="8">
      <w:start w:val="1"/>
      <w:numFmt w:val="lowerRoman"/>
      <w:lvlText w:val="%9."/>
      <w:lvlJc w:val="right"/>
      <w:pPr>
        <w:ind w:left="6504"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0"/>
      <w:numFmt w:val="bullet"/>
      <w:lvlText w:val="-"/>
      <w:lvlJc w:val="left"/>
      <w:pPr>
        <w:ind w:left="1104" w:hanging="360"/>
      </w:pPr>
      <w:rPr>
        <w:rFonts w:ascii="Times New Roman" w:cs="Times New Roman" w:eastAsia="Times New Roman" w:hAnsi="Times New Roman"/>
      </w:rPr>
    </w:lvl>
    <w:lvl w:ilvl="1">
      <w:start w:val="1"/>
      <w:numFmt w:val="bullet"/>
      <w:lvlText w:val="o"/>
      <w:lvlJc w:val="left"/>
      <w:pPr>
        <w:ind w:left="1824" w:hanging="360"/>
      </w:pPr>
      <w:rPr>
        <w:rFonts w:ascii="Courier New" w:cs="Courier New" w:eastAsia="Courier New" w:hAnsi="Courier New"/>
      </w:rPr>
    </w:lvl>
    <w:lvl w:ilvl="2">
      <w:start w:val="1"/>
      <w:numFmt w:val="bullet"/>
      <w:lvlText w:val="▪"/>
      <w:lvlJc w:val="left"/>
      <w:pPr>
        <w:ind w:left="2544" w:hanging="360"/>
      </w:pPr>
      <w:rPr>
        <w:rFonts w:ascii="Noto Sans Symbols" w:cs="Noto Sans Symbols" w:eastAsia="Noto Sans Symbols" w:hAnsi="Noto Sans Symbols"/>
      </w:rPr>
    </w:lvl>
    <w:lvl w:ilvl="3">
      <w:start w:val="1"/>
      <w:numFmt w:val="bullet"/>
      <w:lvlText w:val="●"/>
      <w:lvlJc w:val="left"/>
      <w:pPr>
        <w:ind w:left="3264" w:hanging="360"/>
      </w:pPr>
      <w:rPr>
        <w:rFonts w:ascii="Noto Sans Symbols" w:cs="Noto Sans Symbols" w:eastAsia="Noto Sans Symbols" w:hAnsi="Noto Sans Symbols"/>
      </w:rPr>
    </w:lvl>
    <w:lvl w:ilvl="4">
      <w:start w:val="1"/>
      <w:numFmt w:val="bullet"/>
      <w:lvlText w:val="o"/>
      <w:lvlJc w:val="left"/>
      <w:pPr>
        <w:ind w:left="3984" w:hanging="360"/>
      </w:pPr>
      <w:rPr>
        <w:rFonts w:ascii="Courier New" w:cs="Courier New" w:eastAsia="Courier New" w:hAnsi="Courier New"/>
      </w:rPr>
    </w:lvl>
    <w:lvl w:ilvl="5">
      <w:start w:val="1"/>
      <w:numFmt w:val="bullet"/>
      <w:lvlText w:val="▪"/>
      <w:lvlJc w:val="left"/>
      <w:pPr>
        <w:ind w:left="4704" w:hanging="360"/>
      </w:pPr>
      <w:rPr>
        <w:rFonts w:ascii="Noto Sans Symbols" w:cs="Noto Sans Symbols" w:eastAsia="Noto Sans Symbols" w:hAnsi="Noto Sans Symbols"/>
      </w:rPr>
    </w:lvl>
    <w:lvl w:ilvl="6">
      <w:start w:val="1"/>
      <w:numFmt w:val="bullet"/>
      <w:lvlText w:val="●"/>
      <w:lvlJc w:val="left"/>
      <w:pPr>
        <w:ind w:left="5424" w:hanging="360"/>
      </w:pPr>
      <w:rPr>
        <w:rFonts w:ascii="Noto Sans Symbols" w:cs="Noto Sans Symbols" w:eastAsia="Noto Sans Symbols" w:hAnsi="Noto Sans Symbols"/>
      </w:rPr>
    </w:lvl>
    <w:lvl w:ilvl="7">
      <w:start w:val="1"/>
      <w:numFmt w:val="bullet"/>
      <w:lvlText w:val="o"/>
      <w:lvlJc w:val="left"/>
      <w:pPr>
        <w:ind w:left="6144" w:hanging="360"/>
      </w:pPr>
      <w:rPr>
        <w:rFonts w:ascii="Courier New" w:cs="Courier New" w:eastAsia="Courier New" w:hAnsi="Courier New"/>
      </w:rPr>
    </w:lvl>
    <w:lvl w:ilvl="8">
      <w:start w:val="1"/>
      <w:numFmt w:val="bullet"/>
      <w:lvlText w:val="▪"/>
      <w:lvlJc w:val="left"/>
      <w:pPr>
        <w:ind w:left="6864"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3389/fcosc.2021.682210" TargetMode="External"/><Relationship Id="rId42" Type="http://schemas.openxmlformats.org/officeDocument/2006/relationships/hyperlink" Target="https://ec.europa.eu/environment/nature/conservation/species/carnivores/case_studies.htm" TargetMode="External"/><Relationship Id="rId41" Type="http://schemas.openxmlformats.org/officeDocument/2006/relationships/hyperlink" Target="http://www.cdpnews.net" TargetMode="External"/><Relationship Id="rId44" Type="http://schemas.openxmlformats.org/officeDocument/2006/relationships/hyperlink" Target="https://www.hwctf.org/electric-fences" TargetMode="External"/><Relationship Id="rId43" Type="http://schemas.openxmlformats.org/officeDocument/2006/relationships/hyperlink" Target="https://www.hwctf.org/deterrents-repellents" TargetMode="External"/><Relationship Id="rId46" Type="http://schemas.openxmlformats.org/officeDocument/2006/relationships/hyperlink" Target="https://www.hwctf.org/other-barriers" TargetMode="External"/><Relationship Id="rId45" Type="http://schemas.openxmlformats.org/officeDocument/2006/relationships/hyperlink" Target="https://www.hwctf.org/livestock-guar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c.europa.eu/environment/nature/conservation/species/carnivores/pdf/Manuale-di-Campo_v07K-all_logoDA.pdf" TargetMode="External"/><Relationship Id="rId48" Type="http://schemas.openxmlformats.org/officeDocument/2006/relationships/hyperlink" Target="https://www.agridea.ch" TargetMode="External"/><Relationship Id="rId47" Type="http://schemas.openxmlformats.org/officeDocument/2006/relationships/hyperlink" Target="https://lwwf.org/resource-guides" TargetMode="External"/><Relationship Id="rId4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valeria.salvatori@gmail.com" TargetMode="External"/><Relationship Id="rId8" Type="http://schemas.openxmlformats.org/officeDocument/2006/relationships/hyperlink" Target="https://ec.europa.eu/environment/nature/conservation/species/carnivores/pdf/Manuale-di-Campo_v07K-all_logoDA.pdf" TargetMode="External"/><Relationship Id="rId31" Type="http://schemas.openxmlformats.org/officeDocument/2006/relationships/hyperlink" Target="http://www.protectiondestroupeaux.ch/fileadmin/doc/International/CDP_and_General_Infos/CDPNews19_Winter_2020.pdf" TargetMode="External"/><Relationship Id="rId30" Type="http://schemas.openxmlformats.org/officeDocument/2006/relationships/hyperlink" Target="http://www.protectiondestroupeaux.ch/fileadmin/doc/International/CDP_and_General_Infos/CDPNews19_Winter_2020.pdf" TargetMode="External"/><Relationship Id="rId33" Type="http://schemas.openxmlformats.org/officeDocument/2006/relationships/hyperlink" Target="https://doi.org/10.1016/j.gecco.2021.e01815" TargetMode="External"/><Relationship Id="rId32" Type="http://schemas.openxmlformats.org/officeDocument/2006/relationships/hyperlink" Target="https://www.protectiondestroupeaux.ch/fileadmin/doc/International/CDP_and_General_Infos/CDPNews22_July2021.pdf" TargetMode="External"/><Relationship Id="rId35" Type="http://schemas.openxmlformats.org/officeDocument/2006/relationships/hyperlink" Target="https://doi.org/10.1017/S0030605310000074" TargetMode="External"/><Relationship Id="rId34" Type="http://schemas.openxmlformats.org/officeDocument/2006/relationships/hyperlink" Target="http://www.protectiondestroupeaux.ch/fileadmin/doc/International/CDP_and_General_Infos/CDPNews20_Nov2020.pdf" TargetMode="External"/><Relationship Id="rId37" Type="http://schemas.openxmlformats.org/officeDocument/2006/relationships/hyperlink" Target="https://doi.org/10.4404/hystrix-23.1-4548" TargetMode="External"/><Relationship Id="rId36" Type="http://schemas.openxmlformats.org/officeDocument/2006/relationships/hyperlink" Target="http://www.protectiondestroupeaux.ch/fileadmin/doc/International/CDP_and_General_Infos/CDPNews18_Summer_2019.pdf" TargetMode="External"/><Relationship Id="rId39" Type="http://schemas.openxmlformats.org/officeDocument/2006/relationships/hyperlink" Target="https://doi.org/10.1371/journal.pbio.2005577" TargetMode="External"/><Relationship Id="rId38" Type="http://schemas.openxmlformats.org/officeDocument/2006/relationships/hyperlink" Target="https://doi.org/10.3389/fevo.2019.00462" TargetMode="External"/><Relationship Id="rId20" Type="http://schemas.openxmlformats.org/officeDocument/2006/relationships/hyperlink" Target="https://doi.org/10.1038/s41598-017-02323-w" TargetMode="External"/><Relationship Id="rId22" Type="http://schemas.openxmlformats.org/officeDocument/2006/relationships/hyperlink" Target="https://doi.org/10.1016/j.gecco.2021.e01798" TargetMode="External"/><Relationship Id="rId21" Type="http://schemas.openxmlformats.org/officeDocument/2006/relationships/hyperlink" Target="https://doi.org/10.1371/journal.pone.0175211" TargetMode="External"/><Relationship Id="rId24" Type="http://schemas.openxmlformats.org/officeDocument/2006/relationships/hyperlink" Target="https://doi.org/10.3389/fevo.2021.657423" TargetMode="External"/><Relationship Id="rId23" Type="http://schemas.openxmlformats.org/officeDocument/2006/relationships/hyperlink" Target="https://www.protectiondestroupeaux.ch/fileadmin/doc/International/CDP_and_General_Infos/CDPNews19_Winter_2020.pdf" TargetMode="External"/><Relationship Id="rId26" Type="http://schemas.openxmlformats.org/officeDocument/2006/relationships/hyperlink" Target="http://www.europarl.europa.eu/RegData/etudes/STUD/2018/617488/%E2%80%8CIPOL_STU(2018)617488_EN.pdf" TargetMode="External"/><Relationship Id="rId25" Type="http://schemas.openxmlformats.org/officeDocument/2006/relationships/hyperlink" Target="http://doi.org/10.1098/rsos.190826" TargetMode="External"/><Relationship Id="rId28" Type="http://schemas.openxmlformats.org/officeDocument/2006/relationships/hyperlink" Target="http://www.europarl.europa.eu/RegData/etudes/STUD/2018/617488/%E2%80%8CIPOL_STU(2018)617488_EN.pdf" TargetMode="External"/><Relationship Id="rId27" Type="http://schemas.openxmlformats.org/officeDocument/2006/relationships/hyperlink" Target="http://www.europarl.europa.eu/RegData/etudes/STUD/2018/617488/%E2%80%8CIPOL_STU(2018)617488_EN.pdf" TargetMode="External"/><Relationship Id="rId29" Type="http://schemas.openxmlformats.org/officeDocument/2006/relationships/hyperlink" Target="http://www.protectiondestroupeaux.ch/fileadmin/doc/International/CDP_and_General_Infos/CDPNews19_Winter_2020.pdf" TargetMode="External"/><Relationship Id="rId11" Type="http://schemas.openxmlformats.org/officeDocument/2006/relationships/hyperlink" Target="https://dinalpbear.eu/wp-content/uploads/GIDC_ENG_v34_web.pdf" TargetMode="External"/><Relationship Id="rId10" Type="http://schemas.openxmlformats.org/officeDocument/2006/relationships/hyperlink" Target="https://dinalpbear.eu/wp-content/uploads/GIDC_ENG_v34_web.pdf" TargetMode="External"/><Relationship Id="rId13" Type="http://schemas.openxmlformats.org/officeDocument/2006/relationships/hyperlink" Target="http://dinalpbear.eu/wp-content/uploads/LIVESTOCK-GUARDING-DOGS-e-version.pdf" TargetMode="External"/><Relationship Id="rId12" Type="http://schemas.openxmlformats.org/officeDocument/2006/relationships/hyperlink" Target="https://dinalpbear.eu/wp-content/uploads/GIDC_ENG_v34_web.pdf" TargetMode="External"/><Relationship Id="rId15" Type="http://schemas.openxmlformats.org/officeDocument/2006/relationships/hyperlink" Target="http://dinalpbear.eu/wp-content/uploads/ENGLISH_Guidebook_Seth_Wilson_WEB2.pdf" TargetMode="External"/><Relationship Id="rId14" Type="http://schemas.openxmlformats.org/officeDocument/2006/relationships/hyperlink" Target="http://www.omafra.gov.on.ca/english/livestock/sheep/facts/donkey2.htm" TargetMode="External"/><Relationship Id="rId17" Type="http://schemas.openxmlformats.org/officeDocument/2006/relationships/hyperlink" Target="https://wolf-mv.de/wp-content/uploads/2019/11/werwaresansicht.pdf" TargetMode="External"/><Relationship Id="rId16" Type="http://schemas.openxmlformats.org/officeDocument/2006/relationships/hyperlink" Target="https://secure.lamaregistry.com/downloads/Brochures/17_guardrec.pdf" TargetMode="External"/><Relationship Id="rId19" Type="http://schemas.openxmlformats.org/officeDocument/2006/relationships/hyperlink" Target="https://doi.org/10.1016/j.gecco.2019.e00868" TargetMode="External"/><Relationship Id="rId18" Type="http://schemas.openxmlformats.org/officeDocument/2006/relationships/hyperlink" Target="http://www.predatorfriendly.org/how-to/how-to-pdf-docs/Using%20Guard%20Animals%20to%20Protect%20Livestock.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doi.org/10.1016/S0006-3207(97)00084-0" TargetMode="External"/><Relationship Id="rId2" Type="http://schemas.openxmlformats.org/officeDocument/2006/relationships/hyperlink" Target="http://dinalpbear.eu/wp-content/uploads/ENGLISH_Guidebook_Seth_Wilson_WEB2.pdf" TargetMode="External"/><Relationship Id="rId3" Type="http://schemas.openxmlformats.org/officeDocument/2006/relationships/hyperlink" Target="https://doi.org/10.1016/j.applanim.2017.10.002" TargetMode="External"/><Relationship Id="rId4" Type="http://schemas.openxmlformats.org/officeDocument/2006/relationships/hyperlink" Target="https://doi.org/10.1016/j.rama.2018.03.004" TargetMode="External"/><Relationship Id="rId5" Type="http://schemas.openxmlformats.org/officeDocument/2006/relationships/hyperlink" Target="https://dinalpbear.eu/wp-content/uploads/GIDC_ENG_v34_we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