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s83ky4yruvoa" w:id="0"/>
      <w:bookmarkEnd w:id="0"/>
      <w:r w:rsidDel="00000000" w:rsidR="00000000" w:rsidRPr="00000000">
        <w:rPr>
          <w:rtl w:val="0"/>
        </w:rPr>
        <w:t xml:space="preserve">Setting standards for livestock protection measures</w:t>
      </w:r>
    </w:p>
    <w:p w:rsidR="00000000" w:rsidDel="00000000" w:rsidP="00000000" w:rsidRDefault="00000000" w:rsidRPr="00000000" w14:paraId="00000002">
      <w:pPr>
        <w:jc w:val="center"/>
        <w:rPr/>
      </w:pPr>
      <w:r w:rsidDel="00000000" w:rsidR="00000000" w:rsidRPr="00000000">
        <w:rPr>
          <w:rtl w:val="0"/>
        </w:rPr>
        <w:t xml:space="preserve">Version 1.1</w:t>
      </w:r>
    </w:p>
    <w:p w:rsidR="00000000" w:rsidDel="00000000" w:rsidP="00000000" w:rsidRDefault="00000000" w:rsidRPr="00000000" w14:paraId="00000003">
      <w:pPr>
        <w:jc w:val="center"/>
        <w:rPr/>
      </w:pPr>
      <w:r w:rsidDel="00000000" w:rsidR="00000000" w:rsidRPr="00000000">
        <w:rPr>
          <w:rtl w:val="0"/>
        </w:rPr>
        <w:t xml:space="preserve">Last modified </w:t>
      </w:r>
      <w:r w:rsidDel="00000000" w:rsidR="00000000" w:rsidRPr="00000000">
        <w:rPr>
          <w:rtl w:val="0"/>
        </w:rPr>
        <w:t xml:space="preserve">Feb 17, 2022</w:t>
      </w:r>
      <w:r w:rsidDel="00000000" w:rsidR="00000000" w:rsidRPr="00000000">
        <w:rPr>
          <w:rtl w:val="0"/>
        </w:rPr>
        <w:t xml:space="preserve"> (see version history)</w:t>
      </w:r>
    </w:p>
    <w:p w:rsidR="00000000" w:rsidDel="00000000" w:rsidP="00000000" w:rsidRDefault="00000000" w:rsidRPr="00000000" w14:paraId="00000004">
      <w:pPr>
        <w:jc w:val="center"/>
        <w:rPr>
          <w:b w:val="1"/>
          <w:sz w:val="32"/>
          <w:szCs w:val="32"/>
        </w:rPr>
      </w:pPr>
      <w:r w:rsidDel="00000000" w:rsidR="00000000" w:rsidRPr="00000000">
        <w:rPr>
          <w:rtl w:val="0"/>
        </w:rPr>
        <w:t xml:space="preserve">Original author: Robin Rigg, Slovak Wildlife Society</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approaches have been taken to protect livestock against large carnivores in Europe, from the age-old use of livestock guarding dogs and shepherds through historical campaigns of persecution and eradication to more recent targeted efforts that seek to safeguard livelihoods while enabling carnivore conservation through coexistence. Although it seems clear from centuries of experience that fencing, guardian animals and other measures can protect livestock from attacks, several independent reviews have highlighted a surprising scarcity of empirical evidence of their effectiveness (van Eeden et al. 2018). This is at least in part due to frequent failure to conduct adequate evaluations and to report findings in sufficient detail (Oliveira 2021), leading to calls for more robust assessment of protection methods (Treves et al. 2019, Rigg et al. 2019, Louchouarn et al. 2020).</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guidelines and recommendations are available on, for example, how to raise livestock guarding dogs or instal electric fences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there</w:t>
      </w:r>
      <w:r w:rsidDel="00000000" w:rsidR="00000000" w:rsidRPr="00000000">
        <w:rPr>
          <w:rFonts w:ascii="Times New Roman" w:cs="Times New Roman" w:eastAsia="Times New Roman" w:hAnsi="Times New Roman"/>
          <w:rtl w:val="0"/>
        </w:rPr>
        <w:t xml:space="preserve"> are currently no universal standards for livestock protection measures. Setting standards should be based on robust evaluation, but this is hindered by insufficient data. To ensure that time, effort and money are well-spent, it is vital that the functionality of protection measures is properly evaluated and reported.</w:t>
      </w:r>
    </w:p>
    <w:p w:rsidR="00000000" w:rsidDel="00000000" w:rsidP="00000000" w:rsidRDefault="00000000" w:rsidRPr="00000000" w14:paraId="0000000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Principles and steps to establish standards for livestock protection</w:t>
      </w:r>
    </w:p>
    <w:p w:rsidR="00000000" w:rsidDel="00000000" w:rsidP="00000000" w:rsidRDefault="00000000" w:rsidRPr="00000000" w14:paraId="0000000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Involving stakeholders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to prevent attacks by large carnivores on livestock can only be effective if they are properly implemented and well maintained. Representatives of the people on whom this responsibility primarily rests, i.e. livestock owners, should therefore be included in all stages of the process of selecting the most appropriate prevention measures and setting standards for their use (Salvatori et al. 2021). The regional platforms on people and large carnivores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provide examples of working with stakeholders, supporting them in discussing the problems and finding potential solutions together. </w:t>
      </w:r>
    </w:p>
    <w:p w:rsidR="00000000" w:rsidDel="00000000" w:rsidP="00000000" w:rsidRDefault="00000000" w:rsidRPr="00000000" w14:paraId="0000000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support</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damage prevention measures can be a substantial undertaking and represents a long-term commitment, with ongoing maintenance costs and labour on top of initial investment. Livestock owners must not be left to bear this burden alone – mitigating the impacts of legally protected predators should be considered a societal responsibility and damage prevention should be subsidised. EU Member States can fund protection measures under the Rural Development Programmes</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The Common Agricultural Policy (CAP)</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and European Agricultural Fund for Rural Development (EAFRD)</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offer numerous opportunities to provide support</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The LIFE programme</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is another possible source of funding. Moreover, the European Commission amended its </w:t>
      </w:r>
      <w:r w:rsidDel="00000000" w:rsidR="00000000" w:rsidRPr="00000000">
        <w:rPr>
          <w:rtl w:val="0"/>
        </w:rPr>
        <w:t xml:space="preserve">s</w:t>
      </w:r>
      <w:r w:rsidDel="00000000" w:rsidR="00000000" w:rsidRPr="00000000">
        <w:rPr>
          <w:rFonts w:ascii="Times New Roman" w:cs="Times New Roman" w:eastAsia="Times New Roman" w:hAnsi="Times New Roman"/>
          <w:rtl w:val="0"/>
        </w:rPr>
        <w:t xml:space="preserve">tate aid guidelines in 2018 to permit up to 100% financing of support for prevention measures from state budgets</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Prioritising interventions</w:t>
      </w:r>
    </w:p>
    <w:p w:rsidR="00000000" w:rsidDel="00000000" w:rsidP="00000000" w:rsidRDefault="00000000" w:rsidRPr="00000000" w14:paraId="0000000E">
      <w:pPr>
        <w:rPr>
          <w:rFonts w:ascii="Times New Roman" w:cs="Times New Roman" w:eastAsia="Times New Roman" w:hAnsi="Times New Roman"/>
        </w:rPr>
      </w:pPr>
      <w:bookmarkStart w:colFirst="0" w:colLast="0" w:name="_gjdgxs" w:id="1"/>
      <w:bookmarkEnd w:id="1"/>
      <w:r w:rsidDel="00000000" w:rsidR="00000000" w:rsidRPr="00000000">
        <w:rPr>
          <w:rFonts w:ascii="Times New Roman" w:cs="Times New Roman" w:eastAsia="Times New Roman" w:hAnsi="Times New Roman"/>
          <w:rtl w:val="0"/>
        </w:rPr>
        <w:t xml:space="preserve">Ideally, prevention measures should be implemented at all sites throughout regions with large carnivore presence. If this is not practicable, such as where resources are limited or predation is only locally problematic, hotspot analysis and predictive risk mapping are useful approaches to identify actual and potential high damage areas for targeting with interventions. For more information, see </w:t>
      </w:r>
      <w:r w:rsidDel="00000000" w:rsidR="00000000" w:rsidRPr="00000000">
        <w:rPr>
          <w:rFonts w:ascii="Times New Roman" w:cs="Times New Roman" w:eastAsia="Times New Roman" w:hAnsi="Times New Roman"/>
          <w:highlight w:val="yellow"/>
          <w:rtl w:val="0"/>
        </w:rPr>
        <w:t xml:space="preserve">Investigating damage hotspots.</w:t>
      </w:r>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of methods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deciding which damage prevention measures to implement, preference should be given to those most likely to provide effective protection in the local conditions. Systematic reviews are available of current evidence for the effectiveness of various measures against wolves (Bruns et al. 2020), bears (Khorozyan and Waltert 2020) and wild felids including lynx (Khorozyan and Waltert 2021). See van Eeden et al. (2018) for a summary of four other pertinent reviews. Synopses of evidence and its reliability according to assessments by panels of experts are also available on the Conservation Evidence website</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Nevertheless, there is still room to learn from experience in diverse scenarios.</w:t>
      </w:r>
    </w:p>
    <w:p w:rsidR="00000000" w:rsidDel="00000000" w:rsidP="00000000" w:rsidRDefault="00000000" w:rsidRPr="00000000" w14:paraId="00000011">
      <w:pPr>
        <w:rPr>
          <w:rFonts w:ascii="Times New Roman" w:cs="Times New Roman" w:eastAsia="Times New Roman" w:hAnsi="Times New Roman"/>
        </w:rPr>
      </w:pPr>
      <w:bookmarkStart w:colFirst="0" w:colLast="0" w:name="_30j0zll" w:id="2"/>
      <w:bookmarkEnd w:id="2"/>
      <w:r w:rsidDel="00000000" w:rsidR="00000000" w:rsidRPr="00000000">
        <w:rPr>
          <w:rFonts w:ascii="Times New Roman" w:cs="Times New Roman" w:eastAsia="Times New Roman" w:hAnsi="Times New Roman"/>
          <w:rtl w:val="0"/>
        </w:rPr>
        <w:t xml:space="preserve">Different carnivore species, landscape types, husbandry practices and socio-economic contexts call for different methods. Fencing, livestock guarding dogs (LGDs) and the presence of shepherds are likely to be among the most appropriate methods in most of Europe (Oliveira 2021). A combination of measures, such as electric fences and LGDs, tailored to each farm management system, tends to be the most effective damage prevention strategy to adopt (Reinhardt et al. 2012).</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keep in mind that, for tools and techniques to be widely adopted, they must not only be technically effective but must also be regarded as socially acceptable, feasible and cost-effective (Volski et al. 2021). Livestock owners will not necessarily accept interventions if they have concerns which are not acknowledged</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Attempting to coerce them to do so risks provoking conflicts that are detrimental to conservation and coexistence.</w:t>
      </w:r>
    </w:p>
    <w:p w:rsidR="00000000" w:rsidDel="00000000" w:rsidP="00000000" w:rsidRDefault="00000000" w:rsidRPr="00000000" w14:paraId="0000001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and maintenance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the most suitable guarding dogs and best fence designs can fail if they are not implemented or maintained correctly (Reinhardt 2020). There is a need for good communication and support from authorities and advisory services to livestock producers before and during implementation, as well as inspection afterwards, to ensure that prevention measures are fully functional (Frank and Eklund 2017).</w:t>
      </w:r>
    </w:p>
    <w:p w:rsidR="00000000" w:rsidDel="00000000" w:rsidP="00000000" w:rsidRDefault="00000000" w:rsidRPr="00000000" w14:paraId="0000001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reporting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of interventions is vital for adaptive management, enabling establishment of a constant learning loop from testing to evaluation to defining standards to further testing. Implementation of interventions should be monitored, their impacts assessed and findings used as an evidence base to inform and guide subsequent management interventions within the region and more widely (see </w:t>
      </w:r>
      <w:r w:rsidDel="00000000" w:rsidR="00000000" w:rsidRPr="00000000">
        <w:rPr>
          <w:rFonts w:ascii="Times New Roman" w:cs="Times New Roman" w:eastAsia="Times New Roman" w:hAnsi="Times New Roman"/>
          <w:highlight w:val="yellow"/>
          <w:rtl w:val="0"/>
        </w:rPr>
        <w:t xml:space="preserve">Inspecting and testing damage prevention measures</w:t>
      </w:r>
      <w:r w:rsidDel="00000000" w:rsidR="00000000" w:rsidRPr="00000000">
        <w:rPr>
          <w:rFonts w:ascii="Times New Roman" w:cs="Times New Roman" w:eastAsia="Times New Roman" w:hAnsi="Times New Roman"/>
          <w:rtl w:val="0"/>
        </w:rPr>
        <w:t xml:space="preserve">). For recommendations on reporting outcomes, see Oliveira et al.’s detailed assessment of the contribution of LIFE projects to mitigating damage by large carnivores</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standards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coalition of scientists and managers is needed to establish and encourage use of consistent standards in experimental evaluations of the efficacy of interventions (van Eeden 2018). Similarly, collaboration of experts, decision-makers and practitioners is highly desirable to set standards for their proper use.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there are as yet no universally accepted standards for most prevention measures, detailed recommendations based on practical experience are available, for example in Germany</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and Slovenia</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 and some national or regional standards have been developed, as in Sweden</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and the Czech Republic</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Standards or recommendations may differ between countries or regions in accordance with particular local conditions, but there is considerable scope to learn from each other.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some degree of compromise between functionality and practicability might be deemed necessary while setting minimum standards of protection as criteria of eligibility for compensation in the event of damage, some basic technical standards are widely applicable and each method has a set of steps that must be followed for it to be effective</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Fonts w:ascii="Times New Roman" w:cs="Times New Roman" w:eastAsia="Times New Roman" w:hAnsi="Times New Roman"/>
          <w:rtl w:val="0"/>
        </w:rPr>
        <w:t xml:space="preserve">. For example, while fencing materials can be readily obtained from various commercial suppliers, it is vital that fences are specifically designed to exclude predators. Fences only intended to manage livestock are unlikely to provide adequate protection against large carnivores (Rigg et al. 2011). Similarly, not every dog makes a good livestock guardian (</w:t>
      </w:r>
      <w:r w:rsidDel="00000000" w:rsidR="00000000" w:rsidRPr="00000000">
        <w:rPr>
          <w:rFonts w:ascii="Times New Roman" w:cs="Times New Roman" w:eastAsia="Times New Roman" w:hAnsi="Times New Roman"/>
          <w:highlight w:val="yellow"/>
          <w:rtl w:val="0"/>
        </w:rPr>
        <w:t xml:space="preserve">see Establishing a livestock guarding dog programme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pStyle w:val="Heading1"/>
        <w:rPr>
          <w:rFonts w:ascii="Times New Roman" w:cs="Times New Roman" w:eastAsia="Times New Roman" w:hAnsi="Times New Roman"/>
        </w:rPr>
      </w:pPr>
      <w:bookmarkStart w:colFirst="0" w:colLast="0" w:name="_1fob9te" w:id="3"/>
      <w:bookmarkEnd w:id="3"/>
      <w:r w:rsidDel="00000000" w:rsidR="00000000" w:rsidRPr="00000000">
        <w:rPr>
          <w:rFonts w:ascii="Times New Roman" w:cs="Times New Roman" w:eastAsia="Times New Roman" w:hAnsi="Times New Roman"/>
          <w:rtl w:val="0"/>
        </w:rPr>
        <w:t xml:space="preserve">Case study: </w:t>
      </w:r>
      <w:r w:rsidDel="00000000" w:rsidR="00000000" w:rsidRPr="00000000">
        <w:rPr>
          <w:rtl w:val="0"/>
        </w:rPr>
        <w:t xml:space="preserve">r</w:t>
      </w:r>
      <w:r w:rsidDel="00000000" w:rsidR="00000000" w:rsidRPr="00000000">
        <w:rPr>
          <w:rFonts w:ascii="Times New Roman" w:cs="Times New Roman" w:eastAsia="Times New Roman" w:hAnsi="Times New Roman"/>
          <w:rtl w:val="0"/>
        </w:rPr>
        <w:t xml:space="preserve">ecommendations for common standards in Germany</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a national framework to regulate the implementation and funding of damage prevention measures in Germany led to a patchwork of standards and recommendations across federal states. In 2019, an alliance of 11 organisations published a joint position paper calling for common standards for livestock protection in all federal states to foster sustainable coexistence between wolves and livestock farming. The proposal is the result of two years of negotiations between non-governmental associations from the fields of agriculture, livestock husbandry, nature conservation, animal welfare and hunting. Standards (see Appendix) were recommended for adoption throughout the country in areas with wolf occurrence. A distinction was made between recommendations for ‘standard protection’, relevant to compensation claims, and ‘increased protection’, pertinent to decisions on the possible lethal removal of wolves. It was also suggested to begin developing livestock protection in areas where the wolf is expected to occur in the future and to respond rapidly to redefine areas with confirmed wolf presence.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 criteria for the lethal control of wolves was a more contentious issue; nevertheless, consensus was also achieved. The associations agreed that, in the event of a wolf repeatedly overcoming livestock protection measures implemented in accordance with recommended standards, it may be necessary for the respective competent state authority to permit its removal by specialists. Such decisions should always be made on a case-by-case basis, as a last resort, and do not replace the need for comprehensive livestock protection measures.</w:t>
      </w:r>
    </w:p>
    <w:p w:rsidR="00000000" w:rsidDel="00000000" w:rsidP="00000000" w:rsidRDefault="00000000" w:rsidRPr="00000000" w14:paraId="000000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Contact:</w:t>
      </w:r>
      <w:r w:rsidDel="00000000" w:rsidR="00000000" w:rsidRPr="00000000">
        <w:rPr>
          <w:rFonts w:ascii="Times New Roman" w:cs="Times New Roman" w:eastAsia="Times New Roman" w:hAnsi="Times New Roman"/>
          <w:rtl w:val="0"/>
        </w:rPr>
        <w:t xml:space="preserve"> Moritz Klose (WWF</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Germany) - </w:t>
      </w:r>
      <w:hyperlink r:id="rId7">
        <w:r w:rsidDel="00000000" w:rsidR="00000000" w:rsidRPr="00000000">
          <w:rPr>
            <w:rFonts w:ascii="Times New Roman" w:cs="Times New Roman" w:eastAsia="Times New Roman" w:hAnsi="Times New Roman"/>
            <w:color w:val="0563c1"/>
            <w:u w:val="single"/>
            <w:rtl w:val="0"/>
          </w:rPr>
          <w:t xml:space="preserve">moritz.klose@wwf.de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Further information: </w:t>
      </w:r>
      <w:r w:rsidDel="00000000" w:rsidR="00000000" w:rsidRPr="00000000">
        <w:rPr>
          <w:rFonts w:ascii="Times New Roman" w:cs="Times New Roman" w:eastAsia="Times New Roman" w:hAnsi="Times New Roman"/>
          <w:rtl w:val="0"/>
        </w:rPr>
        <w:t xml:space="preserve">See the article on </w:t>
      </w:r>
      <w:r w:rsidDel="00000000" w:rsidR="00000000" w:rsidRPr="00000000">
        <w:rPr>
          <w:rFonts w:ascii="Times New Roman" w:cs="Times New Roman" w:eastAsia="Times New Roman" w:hAnsi="Times New Roman"/>
          <w:i w:val="1"/>
          <w:rtl w:val="0"/>
        </w:rPr>
        <w:t xml:space="preserve">Livestock farming and the wolf in Germany</w:t>
      </w:r>
      <w:r w:rsidDel="00000000" w:rsidR="00000000" w:rsidRPr="00000000">
        <w:rPr>
          <w:rFonts w:ascii="Times New Roman" w:cs="Times New Roman" w:eastAsia="Times New Roman" w:hAnsi="Times New Roman"/>
          <w:rtl w:val="0"/>
        </w:rPr>
        <w:t xml:space="preserve"> in </w:t>
      </w:r>
      <w:hyperlink r:id="rId8">
        <w:r w:rsidDel="00000000" w:rsidR="00000000" w:rsidRPr="00000000">
          <w:rPr>
            <w:rFonts w:ascii="Times New Roman" w:cs="Times New Roman" w:eastAsia="Times New Roman" w:hAnsi="Times New Roman"/>
            <w:color w:val="0563c1"/>
            <w:u w:val="single"/>
            <w:rtl w:val="0"/>
          </w:rPr>
          <w:t xml:space="preserve">issue 19 of Carnivore Damage Prevention News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Guidance, policy documents and links</w:t>
      </w:r>
    </w:p>
    <w:p w:rsidR="00000000" w:rsidDel="00000000" w:rsidP="00000000" w:rsidRDefault="00000000" w:rsidRPr="00000000" w14:paraId="00000021">
      <w:pPr>
        <w:spacing w:after="120" w:lineRule="auto"/>
        <w:rPr>
          <w:rFonts w:ascii="Times New Roman" w:cs="Times New Roman" w:eastAsia="Times New Roman" w:hAnsi="Times New Roman"/>
        </w:rPr>
      </w:pPr>
      <w:bookmarkStart w:colFirst="0" w:colLast="0" w:name="_3znysh7" w:id="4"/>
      <w:bookmarkEnd w:id="4"/>
      <w:hyperlink r:id="rId9">
        <w:r w:rsidDel="00000000" w:rsidR="00000000" w:rsidRPr="00000000">
          <w:rPr>
            <w:rFonts w:ascii="Times New Roman" w:cs="Times New Roman" w:eastAsia="Times New Roman" w:hAnsi="Times New Roman"/>
            <w:color w:val="0563c1"/>
            <w:u w:val="single"/>
            <w:rtl w:val="0"/>
          </w:rPr>
          <w:t xml:space="preserve">Ochrana hospodářských zvířat před útoky velkých šelem</w:t>
        </w:r>
      </w:hyperlink>
      <w:r w:rsidDel="00000000" w:rsidR="00000000" w:rsidRPr="00000000">
        <w:rPr>
          <w:rFonts w:ascii="Times New Roman" w:cs="Times New Roman" w:eastAsia="Times New Roman" w:hAnsi="Times New Roman"/>
          <w:rtl w:val="0"/>
        </w:rPr>
        <w:t xml:space="preserve"> (Nature Conservation Agency of the Czech Republic, 2021).</w:t>
      </w:r>
    </w:p>
    <w:p w:rsidR="00000000" w:rsidDel="00000000" w:rsidP="00000000" w:rsidRDefault="00000000" w:rsidRPr="00000000" w14:paraId="00000022">
      <w:pPr>
        <w:spacing w:after="12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563c1"/>
            <w:u w:val="single"/>
            <w:rtl w:val="0"/>
          </w:rPr>
          <w:t xml:space="preserve">Prevention of damages caused by large carnivores in the Alps</w:t>
        </w:r>
      </w:hyperlink>
      <w:r w:rsidDel="00000000" w:rsidR="00000000" w:rsidRPr="00000000">
        <w:rPr>
          <w:rFonts w:ascii="Times New Roman" w:cs="Times New Roman" w:eastAsia="Times New Roman" w:hAnsi="Times New Roman"/>
          <w:rtl w:val="0"/>
        </w:rPr>
        <w:t xml:space="preserve"> (WISO and LIFE WolfAlps, 2020).</w:t>
      </w:r>
    </w:p>
    <w:p w:rsidR="00000000" w:rsidDel="00000000" w:rsidP="00000000" w:rsidRDefault="00000000" w:rsidRPr="00000000" w14:paraId="00000023">
      <w:pPr>
        <w:spacing w:after="12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563c1"/>
            <w:u w:val="single"/>
            <w:rtl w:val="0"/>
          </w:rPr>
          <w:t xml:space="preserve">Empfehlungen zum Schutz von Weidetieren und Gehegewild vor dem Wolf - Konkrete Anforderungen an die empfohlenen Präventionsmaßnahmen</w:t>
        </w:r>
      </w:hyperlink>
      <w:r w:rsidDel="00000000" w:rsidR="00000000" w:rsidRPr="00000000">
        <w:rPr>
          <w:rFonts w:ascii="Times New Roman" w:cs="Times New Roman" w:eastAsia="Times New Roman" w:hAnsi="Times New Roman"/>
          <w:rtl w:val="0"/>
        </w:rPr>
        <w:t xml:space="preserve"> (Bundesamt für Naturschutz, 2019)</w:t>
      </w:r>
    </w:p>
    <w:p w:rsidR="00000000" w:rsidDel="00000000" w:rsidP="00000000" w:rsidRDefault="00000000" w:rsidRPr="00000000" w14:paraId="00000024">
      <w:pPr>
        <w:spacing w:after="12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563c1"/>
            <w:u w:val="single"/>
            <w:rtl w:val="0"/>
          </w:rPr>
          <w:t xml:space="preserve">Livestock guarding dogs. The LIFE DinAlp Bear project handbook</w:t>
        </w:r>
      </w:hyperlink>
      <w:r w:rsidDel="00000000" w:rsidR="00000000" w:rsidRPr="00000000">
        <w:rPr>
          <w:rFonts w:ascii="Times New Roman" w:cs="Times New Roman" w:eastAsia="Times New Roman" w:hAnsi="Times New Roman"/>
          <w:rtl w:val="0"/>
        </w:rPr>
        <w:t xml:space="preserve"> (Slovenian Forest Service, 2018).</w:t>
      </w:r>
    </w:p>
    <w:p w:rsidR="00000000" w:rsidDel="00000000" w:rsidP="00000000" w:rsidRDefault="00000000" w:rsidRPr="00000000" w14:paraId="00000025">
      <w:pPr>
        <w:spacing w:after="12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563c1"/>
            <w:u w:val="single"/>
            <w:rtl w:val="0"/>
          </w:rPr>
          <w:t xml:space="preserve">Guidelines for using donkeys as guard animals with sheep</w:t>
        </w:r>
      </w:hyperlink>
      <w:r w:rsidDel="00000000" w:rsidR="00000000" w:rsidRPr="00000000">
        <w:rPr>
          <w:rFonts w:ascii="Times New Roman" w:cs="Times New Roman" w:eastAsia="Times New Roman" w:hAnsi="Times New Roman"/>
          <w:rtl w:val="0"/>
        </w:rPr>
        <w:t xml:space="preserve"> (Ontario Ministry of Agriculture, Food and Rural Affairs, 2018).</w:t>
      </w:r>
    </w:p>
    <w:p w:rsidR="00000000" w:rsidDel="00000000" w:rsidP="00000000" w:rsidRDefault="00000000" w:rsidRPr="00000000" w14:paraId="00000026">
      <w:pPr>
        <w:spacing w:after="12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563c1"/>
            <w:u w:val="single"/>
            <w:rtl w:val="0"/>
          </w:rPr>
          <w:t xml:space="preserve">Guard llama guidelines: recommendations for selection and placement of guard llamas</w:t>
        </w:r>
      </w:hyperlink>
      <w:r w:rsidDel="00000000" w:rsidR="00000000" w:rsidRPr="00000000">
        <w:rPr>
          <w:rFonts w:ascii="Times New Roman" w:cs="Times New Roman" w:eastAsia="Times New Roman" w:hAnsi="Times New Roman"/>
          <w:rtl w:val="0"/>
        </w:rPr>
        <w:t xml:space="preserve"> (International Lama Registry, 2008).</w:t>
      </w:r>
    </w:p>
    <w:p w:rsidR="00000000" w:rsidDel="00000000" w:rsidP="00000000" w:rsidRDefault="00000000" w:rsidRPr="00000000" w14:paraId="00000027">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563c1"/>
            <w:u w:val="single"/>
            <w:rtl w:val="0"/>
          </w:rPr>
          <w:t xml:space="preserve">Using guard animals to protect livestock</w:t>
        </w:r>
      </w:hyperlink>
      <w:r w:rsidDel="00000000" w:rsidR="00000000" w:rsidRPr="00000000">
        <w:rPr>
          <w:rFonts w:ascii="Times New Roman" w:cs="Times New Roman" w:eastAsia="Times New Roman" w:hAnsi="Times New Roman"/>
          <w:rtl w:val="0"/>
        </w:rPr>
        <w:t xml:space="preserve"> (Conservation Commission of the State of Missouri, 1996).</w:t>
      </w:r>
    </w:p>
    <w:p w:rsidR="00000000" w:rsidDel="00000000" w:rsidP="00000000" w:rsidRDefault="00000000" w:rsidRPr="00000000" w14:paraId="0000002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Open-access papers</w:t>
      </w:r>
    </w:p>
    <w:p w:rsidR="00000000" w:rsidDel="00000000" w:rsidP="00000000" w:rsidRDefault="00000000" w:rsidRPr="00000000" w14:paraId="00000029">
      <w:pPr>
        <w:spacing w:after="120" w:lineRule="auto"/>
        <w:ind w:left="284" w:hanging="284"/>
        <w:rPr>
          <w:rFonts w:ascii="Times New Roman" w:cs="Times New Roman" w:eastAsia="Times New Roman" w:hAnsi="Times New Roman"/>
        </w:rPr>
      </w:pPr>
      <w:bookmarkStart w:colFirst="0" w:colLast="0" w:name="_2et92p0" w:id="5"/>
      <w:bookmarkEnd w:id="5"/>
      <w:r w:rsidDel="00000000" w:rsidR="00000000" w:rsidRPr="00000000">
        <w:rPr>
          <w:rFonts w:ascii="Times New Roman" w:cs="Times New Roman" w:eastAsia="Times New Roman" w:hAnsi="Times New Roman"/>
          <w:rtl w:val="0"/>
        </w:rPr>
        <w:t xml:space="preserve">Anon. (2020). Livestock farming and the wolf in Germany. Carnivore Damage Prevention News 19: 25</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27. </w:t>
      </w:r>
      <w:hyperlink r:id="rId16">
        <w:r w:rsidDel="00000000" w:rsidR="00000000" w:rsidRPr="00000000">
          <w:rPr>
            <w:rFonts w:ascii="Times New Roman" w:cs="Times New Roman" w:eastAsia="Times New Roman" w:hAnsi="Times New Roman"/>
            <w:color w:val="0563c1"/>
            <w:u w:val="single"/>
            <w:rtl w:val="0"/>
          </w:rPr>
          <w:t xml:space="preserve">http://www.protectiondestroupeaux.ch/fileadmin/doc/International/‌CDP_and_General_Infos/CDPNews19_Winter_2020.pdf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Bruns A, et al. (2020). The effectiveness of livestock protection measures against wolves (</w:t>
      </w:r>
      <w:r w:rsidDel="00000000" w:rsidR="00000000" w:rsidRPr="00000000">
        <w:rPr>
          <w:rFonts w:ascii="Times New Roman" w:cs="Times New Roman" w:eastAsia="Times New Roman" w:hAnsi="Times New Roman"/>
          <w:i w:val="1"/>
          <w:rtl w:val="0"/>
        </w:rPr>
        <w:t xml:space="preserve">Canis lupus</w:t>
      </w:r>
      <w:r w:rsidDel="00000000" w:rsidR="00000000" w:rsidRPr="00000000">
        <w:rPr>
          <w:rFonts w:ascii="Times New Roman" w:cs="Times New Roman" w:eastAsia="Times New Roman" w:hAnsi="Times New Roman"/>
          <w:rtl w:val="0"/>
        </w:rPr>
        <w:t xml:space="preserve">) and implications for their </w:t>
      </w:r>
      <w:r w:rsidDel="00000000" w:rsidR="00000000" w:rsidRPr="00000000">
        <w:rPr>
          <w:rFonts w:ascii="Times New Roman" w:cs="Times New Roman" w:eastAsia="Times New Roman" w:hAnsi="Times New Roman"/>
          <w:rtl w:val="0"/>
        </w:rPr>
        <w:t xml:space="preserve">co-existence</w:t>
      </w:r>
      <w:r w:rsidDel="00000000" w:rsidR="00000000" w:rsidRPr="00000000">
        <w:rPr>
          <w:rFonts w:ascii="Times New Roman" w:cs="Times New Roman" w:eastAsia="Times New Roman" w:hAnsi="Times New Roman"/>
          <w:rtl w:val="0"/>
        </w:rPr>
        <w:t xml:space="preserve"> with humans. Global Ecology and Conservation 21: e00868. </w:t>
      </w:r>
      <w:hyperlink r:id="rId17">
        <w:r w:rsidDel="00000000" w:rsidR="00000000" w:rsidRPr="00000000">
          <w:rPr>
            <w:rFonts w:ascii="Times New Roman" w:cs="Times New Roman" w:eastAsia="Times New Roman" w:hAnsi="Times New Roman"/>
            <w:color w:val="0563c1"/>
            <w:u w:val="single"/>
            <w:rtl w:val="0"/>
          </w:rPr>
          <w:t xml:space="preserve">https://doi.org/10.1016/j.gecco.2019.e00868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Frank J and Eklund A (2017). Poor construction, not time, takes its toll on subsidised fences designed to deter large carnivores. PLoS ONE 12(4): e0175211. </w:t>
      </w:r>
      <w:hyperlink r:id="rId18">
        <w:r w:rsidDel="00000000" w:rsidR="00000000" w:rsidRPr="00000000">
          <w:rPr>
            <w:rFonts w:ascii="Times New Roman" w:cs="Times New Roman" w:eastAsia="Times New Roman" w:hAnsi="Times New Roman"/>
            <w:color w:val="0563c1"/>
            <w:u w:val="single"/>
            <w:rtl w:val="0"/>
          </w:rPr>
          <w:t xml:space="preserve">https://doi.org/10.1371/journal.pone.0175211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Khorozyan I and Waltert M (2019). How long do anti-predator interventions remain effective? Patterns, thresholds and uncertainty. Royal Society Open Science 6(9): 190826. </w:t>
      </w:r>
      <w:hyperlink r:id="rId19">
        <w:r w:rsidDel="00000000" w:rsidR="00000000" w:rsidRPr="00000000">
          <w:rPr>
            <w:rFonts w:ascii="Times New Roman" w:cs="Times New Roman" w:eastAsia="Times New Roman" w:hAnsi="Times New Roman"/>
            <w:color w:val="0563c1"/>
            <w:u w:val="single"/>
            <w:rtl w:val="0"/>
          </w:rPr>
          <w:t xml:space="preserve">http://doi.org/10.1098/rsos.190826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Khorozyan I and Waltert M (2020). Variation and conservation implications of the effectiveness of anti-bear interventions. Scientific Reports 10: 15341. </w:t>
      </w:r>
      <w:hyperlink r:id="rId20">
        <w:r w:rsidDel="00000000" w:rsidR="00000000" w:rsidRPr="00000000">
          <w:rPr>
            <w:rFonts w:ascii="Times New Roman" w:cs="Times New Roman" w:eastAsia="Times New Roman" w:hAnsi="Times New Roman"/>
            <w:color w:val="0563c1"/>
            <w:u w:val="single"/>
            <w:rtl w:val="0"/>
          </w:rPr>
          <w:t xml:space="preserve">https://doi.org/10.1038/s41598-020-72343-6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120" w:line="24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Khorozyan I and Waltert M (2021). A global view on evidence-based effectiveness of interventions used to protect livestock from wild cats. Conservation Science and Practice. 3(2): e317. </w:t>
      </w:r>
      <w:hyperlink r:id="rId21">
        <w:r w:rsidDel="00000000" w:rsidR="00000000" w:rsidRPr="00000000">
          <w:rPr>
            <w:rFonts w:ascii="Times New Roman" w:cs="Times New Roman" w:eastAsia="Times New Roman" w:hAnsi="Times New Roman"/>
            <w:color w:val="0563c1"/>
            <w:u w:val="single"/>
            <w:rtl w:val="0"/>
          </w:rPr>
          <w:t xml:space="preserve">https://doi.org/10.1111/csp2.317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spacing w:after="120" w:lineRule="auto"/>
        <w:ind w:left="284" w:hanging="284"/>
        <w:rPr>
          <w:rFonts w:ascii="Times New Roman" w:cs="Times New Roman" w:eastAsia="Times New Roman" w:hAnsi="Times New Roman"/>
        </w:rPr>
      </w:pPr>
      <w:bookmarkStart w:colFirst="0" w:colLast="0" w:name="_tyjcwt" w:id="6"/>
      <w:bookmarkEnd w:id="6"/>
      <w:r w:rsidDel="00000000" w:rsidR="00000000" w:rsidRPr="00000000">
        <w:rPr>
          <w:rFonts w:ascii="Times New Roman" w:cs="Times New Roman" w:eastAsia="Times New Roman" w:hAnsi="Times New Roman"/>
          <w:rtl w:val="0"/>
        </w:rPr>
        <w:t xml:space="preserve">Louchouarn N, et al. (2020). Quality standards for scientific evaluation. Carnivore Damage Prevention News 19: 11</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18. </w:t>
      </w:r>
      <w:hyperlink r:id="rId22">
        <w:r w:rsidDel="00000000" w:rsidR="00000000" w:rsidRPr="00000000">
          <w:rPr>
            <w:rFonts w:ascii="Times New Roman" w:cs="Times New Roman" w:eastAsia="Times New Roman" w:hAnsi="Times New Roman"/>
            <w:color w:val="0563c1"/>
            <w:u w:val="single"/>
            <w:rtl w:val="0"/>
          </w:rPr>
          <w:t xml:space="preserve">http://www.protectiondestroupeaux.ch/fileadmin/doc/‌International/CDP_and_General_Infos/CDPNews19_Winter_2020.pdf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T, et al. (2021). The contribution of the LIFE program to mitigating damages caused by large carnivores in Europe. Global Ecology and Conservation 31: e01815. </w:t>
      </w:r>
      <w:hyperlink r:id="rId23">
        <w:r w:rsidDel="00000000" w:rsidR="00000000" w:rsidRPr="00000000">
          <w:rPr>
            <w:rFonts w:ascii="Times New Roman" w:cs="Times New Roman" w:eastAsia="Times New Roman" w:hAnsi="Times New Roman"/>
            <w:color w:val="0563c1"/>
            <w:u w:val="single"/>
            <w:rtl w:val="0"/>
          </w:rPr>
          <w:t xml:space="preserve">https://doi.org/10.1016/j.gecco.2021.e01815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Reinhardt I, et al. (2012). Livestock protection methods applicable for Germany – a country newly recolonized by wolves. Hystrix Italian Journal of Mammalogy 23(1): 62</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72. </w:t>
      </w:r>
      <w:hyperlink r:id="rId24">
        <w:r w:rsidDel="00000000" w:rsidR="00000000" w:rsidRPr="00000000">
          <w:rPr>
            <w:rFonts w:ascii="Times New Roman" w:cs="Times New Roman" w:eastAsia="Times New Roman" w:hAnsi="Times New Roman"/>
            <w:color w:val="0563c1"/>
            <w:u w:val="single"/>
            <w:rtl w:val="0"/>
          </w:rPr>
          <w:t xml:space="preserve">https://doi.org/10.4404/hystrix-23.1-4555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spacing w:after="120" w:lineRule="auto"/>
        <w:ind w:left="284" w:hanging="284"/>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Reinhardt I (2020). Fences and wolves in Saxony. Carnivore Damage Prevention News 20: 55-56. </w:t>
      </w:r>
      <w:hyperlink r:id="rId25">
        <w:r w:rsidDel="00000000" w:rsidR="00000000" w:rsidRPr="00000000">
          <w:rPr>
            <w:rFonts w:ascii="Times New Roman" w:cs="Times New Roman" w:eastAsia="Times New Roman" w:hAnsi="Times New Roman"/>
            <w:color w:val="0563c1"/>
            <w:u w:val="single"/>
            <w:rtl w:val="0"/>
          </w:rPr>
          <w:t xml:space="preserve">http://www.protectiondestroupeaux.ch/fileadmin/doc/International/CDP_and_‌General_Infos/CDPNews20_Nov2020.pdf</w:t>
        </w:r>
      </w:hyperlink>
      <w:r w:rsidDel="00000000" w:rsidR="00000000" w:rsidRPr="00000000">
        <w:rPr>
          <w:rtl w:val="0"/>
        </w:rPr>
      </w:r>
    </w:p>
    <w:p w:rsidR="00000000" w:rsidDel="00000000" w:rsidP="00000000" w:rsidRDefault="00000000" w:rsidRPr="00000000" w14:paraId="00000033">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Rigg R, et al. (2019). Evaluation of prevention measures: can assessment of damage prevention be standardised? Carnivore Damage Prevention News 18: 24</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30. </w:t>
      </w:r>
      <w:hyperlink r:id="rId26">
        <w:r w:rsidDel="00000000" w:rsidR="00000000" w:rsidRPr="00000000">
          <w:rPr>
            <w:rFonts w:ascii="Times New Roman" w:cs="Times New Roman" w:eastAsia="Times New Roman" w:hAnsi="Times New Roman"/>
            <w:color w:val="0563c1"/>
            <w:u w:val="single"/>
            <w:rtl w:val="0"/>
          </w:rPr>
          <w:t xml:space="preserve">http://www.protectiondestroupeaux.ch/fileadmin/doc/International/CDP_and_General_Infos/CDPNews18_Summer_2019.pdf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Salvatori V, et al. (2021). Multidisciplinary approaches for managing sheep and wolves in Tuscany. Carnivore Damage Prevention News 21: 26</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38. </w:t>
      </w:r>
      <w:hyperlink r:id="rId27">
        <w:r w:rsidDel="00000000" w:rsidR="00000000" w:rsidRPr="00000000">
          <w:rPr>
            <w:rFonts w:ascii="Times New Roman" w:cs="Times New Roman" w:eastAsia="Times New Roman" w:hAnsi="Times New Roman"/>
            <w:color w:val="0563c1"/>
            <w:u w:val="single"/>
            <w:rtl w:val="0"/>
          </w:rPr>
          <w:t xml:space="preserve">https://www.protectiondes‌troupeaux.ch/fileadmin/doc/International/CDP_and_General_Infos/CDPNews21_Winter2021.pdf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Treves A, et al. (2019). Predator control needs a standard of unbiased </w:t>
      </w:r>
      <w:r w:rsidDel="00000000" w:rsidR="00000000" w:rsidRPr="00000000">
        <w:rPr>
          <w:rFonts w:ascii="Times New Roman" w:cs="Times New Roman" w:eastAsia="Times New Roman" w:hAnsi="Times New Roman"/>
          <w:rtl w:val="0"/>
        </w:rPr>
        <w:t xml:space="preserve">randomized</w:t>
      </w:r>
      <w:r w:rsidDel="00000000" w:rsidR="00000000" w:rsidRPr="00000000">
        <w:rPr>
          <w:rFonts w:ascii="Times New Roman" w:cs="Times New Roman" w:eastAsia="Times New Roman" w:hAnsi="Times New Roman"/>
          <w:rtl w:val="0"/>
        </w:rPr>
        <w:t xml:space="preserve"> experiments with cross-over design. Frontiers in Ecology and. Evolution 7: 462. </w:t>
      </w:r>
      <w:hyperlink r:id="rId28">
        <w:r w:rsidDel="00000000" w:rsidR="00000000" w:rsidRPr="00000000">
          <w:rPr>
            <w:rFonts w:ascii="Times New Roman" w:cs="Times New Roman" w:eastAsia="Times New Roman" w:hAnsi="Times New Roman"/>
            <w:color w:val="0563c1"/>
            <w:u w:val="single"/>
            <w:rtl w:val="0"/>
          </w:rPr>
          <w:t xml:space="preserve">https://doi.org/10.3389/fevo.2019.00462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Eeden LM, et al. (2018). Carnivore conservation needs evidence-based livestock protection. PLoS Biology 16(9): e2005577. </w:t>
      </w:r>
      <w:hyperlink r:id="rId29">
        <w:r w:rsidDel="00000000" w:rsidR="00000000" w:rsidRPr="00000000">
          <w:rPr>
            <w:rFonts w:ascii="Times New Roman" w:cs="Times New Roman" w:eastAsia="Times New Roman" w:hAnsi="Times New Roman"/>
            <w:color w:val="0563c1"/>
            <w:u w:val="single"/>
            <w:rtl w:val="0"/>
          </w:rPr>
          <w:t xml:space="preserve">https://doi.org/10.1371/journal.pbio.2005577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ind w:left="284" w:hanging="284"/>
        <w:rPr>
          <w:rFonts w:ascii="Times New Roman" w:cs="Times New Roman" w:eastAsia="Times New Roman" w:hAnsi="Times New Roman"/>
        </w:rPr>
      </w:pPr>
      <w:bookmarkStart w:colFirst="0" w:colLast="0" w:name="_3dy6vkm" w:id="7"/>
      <w:bookmarkEnd w:id="7"/>
      <w:r w:rsidDel="00000000" w:rsidR="00000000" w:rsidRPr="00000000">
        <w:rPr>
          <w:rFonts w:ascii="Times New Roman" w:cs="Times New Roman" w:eastAsia="Times New Roman" w:hAnsi="Times New Roman"/>
          <w:rtl w:val="0"/>
        </w:rPr>
        <w:t xml:space="preserve">Volski L, et al. (2021). Social effectiveness and human-wildlife conflict: linking the ecological effectiveness and social acceptability of livestock protection tools. Frontiers in Conservation Science 2. </w:t>
      </w:r>
      <w:hyperlink r:id="rId30">
        <w:r w:rsidDel="00000000" w:rsidR="00000000" w:rsidRPr="00000000">
          <w:rPr>
            <w:rFonts w:ascii="Times New Roman" w:cs="Times New Roman" w:eastAsia="Times New Roman" w:hAnsi="Times New Roman"/>
            <w:color w:val="0563c1"/>
            <w:u w:val="single"/>
            <w:rtl w:val="0"/>
          </w:rPr>
          <w:t xml:space="preserve">https://doi.org/10.3389/fcosc.2021.682210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pStyle w:val="Heading1"/>
        <w:rPr>
          <w:rFonts w:ascii="Times New Roman" w:cs="Times New Roman" w:eastAsia="Times New Roman" w:hAnsi="Times New Roman"/>
        </w:rPr>
      </w:pPr>
      <w:bookmarkStart w:colFirst="0" w:colLast="0" w:name="_1t3h5sf" w:id="8"/>
      <w:bookmarkEnd w:id="8"/>
      <w:r w:rsidDel="00000000" w:rsidR="00000000" w:rsidRPr="00000000">
        <w:rPr>
          <w:rFonts w:ascii="Times New Roman" w:cs="Times New Roman" w:eastAsia="Times New Roman" w:hAnsi="Times New Roman"/>
          <w:rtl w:val="0"/>
        </w:rPr>
        <w:t xml:space="preserve">Websites with additional resources</w:t>
      </w:r>
    </w:p>
    <w:p w:rsidR="00000000" w:rsidDel="00000000" w:rsidP="00000000" w:rsidRDefault="00000000" w:rsidRPr="00000000" w14:paraId="00000039">
      <w:pPr>
        <w:spacing w:after="12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Carnivore Damage Prevention News: </w:t>
      </w:r>
      <w:hyperlink r:id="rId31">
        <w:r w:rsidDel="00000000" w:rsidR="00000000" w:rsidRPr="00000000">
          <w:rPr>
            <w:rFonts w:ascii="Times New Roman" w:cs="Times New Roman" w:eastAsia="Times New Roman" w:hAnsi="Times New Roman"/>
            <w:color w:val="0563c1"/>
            <w:u w:val="single"/>
            <w:rtl w:val="0"/>
          </w:rPr>
          <w:t xml:space="preserve">http://www.cdpnews.net</w:t>
        </w:r>
      </w:hyperlink>
      <w:r w:rsidDel="00000000" w:rsidR="00000000" w:rsidRPr="00000000">
        <w:rPr>
          <w:rtl w:val="0"/>
        </w:rPr>
      </w:r>
    </w:p>
    <w:p w:rsidR="00000000" w:rsidDel="00000000" w:rsidP="00000000" w:rsidRDefault="00000000" w:rsidRPr="00000000" w14:paraId="0000003A">
      <w:pPr>
        <w:spacing w:after="120" w:lineRule="auto"/>
        <w:ind w:left="709" w:hanging="709"/>
        <w:rPr>
          <w:rFonts w:ascii="Times New Roman" w:cs="Times New Roman" w:eastAsia="Times New Roman" w:hAnsi="Times New Roman"/>
        </w:rPr>
      </w:pPr>
      <w:bookmarkStart w:colFirst="0" w:colLast="0" w:name="_4d34og8" w:id="9"/>
      <w:bookmarkEnd w:id="9"/>
      <w:r w:rsidDel="00000000" w:rsidR="00000000" w:rsidRPr="00000000">
        <w:rPr>
          <w:rFonts w:ascii="Times New Roman" w:cs="Times New Roman" w:eastAsia="Times New Roman" w:hAnsi="Times New Roman"/>
          <w:rtl w:val="0"/>
        </w:rPr>
        <w:t xml:space="preserve">Conservation Evidence:</w:t>
        <w:br w:type="textWrapping"/>
      </w:r>
      <w:hyperlink r:id="rId32">
        <w:r w:rsidDel="00000000" w:rsidR="00000000" w:rsidRPr="00000000">
          <w:rPr>
            <w:rFonts w:ascii="Times New Roman" w:cs="Times New Roman" w:eastAsia="Times New Roman" w:hAnsi="Times New Roman"/>
            <w:color w:val="0563c1"/>
            <w:u w:val="single"/>
            <w:rtl w:val="0"/>
          </w:rPr>
          <w:t xml:space="preserve">https://www.conservationevidence.com/actions/2417</w:t>
        </w:r>
      </w:hyperlink>
      <w:r w:rsidDel="00000000" w:rsidR="00000000" w:rsidRPr="00000000">
        <w:rPr>
          <w:rFonts w:ascii="Times New Roman" w:cs="Times New Roman" w:eastAsia="Times New Roman" w:hAnsi="Times New Roman"/>
          <w:rtl w:val="0"/>
        </w:rPr>
        <w:t xml:space="preserve"> (electric fencing)</w:t>
        <w:br w:type="textWrapping"/>
      </w:r>
      <w:hyperlink r:id="rId33">
        <w:r w:rsidDel="00000000" w:rsidR="00000000" w:rsidRPr="00000000">
          <w:rPr>
            <w:rFonts w:ascii="Times New Roman" w:cs="Times New Roman" w:eastAsia="Times New Roman" w:hAnsi="Times New Roman"/>
            <w:color w:val="0563c1"/>
            <w:u w:val="single"/>
            <w:rtl w:val="0"/>
          </w:rPr>
          <w:t xml:space="preserve">https://www.conservationevidence.com/actions/2415</w:t>
        </w:r>
      </w:hyperlink>
      <w:r w:rsidDel="00000000" w:rsidR="00000000" w:rsidRPr="00000000">
        <w:rPr>
          <w:rFonts w:ascii="Times New Roman" w:cs="Times New Roman" w:eastAsia="Times New Roman" w:hAnsi="Times New Roman"/>
          <w:rtl w:val="0"/>
        </w:rPr>
        <w:t xml:space="preserve"> (non-electric fencing)</w:t>
        <w:br w:type="textWrapping"/>
      </w:r>
      <w:hyperlink r:id="rId34">
        <w:r w:rsidDel="00000000" w:rsidR="00000000" w:rsidRPr="00000000">
          <w:rPr>
            <w:rFonts w:ascii="Times New Roman" w:cs="Times New Roman" w:eastAsia="Times New Roman" w:hAnsi="Times New Roman"/>
            <w:color w:val="0563c1"/>
            <w:u w:val="single"/>
            <w:rtl w:val="0"/>
          </w:rPr>
          <w:t xml:space="preserve">https://www.conservationevidence.com/actions/2421</w:t>
        </w:r>
      </w:hyperlink>
      <w:r w:rsidDel="00000000" w:rsidR="00000000" w:rsidRPr="00000000">
        <w:rPr>
          <w:rFonts w:ascii="Times New Roman" w:cs="Times New Roman" w:eastAsia="Times New Roman" w:hAnsi="Times New Roman"/>
          <w:rtl w:val="0"/>
        </w:rPr>
        <w:t xml:space="preserve"> (fladry)</w:t>
        <w:br w:type="textWrapping"/>
      </w:r>
      <w:hyperlink r:id="rId35">
        <w:r w:rsidDel="00000000" w:rsidR="00000000" w:rsidRPr="00000000">
          <w:rPr>
            <w:rFonts w:ascii="Times New Roman" w:cs="Times New Roman" w:eastAsia="Times New Roman" w:hAnsi="Times New Roman"/>
            <w:color w:val="0563c1"/>
            <w:u w:val="single"/>
            <w:rtl w:val="0"/>
          </w:rPr>
          <w:t xml:space="preserve">https://www.conservationevidence.com/actions/2433</w:t>
        </w:r>
      </w:hyperlink>
      <w:r w:rsidDel="00000000" w:rsidR="00000000" w:rsidRPr="00000000">
        <w:rPr>
          <w:rFonts w:ascii="Times New Roman" w:cs="Times New Roman" w:eastAsia="Times New Roman" w:hAnsi="Times New Roman"/>
          <w:rtl w:val="0"/>
        </w:rPr>
        <w:t xml:space="preserve"> (guardian animals)</w:t>
      </w:r>
    </w:p>
    <w:p w:rsidR="00000000" w:rsidDel="00000000" w:rsidP="00000000" w:rsidRDefault="00000000" w:rsidRPr="00000000" w14:paraId="0000003B">
      <w:pPr>
        <w:tabs>
          <w:tab w:val="left" w:leader="none" w:pos="4111"/>
        </w:tabs>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Large Carnivore Platform Case Study Selection:</w:t>
        <w:br w:type="textWrapping"/>
      </w:r>
      <w:hyperlink r:id="rId36">
        <w:r w:rsidDel="00000000" w:rsidR="00000000" w:rsidRPr="00000000">
          <w:rPr>
            <w:rFonts w:ascii="Times New Roman" w:cs="Times New Roman" w:eastAsia="Times New Roman" w:hAnsi="Times New Roman"/>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3C">
      <w:pPr>
        <w:tabs>
          <w:tab w:val="left" w:leader="none" w:pos="4111"/>
        </w:tabs>
        <w:spacing w:after="120" w:lineRule="auto"/>
        <w:rPr>
          <w:rFonts w:ascii="Times New Roman" w:cs="Times New Roman" w:eastAsia="Times New Roman" w:hAnsi="Times New Roman"/>
        </w:rPr>
      </w:pPr>
      <w:bookmarkStart w:colFirst="0" w:colLast="0" w:name="_2s8eyo1" w:id="10"/>
      <w:bookmarkEnd w:id="10"/>
      <w:r w:rsidDel="00000000" w:rsidR="00000000" w:rsidRPr="00000000">
        <w:rPr>
          <w:rFonts w:ascii="Times New Roman" w:cs="Times New Roman" w:eastAsia="Times New Roman" w:hAnsi="Times New Roman"/>
          <w:rtl w:val="0"/>
        </w:rPr>
        <w:t xml:space="preserve">IUCN Human-Wildlife Conflict Task Force:</w:t>
        <w:tab/>
        <w:t xml:space="preserve"> </w:t>
      </w:r>
      <w:hyperlink r:id="rId37">
        <w:r w:rsidDel="00000000" w:rsidR="00000000" w:rsidRPr="00000000">
          <w:rPr>
            <w:rFonts w:ascii="Times New Roman" w:cs="Times New Roman" w:eastAsia="Times New Roman" w:hAnsi="Times New Roman"/>
            <w:color w:val="0563c1"/>
            <w:u w:val="single"/>
            <w:rtl w:val="0"/>
          </w:rPr>
          <w:t xml:space="preserve">https://www.hwctf.org/deterrents-repellents</w:t>
        </w:r>
      </w:hyperlink>
      <w:r w:rsidDel="00000000" w:rsidR="00000000" w:rsidRPr="00000000">
        <w:rPr>
          <w:rFonts w:ascii="Times New Roman" w:cs="Times New Roman" w:eastAsia="Times New Roman" w:hAnsi="Times New Roman"/>
          <w:rtl w:val="0"/>
        </w:rPr>
        <w:br w:type="textWrapping"/>
        <w:tab/>
        <w:t xml:space="preserve"> </w:t>
      </w:r>
      <w:hyperlink r:id="rId38">
        <w:r w:rsidDel="00000000" w:rsidR="00000000" w:rsidRPr="00000000">
          <w:rPr>
            <w:rFonts w:ascii="Times New Roman" w:cs="Times New Roman" w:eastAsia="Times New Roman" w:hAnsi="Times New Roman"/>
            <w:color w:val="0563c1"/>
            <w:u w:val="single"/>
            <w:rtl w:val="0"/>
          </w:rPr>
          <w:t xml:space="preserve">https://www.hwctf.org/electric-fences</w:t>
        </w:r>
      </w:hyperlink>
      <w:r w:rsidDel="00000000" w:rsidR="00000000" w:rsidRPr="00000000">
        <w:rPr>
          <w:rFonts w:ascii="Times New Roman" w:cs="Times New Roman" w:eastAsia="Times New Roman" w:hAnsi="Times New Roman"/>
          <w:rtl w:val="0"/>
        </w:rPr>
        <w:br w:type="textWrapping"/>
        <w:tab/>
        <w:t xml:space="preserve"> </w:t>
      </w:r>
      <w:hyperlink r:id="rId39">
        <w:r w:rsidDel="00000000" w:rsidR="00000000" w:rsidRPr="00000000">
          <w:rPr>
            <w:rFonts w:ascii="Times New Roman" w:cs="Times New Roman" w:eastAsia="Times New Roman" w:hAnsi="Times New Roman"/>
            <w:color w:val="0563c1"/>
            <w:u w:val="single"/>
            <w:rtl w:val="0"/>
          </w:rPr>
          <w:t xml:space="preserve">https://www.hwctf.org/livestock-guarding</w:t>
        </w:r>
      </w:hyperlink>
      <w:r w:rsidDel="00000000" w:rsidR="00000000" w:rsidRPr="00000000">
        <w:rPr>
          <w:rFonts w:ascii="Times New Roman" w:cs="Times New Roman" w:eastAsia="Times New Roman" w:hAnsi="Times New Roman"/>
          <w:rtl w:val="0"/>
        </w:rPr>
        <w:br w:type="textWrapping"/>
        <w:tab/>
        <w:t xml:space="preserve"> </w:t>
      </w:r>
      <w:hyperlink r:id="rId40">
        <w:r w:rsidDel="00000000" w:rsidR="00000000" w:rsidRPr="00000000">
          <w:rPr>
            <w:rFonts w:ascii="Times New Roman" w:cs="Times New Roman" w:eastAsia="Times New Roman" w:hAnsi="Times New Roman"/>
            <w:color w:val="0563c1"/>
            <w:u w:val="single"/>
            <w:rtl w:val="0"/>
          </w:rPr>
          <w:t xml:space="preserve">https://www.hwctf.org/other-barriers</w:t>
        </w:r>
      </w:hyperlink>
      <w:r w:rsidDel="00000000" w:rsidR="00000000" w:rsidRPr="00000000">
        <w:rPr>
          <w:rtl w:val="0"/>
        </w:rPr>
      </w:r>
    </w:p>
    <w:p w:rsidR="00000000" w:rsidDel="00000000" w:rsidP="00000000" w:rsidRDefault="00000000" w:rsidRPr="00000000" w14:paraId="0000003D">
      <w:pPr>
        <w:tabs>
          <w:tab w:val="left" w:leader="none" w:pos="4111"/>
        </w:tabs>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Living with Predators Resource Guides: </w:t>
      </w:r>
      <w:hyperlink r:id="rId41">
        <w:r w:rsidDel="00000000" w:rsidR="00000000" w:rsidRPr="00000000">
          <w:rPr>
            <w:rFonts w:ascii="Times New Roman" w:cs="Times New Roman" w:eastAsia="Times New Roman" w:hAnsi="Times New Roman"/>
            <w:color w:val="0563c1"/>
            <w:u w:val="single"/>
            <w:rtl w:val="0"/>
          </w:rPr>
          <w:t xml:space="preserve">https://lwwf.org/resource-guides</w:t>
        </w:r>
      </w:hyperlink>
      <w:r w:rsidDel="00000000" w:rsidR="00000000" w:rsidRPr="00000000">
        <w:rPr>
          <w:rtl w:val="0"/>
        </w:rPr>
      </w:r>
    </w:p>
    <w:p w:rsidR="00000000" w:rsidDel="00000000" w:rsidP="00000000" w:rsidRDefault="00000000" w:rsidRPr="00000000" w14:paraId="0000003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Grazing portal: </w:t>
      </w:r>
      <w:hyperlink r:id="rId42">
        <w:r w:rsidDel="00000000" w:rsidR="00000000" w:rsidRPr="00000000">
          <w:rPr>
            <w:rFonts w:ascii="Times New Roman" w:cs="Times New Roman" w:eastAsia="Times New Roman" w:hAnsi="Times New Roman"/>
            <w:color w:val="0563c1"/>
            <w:u w:val="single"/>
            <w:rtl w:val="0"/>
          </w:rPr>
          <w:t xml:space="preserve">https://www.varna-pasa.si/en</w:t>
        </w:r>
      </w:hyperlink>
      <w:r w:rsidDel="00000000" w:rsidR="00000000" w:rsidRPr="00000000">
        <w:rPr>
          <w:rtl w:val="0"/>
        </w:rPr>
      </w:r>
    </w:p>
    <w:p w:rsidR="00000000" w:rsidDel="00000000" w:rsidP="00000000" w:rsidRDefault="00000000" w:rsidRPr="00000000" w14:paraId="0000003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 Centre for Agricultural Advisory and Extension Services: </w:t>
      </w:r>
      <w:hyperlink r:id="rId43">
        <w:r w:rsidDel="00000000" w:rsidR="00000000" w:rsidRPr="00000000">
          <w:rPr>
            <w:rFonts w:ascii="Times New Roman" w:cs="Times New Roman" w:eastAsia="Times New Roman" w:hAnsi="Times New Roman"/>
            <w:color w:val="0563c1"/>
            <w:u w:val="single"/>
            <w:rtl w:val="0"/>
          </w:rPr>
          <w:t xml:space="preserve">https://www.agridea.ch</w:t>
        </w:r>
      </w:hyperlink>
      <w:r w:rsidDel="00000000" w:rsidR="00000000" w:rsidRPr="00000000">
        <w:br w:type="page"/>
      </w:r>
      <w:r w:rsidDel="00000000" w:rsidR="00000000" w:rsidRPr="00000000">
        <w:rPr>
          <w:rtl w:val="0"/>
        </w:rPr>
      </w:r>
    </w:p>
    <w:p w:rsidR="00000000" w:rsidDel="00000000" w:rsidP="00000000" w:rsidRDefault="00000000" w:rsidRPr="00000000" w14:paraId="00000040">
      <w:pPr>
        <w:tabs>
          <w:tab w:val="left" w:leader="none" w:pos="4111"/>
        </w:tabs>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Appendix</w:t>
      </w:r>
    </w:p>
    <w:p w:rsidR="00000000" w:rsidDel="00000000" w:rsidP="00000000" w:rsidRDefault="00000000" w:rsidRPr="00000000" w14:paraId="00000041">
      <w:pPr>
        <w:tabs>
          <w:tab w:val="left" w:leader="none" w:pos="4111"/>
        </w:tabs>
        <w:rPr>
          <w:rFonts w:ascii="Times New Roman" w:cs="Times New Roman" w:eastAsia="Times New Roman" w:hAnsi="Times New Roman"/>
          <w:b w:val="1"/>
        </w:rPr>
        <w:sectPr>
          <w:footerReference r:id="rId44" w:type="default"/>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rtl w:val="0"/>
        </w:rPr>
        <w:t xml:space="preserve">The following recommendations for protection standards were developed in Germany, taking into account likely effectiveness but also social acceptability (Anon. 2020). The</w:t>
      </w:r>
      <w:r w:rsidDel="00000000" w:rsidR="00000000" w:rsidRPr="00000000">
        <w:rPr>
          <w:rtl w:val="0"/>
        </w:rPr>
        <w:t xml:space="preserve">y</w:t>
      </w:r>
      <w:r w:rsidDel="00000000" w:rsidR="00000000" w:rsidRPr="00000000">
        <w:rPr>
          <w:rFonts w:ascii="Times New Roman" w:cs="Times New Roman" w:eastAsia="Times New Roman" w:hAnsi="Times New Roman"/>
          <w:rtl w:val="0"/>
        </w:rPr>
        <w:t xml:space="preserve"> are largely in line with recommendations from the Federal Agency for Nature Conservation (BfN).</w:t>
      </w:r>
      <w:r w:rsidDel="00000000" w:rsidR="00000000" w:rsidRPr="00000000">
        <w:rPr>
          <w:rtl w:val="0"/>
        </w:rPr>
      </w:r>
    </w:p>
    <w:p w:rsidR="00000000" w:rsidDel="00000000" w:rsidP="00000000" w:rsidRDefault="00000000" w:rsidRPr="00000000" w14:paraId="00000042">
      <w:pPr>
        <w:tabs>
          <w:tab w:val="left" w:leader="none" w:pos="4111"/>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Standard protection</w:t>
      </w:r>
    </w:p>
    <w:p w:rsidR="00000000" w:rsidDel="00000000" w:rsidP="00000000" w:rsidRDefault="00000000" w:rsidRPr="00000000" w14:paraId="00000043">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Relevance</w:t>
      </w:r>
      <w:r w:rsidDel="00000000" w:rsidR="00000000" w:rsidRPr="00000000">
        <w:rPr>
          <w:rFonts w:ascii="Times New Roman" w:cs="Times New Roman" w:eastAsia="Times New Roman" w:hAnsi="Times New Roman"/>
          <w:rtl w:val="0"/>
        </w:rPr>
        <w:t xml:space="preserve">: animal welfare protection law, damage compensation for livestock killing by wolves</w:t>
      </w:r>
    </w:p>
    <w:p w:rsidR="00000000" w:rsidDel="00000000" w:rsidP="00000000" w:rsidRDefault="00000000" w:rsidRPr="00000000" w14:paraId="00000044">
      <w:pPr>
        <w:tabs>
          <w:tab w:val="left" w:leader="none" w:pos="4111"/>
        </w:tabs>
        <w:spacing w:after="12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1.1 Grazing of sheep and goats</w:t>
      </w:r>
    </w:p>
    <w:p w:rsidR="00000000" w:rsidDel="00000000" w:rsidP="00000000" w:rsidRDefault="00000000" w:rsidRPr="00000000" w14:paraId="00000045">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Fences with at least four electrified wires or electric netting, in each case with a minimum construction-related height of 90 cm, a maximum height above the ground of the lowest current-carrying wire of 20 cm and a minimum voltage of 2500 volts; or</w:t>
      </w:r>
    </w:p>
    <w:p w:rsidR="00000000" w:rsidDel="00000000" w:rsidP="00000000" w:rsidRDefault="00000000" w:rsidRPr="00000000" w14:paraId="00000046">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Fixed fences made of mesh wire, hinge-joint fencing or similar material, with a construction-related minimum height of 120 cm and protection to prevent wolves from digging under the fence; or</w:t>
      </w:r>
    </w:p>
    <w:p w:rsidR="00000000" w:rsidDel="00000000" w:rsidP="00000000" w:rsidRDefault="00000000" w:rsidRPr="00000000" w14:paraId="00000047">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 herding, for example by shepherding.</w:t>
      </w:r>
    </w:p>
    <w:p w:rsidR="00000000" w:rsidDel="00000000" w:rsidP="00000000" w:rsidRDefault="00000000" w:rsidRPr="00000000" w14:paraId="00000048">
      <w:pPr>
        <w:tabs>
          <w:tab w:val="left" w:leader="none" w:pos="4111"/>
        </w:tabs>
        <w:spacing w:after="12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1.2 Grazing of farmed deer</w:t>
      </w:r>
    </w:p>
    <w:p w:rsidR="00000000" w:rsidDel="00000000" w:rsidP="00000000" w:rsidRDefault="00000000" w:rsidRPr="00000000" w14:paraId="00000049">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Fixed fences made of mesh wire, hinge-joint fencing or similar material, with a construction-related minimum height of 180 cm and protection to prevent wolves from getting under the fence.</w:t>
      </w:r>
    </w:p>
    <w:p w:rsidR="00000000" w:rsidDel="00000000" w:rsidP="00000000" w:rsidRDefault="00000000" w:rsidRPr="00000000" w14:paraId="0000004A">
      <w:pPr>
        <w:tabs>
          <w:tab w:val="left" w:leader="none" w:pos="4111"/>
        </w:tabs>
        <w:spacing w:after="12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1.3 Grazing of cattle, horses, donkeys and ponies</w:t>
      </w:r>
    </w:p>
    <w:p w:rsidR="00000000" w:rsidDel="00000000" w:rsidP="00000000" w:rsidRDefault="00000000" w:rsidRPr="00000000" w14:paraId="0000004B">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Cattle and horses are much less affected by wolf attacks than sheep, goats or farmed deer. Comprehensive protection is not absolutely necessary. For this reason, damage compensation should be paid in the event of wolf attacks if herding containment (escape proof) is guaranteed.</w:t>
      </w:r>
    </w:p>
    <w:p w:rsidR="00000000" w:rsidDel="00000000" w:rsidP="00000000" w:rsidRDefault="00000000" w:rsidRPr="00000000" w14:paraId="0000004C">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Fences with at least two current-carrying wires, a construction-related minimum height of 90 cm and a minimum voltage of 2500 volts.</w:t>
      </w:r>
    </w:p>
    <w:p w:rsidR="00000000" w:rsidDel="00000000" w:rsidP="00000000" w:rsidRDefault="00000000" w:rsidRPr="00000000" w14:paraId="0000004D">
      <w:pPr>
        <w:tabs>
          <w:tab w:val="left" w:leader="none" w:pos="4111"/>
        </w:tabs>
        <w:spacing w:after="12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Increased protection</w:t>
      </w:r>
    </w:p>
    <w:p w:rsidR="00000000" w:rsidDel="00000000" w:rsidP="00000000" w:rsidRDefault="00000000" w:rsidRPr="00000000" w14:paraId="0000004E">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Relevance</w:t>
      </w:r>
      <w:r w:rsidDel="00000000" w:rsidR="00000000" w:rsidRPr="00000000">
        <w:rPr>
          <w:rFonts w:ascii="Times New Roman" w:cs="Times New Roman" w:eastAsia="Times New Roman" w:hAnsi="Times New Roman"/>
          <w:rtl w:val="0"/>
        </w:rPr>
        <w:t xml:space="preserve">: Decision to remove a wolf</w:t>
      </w:r>
    </w:p>
    <w:p w:rsidR="00000000" w:rsidDel="00000000" w:rsidP="00000000" w:rsidRDefault="00000000" w:rsidRPr="00000000" w14:paraId="0000004F">
      <w:pPr>
        <w:tabs>
          <w:tab w:val="left" w:leader="none" w:pos="4111"/>
        </w:tabs>
        <w:spacing w:after="12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2.1 Grazing of sheep and goats</w:t>
      </w:r>
    </w:p>
    <w:p w:rsidR="00000000" w:rsidDel="00000000" w:rsidP="00000000" w:rsidRDefault="00000000" w:rsidRPr="00000000" w14:paraId="00000050">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Fences with at least five electrified wires or electric netting, in each case with a minimum construction-related height of 120 cm, a maximum height above the ground of the lowest current-carrying wire of 20 cm and a minimum voltage of 2500 volts; or </w:t>
      </w:r>
    </w:p>
    <w:p w:rsidR="00000000" w:rsidDel="00000000" w:rsidP="00000000" w:rsidRDefault="00000000" w:rsidRPr="00000000" w14:paraId="00000051">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Electric netting with a minimum construction-related height of 90 cm reaching an overall construction-related height of at least 120 cm using electric fence tape or other wide tape as well as a minimum voltage of 2500 volts; or</w:t>
      </w:r>
    </w:p>
    <w:p w:rsidR="00000000" w:rsidDel="00000000" w:rsidP="00000000" w:rsidRDefault="00000000" w:rsidRPr="00000000" w14:paraId="00000052">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Fixed fences made of mesh wire, hinge-joint fencing or similar material, with a construction-related minimum height of 120 cm and protection to prevent wolves from getting under the fence and reaching an overall construction-related height of at least 160 cm using additional current-carrying wire and wide tape if appropriate; or</w:t>
      </w:r>
    </w:p>
    <w:p w:rsidR="00000000" w:rsidDel="00000000" w:rsidP="00000000" w:rsidRDefault="00000000" w:rsidRPr="00000000" w14:paraId="00000053">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Fences with at least four current-carrying wires or electric netting, in each case with a minimum construction-related height of 90 cm, maximum height above the ground of the lowest current-carrying wire of 20 cm and a minimum voltage of 2500 volts and, depending on the size of area and flock, two or more adult, tested livestock guarding dogs per flock; or</w:t>
      </w:r>
    </w:p>
    <w:p w:rsidR="00000000" w:rsidDel="00000000" w:rsidP="00000000" w:rsidRDefault="00000000" w:rsidRPr="00000000" w14:paraId="00000054">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 herding, for example by shepherding.</w:t>
      </w:r>
    </w:p>
    <w:p w:rsidR="00000000" w:rsidDel="00000000" w:rsidP="00000000" w:rsidRDefault="00000000" w:rsidRPr="00000000" w14:paraId="00000055">
      <w:pPr>
        <w:tabs>
          <w:tab w:val="left" w:leader="none" w:pos="4111"/>
        </w:tabs>
        <w:spacing w:after="12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2.2 Grazing of farmed deer</w:t>
      </w:r>
    </w:p>
    <w:p w:rsidR="00000000" w:rsidDel="00000000" w:rsidP="00000000" w:rsidRDefault="00000000" w:rsidRPr="00000000" w14:paraId="00000056">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Fixed fences made of mesh wire, hinge-joint fencing or similar material, with a construction-related minimum height of 180 cm and protection to prevent wolves from getting under the fence and a current-carrying wire on top of the fence with a minimum voltage of 2500 volts.</w:t>
      </w:r>
    </w:p>
    <w:p w:rsidR="00000000" w:rsidDel="00000000" w:rsidP="00000000" w:rsidRDefault="00000000" w:rsidRPr="00000000" w14:paraId="00000057">
      <w:pPr>
        <w:tabs>
          <w:tab w:val="left" w:leader="none" w:pos="4111"/>
        </w:tabs>
        <w:spacing w:after="12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2.3 Grazing of cattle, horses and donkeys with calves or foals and ponies</w:t>
      </w:r>
    </w:p>
    <w:p w:rsidR="00000000" w:rsidDel="00000000" w:rsidP="00000000" w:rsidRDefault="00000000" w:rsidRPr="00000000" w14:paraId="00000058">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regions where wolves repeatedly attack cattle, horses or donkeys, protective measures should be applied throughout the area to be defined.</w:t>
      </w:r>
    </w:p>
    <w:p w:rsidR="00000000" w:rsidDel="00000000" w:rsidP="00000000" w:rsidRDefault="00000000" w:rsidRPr="00000000" w14:paraId="00000059">
      <w:pPr>
        <w:tabs>
          <w:tab w:val="left" w:leader="none" w:pos="4111"/>
        </w:tabs>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current state of knowledge, the signatory associations recommend:</w:t>
      </w:r>
    </w:p>
    <w:p w:rsidR="00000000" w:rsidDel="00000000" w:rsidP="00000000" w:rsidRDefault="00000000" w:rsidRPr="00000000" w14:paraId="0000005A">
      <w:pPr>
        <w:tabs>
          <w:tab w:val="left" w:leader="none" w:pos="4111"/>
        </w:tabs>
        <w:spacing w:after="0" w:line="240" w:lineRule="auto"/>
        <w:rPr>
          <w:rFonts w:ascii="Times New Roman" w:cs="Times New Roman" w:eastAsia="Times New Roman" w:hAnsi="Times New Roman"/>
        </w:rPr>
        <w:sectPr>
          <w:type w:val="continuous"/>
          <w:pgSz w:h="16838" w:w="11906" w:orient="portrait"/>
          <w:pgMar w:bottom="1440" w:top="1440" w:left="1440" w:right="1440" w:header="708" w:footer="708"/>
          <w:cols w:equalWidth="0" w:num="2">
            <w:col w:space="282" w:w="4371.999999999999"/>
            <w:col w:space="0" w:w="4371.999999999999"/>
          </w:cols>
        </w:sectPr>
      </w:pPr>
      <w:r w:rsidDel="00000000" w:rsidR="00000000" w:rsidRPr="00000000">
        <w:rPr>
          <w:rFonts w:ascii="Times New Roman" w:cs="Times New Roman" w:eastAsia="Times New Roman" w:hAnsi="Times New Roman"/>
          <w:rtl w:val="0"/>
        </w:rPr>
        <w:t xml:space="preserve">• Fences with at least five current-carrying wires with a minimum construction-related height of 120 cm, a maximum height above the ground of the lowest current-carrying wire of 20 cm and a minimum voltage of 2500 volts.</w:t>
      </w:r>
    </w:p>
    <w:p w:rsidR="00000000" w:rsidDel="00000000" w:rsidP="00000000" w:rsidRDefault="00000000" w:rsidRPr="00000000" w14:paraId="0000005B">
      <w:pPr>
        <w:tabs>
          <w:tab w:val="left" w:leader="none" w:pos="4111"/>
        </w:tabs>
        <w:spacing w:after="0" w:line="240" w:lineRule="auto"/>
        <w:rPr>
          <w:rFonts w:ascii="Times New Roman" w:cs="Times New Roman" w:eastAsia="Times New Roman" w:hAnsi="Times New Roman"/>
          <w:sz w:val="16"/>
          <w:szCs w:val="16"/>
        </w:rPr>
      </w:pPr>
      <w:r w:rsidDel="00000000" w:rsidR="00000000" w:rsidRPr="00000000">
        <w:rPr>
          <w:rtl w:val="0"/>
        </w:rPr>
      </w:r>
    </w:p>
    <w:sectPr>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example: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https://drive.google.com/file/d/1RghqUL2UfbEHR_IogT-_wDxk1n7uC-Di/view?usp=sharing</w:t>
        </w:r>
      </w:hyperlink>
      <w:r w:rsidDel="00000000" w:rsidR="00000000" w:rsidRPr="00000000">
        <w:rPr>
          <w:rtl w:val="0"/>
        </w:rPr>
      </w:r>
    </w:p>
  </w:footnote>
  <w:footnote w:id="1">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https://ec.europa.eu/environment/nature/conservation/species/carnivores/regional_platforms.htm</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2">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https://ec.europa.eu/environment/nature/conservation/species/carnivores/case_studies_sub_rural_‌development_programmes.htm</w:t>
        </w:r>
      </w:hyperlink>
      <w:r w:rsidDel="00000000" w:rsidR="00000000" w:rsidRPr="00000000">
        <w:rPr>
          <w:rtl w:val="0"/>
        </w:rPr>
      </w:r>
    </w:p>
  </w:footnote>
  <w:footnote w:id="3">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https://ec.europa.eu/environment/nature/conservation/species/carnivores/pdf/EU_Platform_CAP_and_large‌_carnivores_July21.pdf</w:t>
        </w:r>
      </w:hyperlink>
      <w:r w:rsidDel="00000000" w:rsidR="00000000" w:rsidRPr="00000000">
        <w:rPr>
          <w:rtl w:val="0"/>
        </w:rPr>
      </w:r>
    </w:p>
  </w:footnote>
  <w:footnote w:id="4">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https://ec.europa.eu/environment/nature/conservation/species/carnivores/pdf/96_LC%20Platform-case%20studies%20and%20RD.pdf</w:t>
        </w:r>
      </w:hyperlink>
      <w:r w:rsidDel="00000000" w:rsidR="00000000" w:rsidRPr="00000000">
        <w:rPr>
          <w:rtl w:val="0"/>
        </w:rPr>
      </w:r>
    </w:p>
  </w:footnote>
  <w:footnote w:id="5">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Marsden K and Hovardas T (2020). EU Rural Development Policy and the management of conflictual species: The case of large carnivores. Biological Conservation 243: 108464.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https://doi.org/10.1016/j.biocon.2020.108464</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6">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https://cinea.ec.europa.eu/life_en</w:t>
      </w:r>
    </w:p>
  </w:footnote>
  <w:footnote w:id="7">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https://ec.europa.eu/environment/nature/conservation/species/carnivores/pdf/Briefing%20note%20state%‌20aid_EU%20Platform.pdf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8">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https://www.conservationevidence.com</w:t>
        </w:r>
      </w:hyperlink>
      <w:r w:rsidDel="00000000" w:rsidR="00000000" w:rsidRPr="00000000">
        <w:rPr>
          <w:rtl w:val="0"/>
        </w:rPr>
      </w:r>
    </w:p>
  </w:footnote>
  <w:footnote w:id="9">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Eklund A (2020). Believed effect - A prerequisite but not a guarantee for acceptance of carnivore management interventions. Biological Conservation 241: 108251.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https://doi.org/10.1016/j.biocon.2019.108251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0">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https://doi.org/10.1016/j.gecco.2021.e01815</w:t>
        </w:r>
      </w:hyperlink>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w:t>
      </w:r>
      <w:r w:rsidDel="00000000" w:rsidR="00000000" w:rsidRPr="00000000">
        <w:rPr>
          <w:rtl w:val="0"/>
        </w:rPr>
      </w:r>
    </w:p>
  </w:footnote>
  <w:footnote w:id="11">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https://www.bfn.de/publikationen/bfn-schriften/bfn-schriften-530-empfehlungen-zum-schutz-von-weidetieren-und</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2">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example: </w:t>
      </w:r>
      <w:hyperlink r:id="rId1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https://www.varna-pasa.si/en/protection-of-property/effective-protection-measures</w:t>
        </w:r>
      </w:hyperlink>
      <w:r w:rsidDel="00000000" w:rsidR="00000000" w:rsidRPr="00000000">
        <w:rPr>
          <w:rtl w:val="0"/>
        </w:rPr>
      </w:r>
    </w:p>
  </w:footnote>
  <w:footnote w:id="13">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https://www.slu.se/centrumbildningar-och-projekt/viltskadecenter/</w:t>
        </w:r>
      </w:hyperlink>
      <w:r w:rsidDel="00000000" w:rsidR="00000000" w:rsidRPr="00000000">
        <w:rPr>
          <w:rtl w:val="0"/>
        </w:rPr>
      </w:r>
    </w:p>
  </w:footnote>
  <w:footnote w:id="14">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https://standardy.nature.cz/res/archive/218/073115.pdf?seek=1612431946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5">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example: </w:t>
      </w:r>
      <w:hyperlink r:id="rId1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https://www.alpconv.org/fileadmin/user_upload/Organization/TWB/WISO/WISO_Annex1‌_Prevention-of-damages-caused-by-large-carnivores-in-the-Alps_20200921.pdf</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hwctf.org/other-barriers" TargetMode="External"/><Relationship Id="rId20" Type="http://schemas.openxmlformats.org/officeDocument/2006/relationships/hyperlink" Target="https://doi.org/10.1038/s41598-020-72343-6" TargetMode="External"/><Relationship Id="rId42" Type="http://schemas.openxmlformats.org/officeDocument/2006/relationships/hyperlink" Target="https://www.varna-pasa.si/en" TargetMode="External"/><Relationship Id="rId41" Type="http://schemas.openxmlformats.org/officeDocument/2006/relationships/hyperlink" Target="https://lwwf.org/resource-guides" TargetMode="External"/><Relationship Id="rId22" Type="http://schemas.openxmlformats.org/officeDocument/2006/relationships/hyperlink" Target="http://www.protectiondestroupeaux.ch/fileadmin/doc/International/CDP_and_General_Infos/CDPNews19_Winter_2020.pdf" TargetMode="External"/><Relationship Id="rId44" Type="http://schemas.openxmlformats.org/officeDocument/2006/relationships/footer" Target="footer1.xml"/><Relationship Id="rId21" Type="http://schemas.openxmlformats.org/officeDocument/2006/relationships/hyperlink" Target="https://doi.org/10.1111/csp2.317" TargetMode="External"/><Relationship Id="rId43" Type="http://schemas.openxmlformats.org/officeDocument/2006/relationships/hyperlink" Target="https://www.agridea.ch" TargetMode="External"/><Relationship Id="rId24" Type="http://schemas.openxmlformats.org/officeDocument/2006/relationships/hyperlink" Target="https://doi.org/10.4404/hystrix-23.1-4555" TargetMode="External"/><Relationship Id="rId23" Type="http://schemas.openxmlformats.org/officeDocument/2006/relationships/hyperlink" Target="https://doi.org/10.1016/j.gecco.2021.e01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standardy.nature.cz/res/archive/218/073115.pdf?seek=1612431946" TargetMode="External"/><Relationship Id="rId26" Type="http://schemas.openxmlformats.org/officeDocument/2006/relationships/hyperlink" Target="http://www.protectiondestroupeaux.ch/fileadmin/doc/International/CDP_and_General_Infos/CDPNews18_Summer_2019.pdf" TargetMode="External"/><Relationship Id="rId25" Type="http://schemas.openxmlformats.org/officeDocument/2006/relationships/hyperlink" Target="http://www.protectiondestroupeaux.ch/fileadmin/doc/International/CDP_and_%E2%80%8CGeneral_Infos/CDPNews20_Nov2020.pdf" TargetMode="External"/><Relationship Id="rId28" Type="http://schemas.openxmlformats.org/officeDocument/2006/relationships/hyperlink" Target="https://doi.org/10.3389/fevo.2019.00462" TargetMode="External"/><Relationship Id="rId27" Type="http://schemas.openxmlformats.org/officeDocument/2006/relationships/hyperlink" Target="https://www.protectiondestroupeaux.ch/fileadmin/doc/International/CDP_and_General_Infos/CDPNews21_Winter2021.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371/journal.pbio.2005577" TargetMode="External"/><Relationship Id="rId7" Type="http://schemas.openxmlformats.org/officeDocument/2006/relationships/hyperlink" Target="mailto:moritz.klose@wwf.de" TargetMode="External"/><Relationship Id="rId8" Type="http://schemas.openxmlformats.org/officeDocument/2006/relationships/hyperlink" Target="http://www.protectiondestroupeaux.ch/fileadmin/doc/International/CDP_and_General_Infos/CDPNews19_Winter_2020.pdf" TargetMode="External"/><Relationship Id="rId31" Type="http://schemas.openxmlformats.org/officeDocument/2006/relationships/hyperlink" Target="http://www.cdpnews.net" TargetMode="External"/><Relationship Id="rId30" Type="http://schemas.openxmlformats.org/officeDocument/2006/relationships/hyperlink" Target="https://doi.org/10.3389/fcosc.2021.682210" TargetMode="External"/><Relationship Id="rId11" Type="http://schemas.openxmlformats.org/officeDocument/2006/relationships/hyperlink" Target="https://www.bfn.de/publikationen/bfn-schriften/bfn-schriften-530-empfehlungen-zum-schutz-von-weidetieren-und" TargetMode="External"/><Relationship Id="rId33" Type="http://schemas.openxmlformats.org/officeDocument/2006/relationships/hyperlink" Target="https://www.conservationevidence.com/actions/2415" TargetMode="External"/><Relationship Id="rId10" Type="http://schemas.openxmlformats.org/officeDocument/2006/relationships/hyperlink" Target="https://www.alpconv.org/fileadmin/user_upload/Organization/TWB/WISO/WISO_Annex1_Prevention-of-damages-caused-by-large-carnivores-in-the-Alps_20200921.pdf" TargetMode="External"/><Relationship Id="rId32" Type="http://schemas.openxmlformats.org/officeDocument/2006/relationships/hyperlink" Target="https://www.conservationevidence.com/actions/2417" TargetMode="External"/><Relationship Id="rId13" Type="http://schemas.openxmlformats.org/officeDocument/2006/relationships/hyperlink" Target="http://www.omafra.gov.on.ca/english/livestock/sheep/facts/donkey2.htm" TargetMode="External"/><Relationship Id="rId35" Type="http://schemas.openxmlformats.org/officeDocument/2006/relationships/hyperlink" Target="https://www.conservationevidence.com/actions/2433" TargetMode="External"/><Relationship Id="rId12" Type="http://schemas.openxmlformats.org/officeDocument/2006/relationships/hyperlink" Target="http://dinalpbear.eu/wp-content/uploads/LIVESTOCK-GUARDING-DOGS-e-version.pdf" TargetMode="External"/><Relationship Id="rId34" Type="http://schemas.openxmlformats.org/officeDocument/2006/relationships/hyperlink" Target="https://www.conservationevidence.com/actions/2421" TargetMode="External"/><Relationship Id="rId15" Type="http://schemas.openxmlformats.org/officeDocument/2006/relationships/hyperlink" Target="http://www.predatorfriendly.org/how-to/how-to-pdf-docs/Using%20Guard%20Animals%20to%20Protect%20Livestock.pdf" TargetMode="External"/><Relationship Id="rId37" Type="http://schemas.openxmlformats.org/officeDocument/2006/relationships/hyperlink" Target="https://www.hwctf.org/deterrents-repellents" TargetMode="External"/><Relationship Id="rId14" Type="http://schemas.openxmlformats.org/officeDocument/2006/relationships/hyperlink" Target="https://secure.lamaregistry.com/downloads/Brochures/17_guardrec.pdf" TargetMode="External"/><Relationship Id="rId36" Type="http://schemas.openxmlformats.org/officeDocument/2006/relationships/hyperlink" Target="https://ec.europa.eu/environment/nature/conservation/species/carnivores/case_studies.htm" TargetMode="External"/><Relationship Id="rId17" Type="http://schemas.openxmlformats.org/officeDocument/2006/relationships/hyperlink" Target="https://doi.org/10.1016/j.gecco.2019.e00868" TargetMode="External"/><Relationship Id="rId39" Type="http://schemas.openxmlformats.org/officeDocument/2006/relationships/hyperlink" Target="https://www.hwctf.org/livestock-guarding" TargetMode="External"/><Relationship Id="rId16" Type="http://schemas.openxmlformats.org/officeDocument/2006/relationships/hyperlink" Target="http://www.protectiondestroupeaux.ch/fileadmin/doc/International/CDP_and_General_Infos/CDPNews19_Winter_2020.pdf" TargetMode="External"/><Relationship Id="rId38" Type="http://schemas.openxmlformats.org/officeDocument/2006/relationships/hyperlink" Target="https://www.hwctf.org/electric-fences" TargetMode="External"/><Relationship Id="rId19" Type="http://schemas.openxmlformats.org/officeDocument/2006/relationships/hyperlink" Target="http://doi.org/10.1098/rsos.190826" TargetMode="External"/><Relationship Id="rId18" Type="http://schemas.openxmlformats.org/officeDocument/2006/relationships/hyperlink" Target="https://doi.org/10.1371/journal.pone.0175211"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fn.de/publikationen/bfn-schriften/bfn-schriften-530-empfehlungen-zum-schutz-von-weidetieren-und" TargetMode="External"/><Relationship Id="rId10" Type="http://schemas.openxmlformats.org/officeDocument/2006/relationships/hyperlink" Target="https://doi.org/10.1016/j.gecco.2021.e01815" TargetMode="External"/><Relationship Id="rId13" Type="http://schemas.openxmlformats.org/officeDocument/2006/relationships/hyperlink" Target="https://www.slu.se/centrumbildningar-och-projekt/viltskadecenter/" TargetMode="External"/><Relationship Id="rId12" Type="http://schemas.openxmlformats.org/officeDocument/2006/relationships/hyperlink" Target="https://www.varna-pasa.si/en/protection-of-property/effective-protection-measures" TargetMode="External"/><Relationship Id="rId1" Type="http://schemas.openxmlformats.org/officeDocument/2006/relationships/hyperlink" Target="https://drive.google.com/file/d/1RghqUL2UfbEHR_IogT-_wDxk1n7uC-Di/view?usp=sharing" TargetMode="External"/><Relationship Id="rId2" Type="http://schemas.openxmlformats.org/officeDocument/2006/relationships/hyperlink" Target="https://ec.europa.eu/environment/nature/conservation/species/carnivores/regional_platforms.htm" TargetMode="External"/><Relationship Id="rId3" Type="http://schemas.openxmlformats.org/officeDocument/2006/relationships/hyperlink" Target="https://ec.europa.eu/environment/nature/conservation/species/carnivores/case_studies_sub_rural_development_programmes.htm" TargetMode="External"/><Relationship Id="rId4" Type="http://schemas.openxmlformats.org/officeDocument/2006/relationships/hyperlink" Target="https://ec.europa.eu/environment/nature/conservation/species/carnivores/pdf/EU_Platform_CAP_and_large_carnivores_July21.pdf" TargetMode="External"/><Relationship Id="rId9" Type="http://schemas.openxmlformats.org/officeDocument/2006/relationships/hyperlink" Target="https://doi.org/10.1016/j.biocon.2019.108251" TargetMode="External"/><Relationship Id="rId15" Type="http://schemas.openxmlformats.org/officeDocument/2006/relationships/hyperlink" Target="https://www.alpconv.org/fileadmin/user_upload/Organization/TWB/WISO/WISO_Annex1_Prevention-of-damages-caused-by-large-carnivores-in-the-Alps_20200921.pdf" TargetMode="External"/><Relationship Id="rId14" Type="http://schemas.openxmlformats.org/officeDocument/2006/relationships/hyperlink" Target="https://standardy.nature.cz/res/archive/218/073115.pdf?seek=1612431946" TargetMode="External"/><Relationship Id="rId5" Type="http://schemas.openxmlformats.org/officeDocument/2006/relationships/hyperlink" Target="https://ec.europa.eu/environment/nature/conservation/species/carnivores/pdf/96_LC%20Platform-case%20studies%20and%20RD.pdf" TargetMode="External"/><Relationship Id="rId6" Type="http://schemas.openxmlformats.org/officeDocument/2006/relationships/hyperlink" Target="https://doi.org/10.1016/j.biocon.2020.108464" TargetMode="External"/><Relationship Id="rId7" Type="http://schemas.openxmlformats.org/officeDocument/2006/relationships/hyperlink" Target="https://ec.europa.eu/environment/nature/conservation/species/carnivores/pdf/Briefing%20note%20state%20aid_EU%20Platform.pdf" TargetMode="External"/><Relationship Id="rId8" Type="http://schemas.openxmlformats.org/officeDocument/2006/relationships/hyperlink" Target="https://www.conservationevid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