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 xml:space="preserve">Системата събира всички складови операции на едно място, премахва ръчната работа и намалява грешките. </w:t>
      </w:r>
      <w:bookmarkStart w:id="0" w:name="_GoBack"/>
      <w:r w:rsidRPr="008662BE">
        <w:rPr>
          <w:rFonts w:ascii="Times New Roman" w:hAnsi="Times New Roman" w:cs="Times New Roman"/>
          <w:sz w:val="24"/>
          <w:szCs w:val="24"/>
        </w:rPr>
        <w:t>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77777777" w:rsidR="001C7389" w:rsidRPr="001C7389" w:rsidRDefault="001C7389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е централният аналитичен модул на системата. Той визуализира оперативните данни в табличен и картов формат, като предоставя преглед на движения, доставки, продажби и детайлни продуктови досиета. 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продукти, потребители, локации, доставчици и фактури, което го прави централния логистичен модул.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2A2F8BCA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 представителен 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Абстракцията е реализирана чрез базовия клас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AbstractController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който дефинира общ интерфейс за работа с данни (load, save, from_dict, to_dict). CategoryController наследява този интерфейс и предоставя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конкретна имплементация за управление на категории, като скрива детайлите по обработка, съхранение и преобразуване на данните.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CategoryController наследява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AbstractController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което позволява преизползване на вече утвърдена логика за работа с хранилища и предоставя основа за разширяване със специфични проверки, свързани с йерархичната структура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лек, фокусиран и без претоварване („God Object“).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8C10DC0" w14:textId="77777777" w:rsidR="004243D8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5EF95E18" w14:textId="586DD63F" w:rsidR="004243D8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демонстрира професионална, модулна и устойчива архитектура, която следва всички основни ООП принципи и SOLID стандарти. Чрез абстракция, делегация, композиция и ясна отговорност контролерът остава лесен за поддръжка, тестване и бъдещо разширяване — точно както изисква добрата софтуерна практика.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lastRenderedPageBreak/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без необходимост от външни зависимости. Използваните модули включват json, os, sys, pathlib за работа с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. С</w:t>
      </w:r>
      <w:bookmarkEnd w:id="0"/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истемата поддържа разпределена наличност по складови локации и обработва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E40578" w14:textId="77777777" w:rsidR="00CD75E8" w:rsidRDefault="00CD75E8" w:rsidP="00931498">
      <w:pPr>
        <w:spacing w:after="0" w:line="240" w:lineRule="auto"/>
      </w:pPr>
      <w:r>
        <w:separator/>
      </w:r>
    </w:p>
  </w:endnote>
  <w:endnote w:type="continuationSeparator" w:id="0">
    <w:p w14:paraId="329450F1" w14:textId="77777777" w:rsidR="00CD75E8" w:rsidRDefault="00CD75E8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5D0899" w14:textId="77777777" w:rsidR="00CD75E8" w:rsidRDefault="00CD75E8" w:rsidP="00931498">
      <w:pPr>
        <w:spacing w:after="0" w:line="240" w:lineRule="auto"/>
      </w:pPr>
      <w:r>
        <w:separator/>
      </w:r>
    </w:p>
  </w:footnote>
  <w:footnote w:type="continuationSeparator" w:id="0">
    <w:p w14:paraId="78DF3ED7" w14:textId="77777777" w:rsidR="00CD75E8" w:rsidRDefault="00CD75E8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"/>
  </w:num>
  <w:num w:numId="3">
    <w:abstractNumId w:val="17"/>
  </w:num>
  <w:num w:numId="4">
    <w:abstractNumId w:val="44"/>
  </w:num>
  <w:num w:numId="5">
    <w:abstractNumId w:val="45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9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40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3"/>
  </w:num>
  <w:num w:numId="33">
    <w:abstractNumId w:val="42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1"/>
  </w:num>
  <w:num w:numId="47">
    <w:abstractNumId w:val="3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F38EE"/>
    <w:rsid w:val="004F6C46"/>
    <w:rsid w:val="004F7DF8"/>
    <w:rsid w:val="00505A00"/>
    <w:rsid w:val="00510557"/>
    <w:rsid w:val="00511841"/>
    <w:rsid w:val="005401DB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5E8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44D81C-3410-4FD5-A106-957CB3AC3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</TotalTime>
  <Pages>28</Pages>
  <Words>2675</Words>
  <Characters>15250</Characters>
  <Application>Microsoft Office Word</Application>
  <DocSecurity>0</DocSecurity>
  <Lines>127</Lines>
  <Paragraphs>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85</cp:revision>
  <dcterms:created xsi:type="dcterms:W3CDTF">2026-04-21T11:43:00Z</dcterms:created>
  <dcterms:modified xsi:type="dcterms:W3CDTF">2026-07-10T11:18:00Z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