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斯诺德规则细则待补充问卷</w:t>
      </w:r>
    </w:p>
    <w:p>
      <w:pPr>
        <w:snapToGrid w:val="0"/>
      </w:pPr>
      <w:r>
        <w:t>2026年10月3日  v4 待补充版</w:t>
      </w:r>
    </w:p>
    <w:p>
      <w:pPr>
        <w:snapToGrid w:val="0"/>
      </w:pPr>
      <w:r>
        <w:t>已收到 F01至F12 的主持人答复。本版只保留3项需补充细则及尚未覆盖的 F13至F24，共15题。已明确内容不重复询问，具体场景一切以主持人临场裁定为准。</w:t>
      </w:r>
    </w:p>
    <w:p>
      <w:pPr>
        <w:snapToGrid w:val="0"/>
      </w:pPr>
      <w:r>
        <w:t>沿用原题号，请直接在对应题目下填写。主持人：____________  回复日期：____________</w:t>
      </w:r>
    </w:p>
    <w:p>
      <w:pPr>
        <w:pStyle w:val="Heading1"/>
        <w:pageBreakBefore w:val="0"/>
        <w:snapToGrid w:val="0"/>
      </w:pPr>
      <w:r>
        <w:t>上一轮仅需补充的三项细则</w:t>
      </w:r>
    </w:p>
    <w:p>
      <w:pPr>
        <w:pStyle w:val="Heading2"/>
        <w:spacing w:line="360" w:lineRule="exact"/>
        <w:snapToGrid w:val="0"/>
      </w:pPr>
      <w:r>
        <w:t>F05 火球术开始后能否改变施展模式</w:t>
      </w:r>
    </w:p>
    <w:p>
      <w:pPr>
        <w:pStyle w:val="Caption"/>
        <w:keepNext/>
        <w:spacing w:line="260" w:lineRule="exact"/>
        <w:snapToGrid w:val="0"/>
      </w:pPr>
      <w:r>
        <w:t>依据：主持人已明确完成全部动作时选择目标  此处仅补原题未答的模式部分</w:t>
      </w:r>
    </w:p>
    <w:p>
      <w:pPr>
        <w:keepNext/>
        <w:snapToGrid w:val="0"/>
      </w:pPr>
      <w:r>
        <w:t>火球术已经按2动作完整模式开始、支付第1个主要动作后，能否改为1动作的减伤模式？若允许，这个模式何时完成并结算效果？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F09 盾牌格挡统一采用哪个反制阶位</w:t>
      </w:r>
    </w:p>
    <w:p>
      <w:pPr>
        <w:pStyle w:val="Caption"/>
        <w:keepNext/>
        <w:spacing w:line="260" w:lineRule="exact"/>
        <w:snapToGrid w:val="0"/>
      </w:pPr>
      <w:r>
        <w:t>依据：主持人已明确同名能力统一阶位  未标注能力可临场裁定</w:t>
      </w:r>
    </w:p>
    <w:p>
      <w:pPr>
        <w:keepNext/>
        <w:snapToGrid w:val="0"/>
      </w:pPr>
      <w:r>
        <w:t>盾牌格挡在战士处是初始一阶，在牧师处位于二阶天赋树。已经明确同名能力应统一阶位，请补充反制精锐时具体采用哪一阶，或指出现行统一阶位的依据。</w:t>
      </w:r>
    </w:p>
    <w:p>
      <w:pPr>
        <w:keepNext/>
        <w:snapToGrid w:val="0"/>
      </w:pPr>
      <w:r>
        <w:t>职业表中的获取出处继续保存，不重复询问未标注能力可由主持人临场决定是否应对的规则。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F10 自身回合内的反应是否占第一行动</w:t>
      </w:r>
    </w:p>
    <w:p>
      <w:pPr>
        <w:pStyle w:val="Caption"/>
        <w:keepNext/>
        <w:spacing w:line="260" w:lineRule="exact"/>
        <w:snapToGrid w:val="0"/>
      </w:pPr>
      <w:r>
        <w:t>依据：主持人已明确回合内主动能力占第一行动  此前答复为反应不占</w:t>
      </w:r>
    </w:p>
    <w:p>
      <w:pPr>
        <w:keepNext/>
        <w:snapToGrid w:val="0"/>
      </w:pPr>
      <w:r>
        <w:t>A 的玩家区间正在进行，尚未使用任何其他主动能力，先合法使用一次盾牌格挡。A 随后还能否使用要求第一行动的能力？</w:t>
      </w:r>
    </w:p>
    <w:p>
      <w:pPr>
        <w:keepNext/>
        <w:snapToGrid w:val="0"/>
      </w:pPr>
      <w:r>
        <w:t>请明确回合内反应是否属于本次第一行动计数范围；回合外能力不占第一行动、动作如潮会占第一行动，均已明确，不重复确认。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检定公式与对抗</w:t>
      </w:r>
    </w:p>
    <w:p>
      <w:pPr>
        <w:pStyle w:val="Heading2"/>
        <w:spacing w:line="360" w:lineRule="exact"/>
        <w:snapToGrid w:val="0"/>
      </w:pPr>
      <w:r>
        <w:t>F13 通用命中和暴击规则的现行出处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主规则表未完整列出一般攻击命中、通用暴击、大失败和豁免加值的公式。旧《规则裁决记录》记载了部分口径，但尚未核对其现行出处。</w:t>
      </w:r>
    </w:p>
    <w:p>
      <w:pPr>
        <w:keepNext/>
        <w:snapToGrid w:val="0"/>
      </w:pPr>
      <w:r>
        <w:t>请指出这些通用数值规则的现行文档或条款；如仍沿用旧记录，请注明适用章节。这里只补齐来源，不重问主表已经明确的基础规则。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F14 豁免值怎样计入豁免检定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角色的敏捷调整值为2，敏捷豁免值为3，D20 掷出14，进行普通敏捷豁免时，结果应为19、16，还是其他数值？</w:t>
      </w:r>
    </w:p>
    <w:p>
      <w:pPr>
        <w:keepNext/>
        <w:snapToGrid w:val="0"/>
      </w:pPr>
      <w:r>
        <w:t>请说明豁免值是否作为额外加值，以及无对应豁免值时的算法。能力明确写了自动豁免等特例时仍按特例处理。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F15 属性对抗出现平局时如何处理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A 用力量或敏捷对抗来解除 B 的压制，双方加入各自加值后结果相同。此时是 A 成功解除、B 维持压制，还是继续重掷？</w:t>
      </w:r>
    </w:p>
    <w:p>
      <w:pPr>
        <w:keepNext/>
        <w:snapToGrid w:val="0"/>
      </w:pPr>
      <w:r>
        <w:t>其他属性对抗是否采用同一平局规则？如果主动方和防守方的身份影响结果，请写明。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优势重掷与伤害分量</w:t>
      </w:r>
    </w:p>
    <w:p>
      <w:pPr>
        <w:pStyle w:val="Heading2"/>
        <w:spacing w:line="360" w:lineRule="exact"/>
        <w:snapToGrid w:val="0"/>
      </w:pPr>
      <w:r>
        <w:t>F16 不同等级的优势和劣势怎样合并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同一次检定同时获得优势和劣势时，如何处理？请至少说明：普通优势加普通劣势；极大优势加普通劣势；两个普通优势加一个普通劣势。</w:t>
      </w:r>
    </w:p>
    <w:p>
      <w:pPr>
        <w:keepNext/>
        <w:snapToGrid w:val="0"/>
      </w:pPr>
      <w:r>
        <w:t>创伤等原文写为“无法移除的劣势”的效果，能否被优势抵消？请区分抵消与直接移除该效果。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F17 优势与多颗伤害骰的重掷范围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带优势的攻击已经投出两颗 D20，并取了较高值；使用双手武器的命中重掷或激励点时，应重掷整组、被选中的一颗，还是允许另选某颗？</w:t>
      </w:r>
    </w:p>
    <w:p>
      <w:pPr>
        <w:keepNext/>
        <w:snapToGrid w:val="0"/>
      </w:pPr>
      <w:r>
        <w:t>死灵弹写“掷出伤害为1或2时，可以进行一次重掷”。其2D8投出1和6时，能否只重掷1那颗，还是只有总伤害为1或2才可重掷整组？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F18 同一次命中的抗性扣除次数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同一次命中包含7点基础物理伤害和3点附加物理伤害，目标有2点物理抗性。应按两份分量各减2，得到6点；还是先合并再减2，得到8点？</w:t>
      </w:r>
    </w:p>
    <w:p>
      <w:pPr>
        <w:keepNext/>
        <w:snapToGrid w:val="0"/>
      </w:pPr>
      <w:r>
        <w:t>如果分量属于不同伤害类型，抗性分别在哪些分量上扣除？二连斩等明确分别结算的独立攻击段不与这个问题混为一次命中。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伤害吸收范围防御与双持</w:t>
      </w:r>
    </w:p>
    <w:p>
      <w:pPr>
        <w:pStyle w:val="Heading2"/>
        <w:spacing w:line="360" w:lineRule="exact"/>
        <w:snapToGrid w:val="0"/>
      </w:pPr>
      <w:r>
        <w:t>F19 护甲的伤害倍率与抗性结算位置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原文已写明护盾、护甲、临时生命、生命的吸收顺序，需补充的是护甲面对不同伤害时“翻倍／减半”的算法。例如10点护甲承受6点钝击时，护甲消耗多少，剩余多少伤害进入生命层？同样的6点穿刺又怎样结算？</w:t>
      </w:r>
    </w:p>
    <w:p>
      <w:pPr>
        <w:keepNext/>
        <w:snapToGrid w:val="0"/>
      </w:pPr>
      <w:r>
        <w:t>法师铠甲提供的抗性在护盾和护甲吸收之前还是之后扣除？若同一次伤害耗尽护甲，这份抗性是否仍作用于该次伤害剩余部分？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F20 AOE 豁免与盾牌格挡的半伤能否叠加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目标对 AOE 成功通过敏捷豁免，同时合法使用盾牌格挡。两处都写承受一半伤害，最终应承受原伤害的四分之一、仍为一半，还是采用其他规则？</w:t>
      </w:r>
    </w:p>
    <w:p>
      <w:pPr>
        <w:keepNext/>
        <w:snapToGrid w:val="0"/>
      </w:pPr>
      <w:r>
        <w:t>如可以叠加，在哪个阶段取整？玩家造成与受到伤害的取整方向继续按原文执行，无需重复确认。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F21 双持异名武器与暴击的算法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异名双持武器使用“伤害骰较低”的那把计算附加伤害。2D4与1D8应选哪一把，比较的是骰面、理论最大值、期望值，还是其他标准？主攻击与附加半份怎样落实“只投一次武器伤害骰”？</w:t>
      </w:r>
    </w:p>
    <w:p>
      <w:pPr>
        <w:keepNext/>
        <w:snapToGrid w:val="0"/>
      </w:pPr>
      <w:r>
        <w:t>两把相同武器的单手基础伤害已算为8，触发普通暴击时，双持的武器基础部分应为20（2.5倍）、24（先暴击再乘1.5），还是其他值？哪些明确写“结算后”的加值会参与双持半份？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职业文本勘误与色彩骰</w:t>
      </w:r>
    </w:p>
    <w:p>
      <w:pPr>
        <w:pStyle w:val="Heading2"/>
        <w:spacing w:line="360" w:lineRule="exact"/>
        <w:snapToGrid w:val="0"/>
      </w:pPr>
      <w:r>
        <w:t>F22 强效治疗术升级数值的文本勘误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基础效果是回复4D4+8点生命，但5级升级写“造成4D6+12点伤害”，10级写“造成4D8+18点伤害”。</w:t>
      </w:r>
    </w:p>
    <w:p>
      <w:pPr>
        <w:keepNext/>
        <w:snapToGrid w:val="0"/>
      </w:pPr>
      <w:r>
        <w:t>这两处是否应改为回复相应数值的生命？如另有设计，请给出正确的升级效果。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F23 灵魂护壳生成护盾还是临时生命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前一句写治疗效果改为生成“等量的临时护盾”，后一句却写“这些临时生命值允许叠加”。</w:t>
      </w:r>
    </w:p>
    <w:p>
      <w:pPr>
        <w:keepNext/>
        <w:snapToGrid w:val="0"/>
      </w:pPr>
      <w:r>
        <w:t>该能力实际生成的是护盾还是临时生命？是否只叠加由本能力转换出的数值？请给出统一后的文本。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p>
      <w:pPr>
        <w:pStyle w:val="Heading2"/>
        <w:spacing w:line="360" w:lineRule="exact"/>
        <w:snapToGrid w:val="0"/>
      </w:pPr>
      <w:r>
        <w:t>F24 色彩骰的选择与加值范围</w:t>
      </w:r>
    </w:p>
    <w:p>
      <w:pPr>
        <w:pStyle w:val="Caption"/>
        <w:keepNext/>
        <w:spacing w:line="260" w:lineRule="exact"/>
        <w:snapToGrid w:val="0"/>
      </w:pPr>
      <w:r>
        <w:t>依据：第三轮新增问题  本次主持人文件未覆盖</w:t>
      </w:r>
    </w:p>
    <w:p>
      <w:pPr>
        <w:keepNext/>
        <w:snapToGrid w:val="0"/>
      </w:pPr>
      <w:r>
        <w:t>熟练项检定允许投入任意数量的色彩骰，再“选择其中一颗”描述如何帮助完成检定。若投入两颗额外 D8，是否把两颗结果都加入检定，只选择其中一颗进行描述；还是只把被选中的一颗计入结果？</w:t>
      </w:r>
    </w:p>
    <w:p>
      <w:pPr>
        <w:keepNext/>
        <w:snapToGrid w:val="0"/>
      </w:pPr>
      <w:r>
        <w:t>这里只问投入后怎样计数，不重复确认每场游玩的八颗色彩骰额度。</w:t>
      </w:r>
    </w:p>
    <w:p>
      <w:pPr>
        <w:keepNext/>
        <w:spacing w:line="320" w:lineRule="exact" w:after="20"/>
        <w:snapToGrid w:val="0"/>
      </w:pPr>
      <w:r>
        <w:t>补充：_________________________________________________</w:t>
      </w:r>
    </w:p>
    <w:p>
      <w:pPr>
        <w:keepNext/>
        <w:spacing w:line="320" w:lineRule="exact" w:after="20"/>
        <w:snapToGrid w:val="0"/>
      </w:pPr>
      <w:r>
        <w:t xml:space="preserve">      _________________________________________________</w:t>
      </w:r>
    </w:p>
    <w:p>
      <w:pPr>
        <w:keepNext w:val="0"/>
        <w:spacing w:line="320" w:lineRule="exact" w:after="100"/>
        <w:snapToGrid w:val="0"/>
      </w:pPr>
      <w:r>
        <w:t xml:space="preserve">      _________________________________________________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斯诺德待补充问卷 v4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0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55555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斯诺德规则细则待补充问卷</dc:title>
  <dc:subject>主持人首批答复后的15项待补充内容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