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54D87">
      <w:pPr>
        <w:pStyle w:val="31"/>
        <w:keepNext/>
        <w:keepLines/>
        <w:widowControl/>
      </w:pPr>
      <w:r>
        <w:t>斯诺德前两轮规则细则确认问卷</w:t>
      </w:r>
    </w:p>
    <w:p w14:paraId="334E1F79">
      <w:pPr>
        <w:keepNext/>
        <w:keepLines/>
        <w:widowControl/>
      </w:pPr>
      <w:r>
        <w:rPr>
          <w:sz w:val="18"/>
        </w:rPr>
        <w:t>2026年10月3日  v1 主持人待确认版</w:t>
      </w:r>
    </w:p>
    <w:p w14:paraId="169BA0C4">
      <w:pPr>
        <w:keepNext/>
        <w:keepLines/>
        <w:widowControl/>
      </w:pPr>
      <w:r>
        <w:t>请主持人核定前两轮调查涉及的规则细则。第一部分列出现有口径供复核，第二部分集中询问尚未明确的场景。现有口径来自前期讨论、规则原文和调查整理，均不是主持人最终定案。</w:t>
      </w:r>
    </w:p>
    <w:p w14:paraId="6715B510">
      <w:pPr>
        <w:keepNext/>
        <w:keepLines/>
        <w:widowControl/>
      </w:pPr>
      <w:r>
        <w:t>主持人：________________    确认日期：________________</w:t>
      </w:r>
    </w:p>
    <w:p w14:paraId="57D54AEC">
      <w:pPr>
        <w:keepNext/>
        <w:keepLines/>
        <w:widowControl/>
      </w:pPr>
      <w:r>
        <w:t>适用规则版本或模式：________________________________</w:t>
      </w:r>
    </w:p>
    <w:p w14:paraId="34FF7705">
      <w:pPr>
        <w:pStyle w:val="4"/>
        <w:keepNext/>
        <w:keepLines/>
        <w:widowControl/>
      </w:pPr>
      <w:r>
        <w:t>填写说明</w:t>
      </w:r>
    </w:p>
    <w:p w14:paraId="20FA406A">
      <w:pPr>
        <w:keepNext/>
        <w:keepLines/>
        <w:widowControl/>
      </w:pPr>
      <w:r>
        <w:rPr>
          <w:sz w:val="19"/>
        </w:rPr>
        <w:t>1. 第一部分可逐题勾选确认或填写修订，也可回复“Q01至Q21除列明修改外均同意”。该统一确认只适用于第一部分。</w:t>
      </w:r>
    </w:p>
    <w:p w14:paraId="7519E132">
      <w:pPr>
        <w:keepNext/>
        <w:keepLines/>
        <w:widowControl/>
      </w:pPr>
      <w:r>
        <w:rPr>
          <w:sz w:val="19"/>
        </w:rPr>
        <w:t>2. 第二部分请按题号给出规则；暂时无法统一的，可写“暂由主持裁定”并注明适用场景。空白或未回答仍为待确认。</w:t>
      </w:r>
    </w:p>
    <w:p w14:paraId="1172AE64">
      <w:pPr>
        <w:keepNext/>
        <w:keepLines/>
        <w:widowControl/>
      </w:pPr>
      <w:r>
        <w:rPr>
          <w:sz w:val="19"/>
        </w:rPr>
        <w:t>3. 如只对某技能、模式或角色类型有例外，请注明名称与条件。已更正的旧说法已合并，不作为同时有效的口径。</w:t>
      </w:r>
    </w:p>
    <w:p w14:paraId="623E98D4">
      <w:pPr>
        <w:keepNext w:val="0"/>
        <w:keepLines/>
        <w:widowControl/>
      </w:pPr>
      <w:r>
        <w:rPr>
          <w:sz w:val="19"/>
        </w:rPr>
        <w:t>4. 可以直接在 Word 填写，也可在消息中按题号回复。收到主持人答复后，再整理成正式规则记录；当前不推进下一轮调查。</w:t>
      </w:r>
    </w:p>
    <w:p w14:paraId="57DEF415">
      <w:pPr>
        <w:pStyle w:val="3"/>
        <w:keepNext/>
        <w:keepLines/>
        <w:widowControl/>
      </w:pPr>
      <w:r>
        <w:t>第一部分 现有口径复核</w:t>
      </w:r>
    </w:p>
    <w:p w14:paraId="65006B93">
      <w:pPr>
        <w:keepNext/>
        <w:keepLines/>
        <w:widowControl/>
      </w:pPr>
      <w:r>
        <w:t>共21题。“现有口径”不表示已生效，请主持人确认、修订或注明例外。</w:t>
      </w:r>
    </w:p>
    <w:p w14:paraId="3CEB8F7A">
      <w:pPr>
        <w:pStyle w:val="4"/>
        <w:keepNext/>
        <w:keepLines/>
        <w:widowControl/>
      </w:pPr>
      <w:r>
        <w:t>Q01 规则依据与适用范围</w:t>
      </w:r>
    </w:p>
    <w:p w14:paraId="12EE1C6F">
      <w:pPr>
        <w:keepNext/>
        <w:keepLines/>
        <w:widowControl/>
      </w:pPr>
      <w:r>
        <w:rPr>
          <w:sz w:val="18"/>
        </w:rPr>
        <w:t>依据：前期答复与调查范围。</w:t>
      </w:r>
    </w:p>
    <w:p w14:paraId="6272CB69">
      <w:pPr>
        <w:keepNext/>
        <w:keepLines/>
        <w:widowControl/>
      </w:pPr>
      <w:r>
        <w:t>现有口径：以《冒险者基础规则.xlsx》为当前基础规则的主要依据；旧程序行为和战斗设计手册里的计算公式不能自动代替现行规则。请注明问卷结论适用 PVE、PVP 或哪些模式。</w:t>
      </w:r>
    </w:p>
    <w:p w14:paraId="09B3CE27">
      <w:pPr>
        <w:keepNext/>
        <w:keepLines/>
        <w:widowControl/>
      </w:pPr>
      <w:r>
        <w:t>请确认主要来源是否现行，若有新版文件或过时章节，请指出。</w:t>
      </w:r>
    </w:p>
    <w:p w14:paraId="6060FC3A">
      <w:pPr>
        <w:keepNext/>
        <w:keepLines/>
        <w:widowControl/>
      </w:pPr>
      <w:r>
        <w:rPr>
          <w:rFonts w:hint="eastAsia"/>
          <w:lang w:eastAsia="zh-CN"/>
        </w:rPr>
        <w:t>☑</w:t>
      </w:r>
      <w:r>
        <w:t>同意现有口径    □修订或例外</w:t>
      </w:r>
    </w:p>
    <w:p w14:paraId="319511F9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08AE8607">
      <w:pPr>
        <w:pStyle w:val="4"/>
        <w:keepNext/>
        <w:keepLines/>
        <w:widowControl/>
      </w:pPr>
      <w:r>
        <w:t>Q02 先攻与战斗区间</w:t>
      </w:r>
    </w:p>
    <w:p w14:paraId="587E30FF">
      <w:pPr>
        <w:keepNext/>
        <w:keepLines/>
        <w:widowControl/>
      </w:pPr>
      <w:r>
        <w:rPr>
          <w:sz w:val="18"/>
        </w:rPr>
        <w:t>依据：规则原文，战斗规则 B4:H6、K59:M62。</w:t>
      </w:r>
    </w:p>
    <w:p w14:paraId="56AABF08">
      <w:pPr>
        <w:keepNext/>
        <w:keepLines/>
        <w:widowControl/>
      </w:pPr>
      <w:r>
        <w:t>现有口径：玩家先攻采用 D20 加敏捷调整值，分为先锋16以上、中坚11至15、后卫6至10、殿军1至5；不发生先攻大成功或大失败。敌方采用固定先攻或区间，通常在同区间玩家之后行动。</w:t>
      </w:r>
    </w:p>
    <w:p w14:paraId="29E3CD5D">
      <w:pPr>
        <w:keepNext/>
        <w:keepLines/>
        <w:widowControl/>
      </w:pPr>
      <w:r>
        <w:t>请确认区间与通常顺序，例外另列 Q22。</w:t>
      </w:r>
    </w:p>
    <w:p w14:paraId="546DA1A7">
      <w:pPr>
        <w:keepNext/>
        <w:keepLines/>
        <w:widowControl/>
      </w:pPr>
      <w:r>
        <w:rPr>
          <w:rFonts w:hint="eastAsia"/>
          <w:lang w:eastAsia="zh-CN"/>
        </w:rPr>
        <w:t>☑</w:t>
      </w:r>
      <w:r>
        <w:t>同意现有口径    □修订或例外</w:t>
      </w:r>
    </w:p>
    <w:p w14:paraId="6CE0BAF8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32F9D355">
      <w:pPr>
        <w:pStyle w:val="4"/>
        <w:keepNext/>
        <w:keepLines/>
        <w:widowControl/>
      </w:pPr>
      <w:r>
        <w:t>Q03 个人回合的开始与结束</w:t>
      </w:r>
    </w:p>
    <w:p w14:paraId="71770ACF">
      <w:pPr>
        <w:keepNext/>
        <w:keepLines/>
        <w:widowControl/>
      </w:pPr>
      <w:r>
        <w:rPr>
          <w:sz w:val="18"/>
        </w:rPr>
        <w:t>依据：前期答复。</w:t>
      </w:r>
    </w:p>
    <w:p w14:paraId="7395F870">
      <w:pPr>
        <w:keepNext/>
        <w:keepLines/>
        <w:widowControl/>
      </w:pPr>
      <w:r>
        <w:t>现有口径：进入所属玩家区间时，相关玩家迎来自身回合开始；该区间所有玩家行动完毕后，统一触发玩家回合结束，不等待随后敌方普通行动。</w:t>
      </w:r>
    </w:p>
    <w:p w14:paraId="6B1284DE">
      <w:pPr>
        <w:keepNext/>
        <w:keepLines/>
        <w:widowControl/>
      </w:pPr>
      <w:r>
        <w:t>A 用完动作、B 尚未结束时，A 的回合结束效果尚不触发。请确认。</w:t>
      </w:r>
    </w:p>
    <w:p w14:paraId="7A94FFF3">
      <w:pPr>
        <w:keepNext/>
        <w:keepLines/>
        <w:widowControl/>
      </w:pPr>
      <w:r>
        <w:rPr>
          <w:rFonts w:hint="eastAsia"/>
          <w:lang w:eastAsia="zh-CN"/>
        </w:rPr>
        <w:t>☑</w:t>
      </w:r>
      <w:r>
        <w:t>同意现有口径    □修订或例外</w:t>
      </w:r>
    </w:p>
    <w:p w14:paraId="7919A1CF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187FBFF2">
      <w:pPr>
        <w:pStyle w:val="4"/>
        <w:keepNext/>
        <w:keepLines/>
        <w:widowControl/>
      </w:pPr>
      <w:r>
        <w:t>Q04 行动预算及恢复</w:t>
      </w:r>
    </w:p>
    <w:p w14:paraId="03B35C40">
      <w:pPr>
        <w:keepNext/>
        <w:keepLines/>
        <w:widowControl/>
      </w:pPr>
      <w:r>
        <w:rPr>
          <w:sz w:val="18"/>
        </w:rPr>
        <w:t>依据：前期答复。</w:t>
      </w:r>
    </w:p>
    <w:p w14:paraId="0A26E009">
      <w:pPr>
        <w:keepNext/>
        <w:keepLines/>
        <w:widowControl/>
      </w:pPr>
      <w:r>
        <w:t>现有口径：普通玩家和普通敌人默认各有1个主要动作、1个附赠动作；技能、天赋或更强敌方的资料可以增加额度。额度在所属区间再次开始时恢复，换选角色不会刷新额度。</w:t>
      </w:r>
    </w:p>
    <w:p w14:paraId="4B87C876">
      <w:pPr>
        <w:keepNext/>
        <w:keepLines/>
        <w:widowControl/>
      </w:pPr>
      <w:r>
        <w:t>请确认恢复时点与增加额度的原则。</w:t>
      </w:r>
    </w:p>
    <w:p w14:paraId="5C9B4A70">
      <w:pPr>
        <w:keepNext/>
        <w:keepLines/>
        <w:widowControl/>
      </w:pPr>
      <w:r>
        <w:rPr>
          <w:rFonts w:hint="eastAsia"/>
          <w:lang w:eastAsia="zh-CN"/>
        </w:rPr>
        <w:t>☑</w:t>
      </w:r>
      <w:r>
        <w:t>同意现有口径    □修订或例外</w:t>
      </w:r>
    </w:p>
    <w:p w14:paraId="4E8F0370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6DB0211E">
      <w:pPr>
        <w:pStyle w:val="4"/>
        <w:keepNext/>
        <w:keepLines/>
        <w:widowControl/>
      </w:pPr>
      <w:r>
        <w:t>Q05 主动放弃与无法行动</w:t>
      </w:r>
    </w:p>
    <w:p w14:paraId="25D2C57B">
      <w:pPr>
        <w:keepNext/>
        <w:keepLines/>
        <w:widowControl/>
      </w:pPr>
      <w:r>
        <w:rPr>
          <w:sz w:val="18"/>
        </w:rPr>
        <w:t>依据：前期答复。</w:t>
      </w:r>
    </w:p>
    <w:p w14:paraId="6F5E8F34">
      <w:pPr>
        <w:keepNext/>
        <w:keepLines/>
        <w:widowControl/>
      </w:pPr>
      <w:r>
        <w:t>现有口径：允许放弃剩余动作；因失能、濒死等无法普通行动的角色视为已完成，不阻塞区间结束。</w:t>
      </w:r>
    </w:p>
    <w:p w14:paraId="6D362022">
      <w:pPr>
        <w:keepNext/>
        <w:keepLines/>
        <w:widowControl/>
      </w:pPr>
      <w:r>
        <w:t>普通行动完成与状态结算、死亡裁决分别处理，边界见 Q25。</w:t>
      </w:r>
    </w:p>
    <w:p w14:paraId="3F426DA6">
      <w:pPr>
        <w:keepNext/>
        <w:keepLines/>
        <w:widowControl/>
      </w:pPr>
      <w:r>
        <w:rPr>
          <w:rFonts w:hint="eastAsia"/>
          <w:lang w:eastAsia="zh-CN"/>
        </w:rPr>
        <w:t>☑</w:t>
      </w:r>
      <w:r>
        <w:t>同意现有口径    □修订或例外</w:t>
      </w:r>
    </w:p>
    <w:p w14:paraId="03574366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27847B33">
      <w:pPr>
        <w:pStyle w:val="4"/>
        <w:keepNext/>
        <w:keepLines/>
        <w:widowControl/>
      </w:pPr>
      <w:r>
        <w:t>Q06 敌方普通行动与反应</w:t>
      </w:r>
    </w:p>
    <w:p w14:paraId="6A5A880C">
      <w:pPr>
        <w:keepNext/>
        <w:keepLines/>
        <w:widowControl/>
      </w:pPr>
      <w:r>
        <w:rPr>
          <w:sz w:val="18"/>
        </w:rPr>
        <w:t>依据：前期答复。</w:t>
      </w:r>
    </w:p>
    <w:p w14:paraId="32C0CA5E">
      <w:pPr>
        <w:keepNext/>
        <w:keepLines/>
        <w:widowControl/>
      </w:pPr>
      <w:r>
        <w:t>现有口径：敌人与玩家不会同时进行普通行动；敌人仍可在合法反应窗口使用盾牌格挡等反应能力。</w:t>
      </w:r>
    </w:p>
    <w:p w14:paraId="54174CD5">
      <w:pPr>
        <w:keepNext/>
        <w:keepLines/>
        <w:widowControl/>
      </w:pPr>
      <w:r>
        <w:t>请确认普通行动互斥不等于禁止敌方反应。</w:t>
      </w:r>
    </w:p>
    <w:p w14:paraId="17B3894F">
      <w:pPr>
        <w:keepNext/>
        <w:keepLines/>
        <w:widowControl/>
      </w:pPr>
      <w:r>
        <w:rPr>
          <w:rFonts w:hint="eastAsia"/>
          <w:lang w:eastAsia="zh-CN"/>
        </w:rPr>
        <w:t>☑</w:t>
      </w:r>
      <w:r>
        <w:t>同意现有口径    □修订或例外</w:t>
      </w:r>
    </w:p>
    <w:p w14:paraId="197847E5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56FD4DF0">
      <w:pPr>
        <w:pStyle w:val="4"/>
        <w:keepNext/>
        <w:keepLines/>
        <w:widowControl/>
      </w:pPr>
      <w:r>
        <w:t>Q07 动作文字的含义</w:t>
      </w:r>
    </w:p>
    <w:p w14:paraId="65E795B9">
      <w:pPr>
        <w:keepNext/>
        <w:keepLines/>
        <w:widowControl/>
      </w:pPr>
      <w:r>
        <w:rPr>
          <w:sz w:val="18"/>
        </w:rPr>
        <w:t>依据：前期答复。</w:t>
      </w:r>
    </w:p>
    <w:p w14:paraId="113F2637">
      <w:pPr>
        <w:keepNext/>
        <w:keepLines/>
        <w:widowControl/>
      </w:pPr>
      <w:r>
        <w:t>现有口径：1动作是主要动作，0动作是附赠动作；2动作、3动作需累计支付2个、3个主要动作。普通角色需跨自身回合完成，额外主要动作可以缩短过程，附赠不能抵主要。</w:t>
      </w:r>
    </w:p>
    <w:p w14:paraId="565CED06">
      <w:pPr>
        <w:keepNext/>
        <w:keepLines/>
        <w:widowControl/>
      </w:pPr>
      <w:r>
        <w:t>0动作不是免费；同回合有2个可用主要动作时，可完成2动作技能。请确认。</w:t>
      </w:r>
    </w:p>
    <w:p w14:paraId="491EA848">
      <w:pPr>
        <w:keepNext/>
        <w:keepLines/>
        <w:widowControl/>
      </w:pPr>
      <w:r>
        <w:rPr>
          <w:rFonts w:hint="eastAsia"/>
          <w:lang w:eastAsia="zh-CN"/>
        </w:rPr>
        <w:t>☑</w:t>
      </w:r>
      <w:r>
        <w:t>同意现有口径    □修订或例外</w:t>
      </w:r>
    </w:p>
    <w:p w14:paraId="35E34743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0C1735FA">
      <w:pPr>
        <w:pStyle w:val="4"/>
        <w:keepNext/>
        <w:keepLines/>
        <w:widowControl/>
      </w:pPr>
      <w:r>
        <w:t>Q08 主要动作代作附赠</w:t>
      </w:r>
    </w:p>
    <w:p w14:paraId="19B2CC6B">
      <w:pPr>
        <w:keepNext/>
        <w:keepLines/>
        <w:widowControl/>
      </w:pPr>
      <w:r>
        <w:rPr>
          <w:sz w:val="18"/>
        </w:rPr>
        <w:t>依据：规则原文，战斗规则 K20。</w:t>
      </w:r>
    </w:p>
    <w:p w14:paraId="1C2257EF">
      <w:pPr>
        <w:keepNext/>
        <w:keepLines/>
        <w:widowControl/>
      </w:pPr>
      <w:r>
        <w:t>现有口径：主要动作可以作为附赠动作使用。原文没有附赠反向作为主要的依据。</w:t>
      </w:r>
    </w:p>
    <w:p w14:paraId="6463A7B7">
      <w:pPr>
        <w:keepNext/>
        <w:keepLines/>
        <w:widowControl/>
      </w:pPr>
      <w:r>
        <w:t>请确认是否允许直接用主要支付一项附赠行为，以及是否还要额外进行一个转换动作。</w:t>
      </w:r>
    </w:p>
    <w:p w14:paraId="00AD4805">
      <w:pPr>
        <w:keepNext/>
        <w:keepLines/>
        <w:widowControl/>
      </w:pPr>
      <w:r>
        <w:rPr>
          <w:rFonts w:hint="eastAsia"/>
          <w:lang w:eastAsia="zh-CN"/>
        </w:rPr>
        <w:t>☑</w:t>
      </w:r>
      <w:r>
        <w:t>同意现有口径    □修订或例外</w:t>
      </w:r>
    </w:p>
    <w:p w14:paraId="6AF53836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14C46622">
      <w:pPr>
        <w:pStyle w:val="4"/>
        <w:keepNext/>
        <w:keepLines/>
        <w:widowControl/>
      </w:pPr>
      <w:r>
        <w:t>Q09 多动作施展的连续顺序</w:t>
      </w:r>
    </w:p>
    <w:p w14:paraId="0A341B94">
      <w:pPr>
        <w:keepNext/>
        <w:keepLines/>
        <w:widowControl/>
      </w:pPr>
      <w:r>
        <w:rPr>
          <w:sz w:val="18"/>
        </w:rPr>
        <w:t>依据：前期答复，已合并更正。</w:t>
      </w:r>
    </w:p>
    <w:p w14:paraId="556A0A26">
      <w:pPr>
        <w:keepNext/>
        <w:keepLines/>
        <w:widowControl/>
      </w:pPr>
      <w:r>
        <w:t>现有口径：2动作技能：第1回合可先附赠，再支付第1个主要；第2回合先支付第2个主要完成技能，之后才可附赠。3动作在第2回合未完成时使用附赠会中断。开始后至完成前，本人不穿插移动、附赠或反应；下一回合不继续支付也中断。</w:t>
      </w:r>
    </w:p>
    <w:p w14:paraId="6ABB1CB0">
      <w:pPr>
        <w:keepNext/>
        <w:keepLines/>
        <w:widowControl/>
      </w:pPr>
      <w:r>
        <w:t>此限制针对施展者；其他角色照常行动。特殊技能条件仍适用，请确认或修订。</w:t>
      </w:r>
    </w:p>
    <w:p w14:paraId="78A3D4EE">
      <w:pPr>
        <w:keepNext/>
        <w:keepLines/>
        <w:widowControl/>
      </w:pPr>
      <w:r>
        <w:rPr>
          <w:rFonts w:hint="eastAsia"/>
          <w:lang w:eastAsia="zh-CN"/>
        </w:rPr>
        <w:t>☑</w:t>
      </w:r>
      <w:r>
        <w:t>同意现有口径    □修订或例外</w:t>
      </w:r>
    </w:p>
    <w:p w14:paraId="32786F7F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6DBFF9B0">
      <w:pPr>
        <w:pStyle w:val="4"/>
        <w:keepNext/>
        <w:keepLines/>
        <w:widowControl/>
      </w:pPr>
      <w:r>
        <w:t>Q10 首次费用及使用机会</w:t>
      </w:r>
    </w:p>
    <w:p w14:paraId="2A91DB12">
      <w:pPr>
        <w:keepNext/>
        <w:keepLines/>
        <w:widowControl/>
      </w:pPr>
      <w:r>
        <w:rPr>
          <w:sz w:val="18"/>
        </w:rPr>
        <w:t>依据：前期答复。</w:t>
      </w:r>
    </w:p>
    <w:p w14:paraId="29F15740">
      <w:pPr>
        <w:keepNext/>
        <w:keepLines/>
        <w:widowControl/>
      </w:pPr>
      <w:r>
        <w:t>现有口径：多动作技能的固定疲劳等资源在首次开始时扣除，中断或主动放弃不返还。带短休、长休等次数限制的技能，开始后被打断仍消耗使用机会，需要按限制恢复后再用。</w:t>
      </w:r>
    </w:p>
    <w:p w14:paraId="3D926870">
      <w:pPr>
        <w:keepNext/>
        <w:keepLines/>
        <w:widowControl/>
      </w:pPr>
      <w:r>
        <w:t>继续同一次施展不重复收首次固定费用；技能明确的分段费用另算。请确认。</w:t>
      </w:r>
    </w:p>
    <w:p w14:paraId="05B430CC">
      <w:pPr>
        <w:keepNext/>
        <w:keepLines/>
        <w:widowControl/>
      </w:pPr>
      <w:r>
        <w:t>□同意现有口径    □修订或例外</w:t>
      </w:r>
    </w:p>
    <w:p w14:paraId="73B561F5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2C1E550C">
      <w:pPr>
        <w:pStyle w:val="4"/>
        <w:keepNext/>
        <w:keepLines/>
        <w:widowControl/>
      </w:pPr>
      <w:r>
        <w:t>Q11 额外基础攻击与额外主要动作</w:t>
      </w:r>
    </w:p>
    <w:p w14:paraId="33E818DF">
      <w:pPr>
        <w:keepNext/>
        <w:keepLines/>
        <w:widowControl/>
      </w:pPr>
      <w:r>
        <w:rPr>
          <w:sz w:val="18"/>
        </w:rPr>
        <w:t>依据：代表技能原文及整理解释。</w:t>
      </w:r>
    </w:p>
    <w:p w14:paraId="06E455D3">
      <w:pPr>
        <w:keepNext/>
        <w:keepLines/>
        <w:widowControl/>
      </w:pPr>
      <w:r>
        <w:t>现有口径：只授予额外基础攻击且注明不能施展技能的效果，不能作为通用主要动作来支付施法进度；明确授予主要动作的效果则可以。</w:t>
      </w:r>
    </w:p>
    <w:p w14:paraId="3471E3BD">
      <w:pPr>
        <w:keepNext/>
        <w:keepLines/>
        <w:widowControl/>
      </w:pPr>
      <w:r>
        <w:t>例如动作如潮与伺机待发的授予内容不同，请确认该区别。</w:t>
      </w:r>
    </w:p>
    <w:p w14:paraId="5ED497FC">
      <w:pPr>
        <w:keepNext/>
        <w:keepLines/>
        <w:widowControl/>
      </w:pPr>
      <w:r>
        <w:rPr>
          <w:rFonts w:hint="eastAsia"/>
          <w:lang w:eastAsia="zh-CN"/>
        </w:rPr>
        <w:t>☑</w:t>
      </w:r>
      <w:r>
        <w:t>同意现有口径    □修订或例外</w:t>
      </w:r>
    </w:p>
    <w:p w14:paraId="772F27E9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77655534">
      <w:pPr>
        <w:pStyle w:val="4"/>
        <w:keepNext/>
        <w:keepLines/>
        <w:widowControl/>
      </w:pPr>
      <w:r>
        <w:t>Q12 反应总次数与重复能力</w:t>
      </w:r>
    </w:p>
    <w:p w14:paraId="0404E7E2">
      <w:pPr>
        <w:keepNext/>
        <w:keepLines/>
        <w:widowControl/>
      </w:pPr>
      <w:r>
        <w:rPr>
          <w:sz w:val="18"/>
        </w:rPr>
        <w:t>依据：前期答复及战斗规则 K52。</w:t>
      </w:r>
    </w:p>
    <w:p w14:paraId="5469323B">
      <w:pPr>
        <w:keepNext/>
        <w:keepLines/>
        <w:widowControl/>
      </w:pPr>
      <w:r>
        <w:t>现有口径：每名角色一场战斗最多3次反应，按累计施展次数计，不要求使用3个不同能力。同一能力可在其自身次数允许时重复使用，并逐次扣本场反应额度。</w:t>
      </w:r>
    </w:p>
    <w:p w14:paraId="4F547286">
      <w:pPr>
        <w:keepNext/>
        <w:keepLines/>
        <w:widowControl/>
      </w:pPr>
      <w:r>
        <w:t>例如战士职业等级达到8级后的盾牌格挡，可同场用2次，各计1次反应。请确认。</w:t>
      </w:r>
    </w:p>
    <w:p w14:paraId="3EE3664C">
      <w:pPr>
        <w:keepNext/>
        <w:keepLines/>
        <w:widowControl/>
      </w:pPr>
      <w:r>
        <w:rPr>
          <w:rFonts w:hint="eastAsia"/>
          <w:lang w:eastAsia="zh-CN"/>
        </w:rPr>
        <w:t>☑</w:t>
      </w:r>
      <w:r>
        <w:t>同意现有口径    □修订或例外</w:t>
      </w:r>
    </w:p>
    <w:p w14:paraId="14382C9A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5E1106B3">
      <w:pPr>
        <w:pStyle w:val="4"/>
        <w:keepNext/>
        <w:keepLines/>
        <w:widowControl/>
      </w:pPr>
      <w:r>
        <w:t>Q13 技能冷却与本场次数</w:t>
      </w:r>
    </w:p>
    <w:p w14:paraId="07BBAF04">
      <w:pPr>
        <w:keepNext/>
        <w:keepLines/>
        <w:widowControl/>
      </w:pPr>
      <w:r>
        <w:rPr>
          <w:sz w:val="18"/>
        </w:rPr>
        <w:t>依据：规则原文及整理解释。</w:t>
      </w:r>
    </w:p>
    <w:p w14:paraId="0F440B30">
      <w:pPr>
        <w:keepNext/>
        <w:keepLines/>
        <w:widowControl/>
      </w:pPr>
      <w:r>
        <w:t>现有口径：能力自身的短休、长休次数与本场反应额度独立；新战斗可以重置本场额度，不自动代替短休或长休。原文短休至少2小时，长休至少8小时。</w:t>
      </w:r>
    </w:p>
    <w:p w14:paraId="74785FD5">
      <w:pPr>
        <w:keepNext/>
        <w:keepLines/>
        <w:widowControl/>
      </w:pPr>
      <w:r>
        <w:t>请确认次数恢复规则；技能锁定与冷却也分别处理。</w:t>
      </w:r>
    </w:p>
    <w:p w14:paraId="42BBAB08">
      <w:pPr>
        <w:keepNext/>
        <w:keepLines/>
        <w:widowControl/>
      </w:pPr>
      <w:r>
        <w:rPr>
          <w:rFonts w:hint="eastAsia"/>
          <w:lang w:eastAsia="zh-CN"/>
        </w:rPr>
        <w:t>☑</w:t>
      </w:r>
      <w:r>
        <w:t>同意现有口径    □修订或例外</w:t>
      </w:r>
    </w:p>
    <w:p w14:paraId="4B562262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780716BA">
      <w:pPr>
        <w:pStyle w:val="4"/>
        <w:keepNext/>
        <w:keepLines/>
        <w:widowControl/>
      </w:pPr>
      <w:r>
        <w:t>Q14 终结技的额外反应能力锁定</w:t>
      </w:r>
    </w:p>
    <w:p w14:paraId="054E0E97">
      <w:pPr>
        <w:keepNext/>
        <w:keepLines/>
        <w:widowControl/>
      </w:pPr>
      <w:r>
        <w:rPr>
          <w:sz w:val="18"/>
        </w:rPr>
        <w:t>依据：规则原文，其他规则 H39。</w:t>
      </w:r>
    </w:p>
    <w:p w14:paraId="51028B17">
      <w:pPr>
        <w:keepNext/>
        <w:keepLines/>
        <w:widowControl/>
      </w:pPr>
      <w:r>
        <w:t>现有口径：反制终结技时，一项反应实际生效，另选择一项未使用过的反应能力在本场锁定；这次仍只消耗1次本场反应，不按2次计。</w:t>
      </w:r>
    </w:p>
    <w:p w14:paraId="1131C426">
      <w:pPr>
        <w:keepNext/>
        <w:keepLines/>
        <w:widowControl/>
      </w:pPr>
      <w:r>
        <w:t>额外锁定的可选资格与费用细则见 Q29。</w:t>
      </w:r>
    </w:p>
    <w:p w14:paraId="2E812EBD">
      <w:pPr>
        <w:keepNext/>
        <w:keepLines/>
        <w:widowControl/>
      </w:pPr>
      <w:r>
        <w:rPr>
          <w:rFonts w:hint="eastAsia"/>
          <w:lang w:eastAsia="zh-CN"/>
        </w:rPr>
        <w:t>☑</w:t>
      </w:r>
      <w:r>
        <w:t>同意现有口径    □修订或例外</w:t>
      </w:r>
    </w:p>
    <w:p w14:paraId="5E9F4313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286148D1">
      <w:pPr>
        <w:pStyle w:val="4"/>
        <w:keepNext/>
        <w:keepLines/>
        <w:widowControl/>
      </w:pPr>
      <w:r>
        <w:t>Q15 精锐的阶位与反制资格</w:t>
      </w:r>
    </w:p>
    <w:p w14:paraId="2CE99419">
      <w:pPr>
        <w:keepNext/>
        <w:keepLines/>
        <w:widowControl/>
      </w:pPr>
      <w:r>
        <w:rPr>
          <w:sz w:val="18"/>
        </w:rPr>
        <w:t>依据：前期答复，采用最新更正。</w:t>
      </w:r>
    </w:p>
    <w:p w14:paraId="7C4CD023">
      <w:pPr>
        <w:keepNext/>
        <w:keepLines/>
        <w:widowControl/>
      </w:pPr>
      <w:r>
        <w:t>现有口径：精锐比较的是该技能的阶位，不是施展者的职业等级或最高人物阶位。低于该技能阶位的反应不能用于反制，且不扣费。阶位足够仍须满足能力自身条件。</w:t>
      </w:r>
    </w:p>
    <w:p w14:paraId="2592DEF8">
      <w:pPr>
        <w:keepNext/>
        <w:keepLines/>
        <w:widowControl/>
      </w:pPr>
      <w:r>
        <w:t>例如六阶精锐攻击不能用一阶盾牌格挡反制。请确认。</w:t>
      </w:r>
    </w:p>
    <w:p w14:paraId="2C9BA29E">
      <w:pPr>
        <w:keepNext/>
        <w:keepLines/>
        <w:widowControl/>
      </w:pPr>
      <w:r>
        <w:rPr>
          <w:rFonts w:hint="eastAsia"/>
          <w:lang w:eastAsia="zh-CN"/>
        </w:rPr>
        <w:t>☑</w:t>
      </w:r>
      <w:r>
        <w:t>同意现有口径    □修订或例外</w:t>
      </w:r>
    </w:p>
    <w:p w14:paraId="4ACA1606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01F17954">
      <w:pPr>
        <w:pStyle w:val="4"/>
        <w:keepNext/>
        <w:keepLines/>
        <w:widowControl/>
      </w:pPr>
      <w:r>
        <w:t>Q16 速攻与反应作用时点</w:t>
      </w:r>
    </w:p>
    <w:p w14:paraId="496BE126">
      <w:pPr>
        <w:keepNext/>
        <w:keepLines/>
        <w:widowControl/>
      </w:pPr>
      <w:r>
        <w:rPr>
          <w:sz w:val="18"/>
        </w:rPr>
        <w:t>依据：前期答复及关键词 C56。</w:t>
      </w:r>
    </w:p>
    <w:p w14:paraId="49892F54">
      <w:pPr>
        <w:keepNext/>
        <w:keepLines/>
        <w:widowControl/>
      </w:pPr>
      <w:r>
        <w:t>现有口径：速攻效果先结算；需要在伤害前生效的普通盾牌格挡赶不上这次伤害，不能保护它。符合受到伤害后等后续条件的反应仍可使用，其他资格限制照常判断。</w:t>
      </w:r>
    </w:p>
    <w:p w14:paraId="5B5DE38A">
      <w:pPr>
        <w:keepNext/>
        <w:keepLines/>
        <w:widowControl/>
      </w:pPr>
      <w:r>
        <w:t>请确认不是一概禁止所有反应。</w:t>
      </w:r>
    </w:p>
    <w:p w14:paraId="3258655E">
      <w:pPr>
        <w:keepNext/>
        <w:keepLines/>
        <w:widowControl/>
      </w:pPr>
      <w:r>
        <w:t>□同意现有口径    □修订或例外</w:t>
      </w:r>
    </w:p>
    <w:p w14:paraId="4F3BE2F6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501E3B8A">
      <w:pPr>
        <w:pStyle w:val="4"/>
        <w:keepNext/>
        <w:keepLines/>
        <w:widowControl/>
      </w:pPr>
      <w:r>
        <w:t>Q17 第一行动的计算</w:t>
      </w:r>
    </w:p>
    <w:p w14:paraId="16B539FC">
      <w:pPr>
        <w:keepNext/>
        <w:keepLines/>
        <w:widowControl/>
      </w:pPr>
      <w:r>
        <w:rPr>
          <w:sz w:val="18"/>
        </w:rPr>
        <w:t>依据：前期答复及关键词 C50。</w:t>
      </w:r>
    </w:p>
    <w:p w14:paraId="202050D3">
      <w:pPr>
        <w:keepNext/>
        <w:keepLines/>
        <w:widowControl/>
      </w:pPr>
      <w:r>
        <w:t>现有口径：第一行动按每名角色自己的回合计算，不是全队第一个动作；反应不占第一行动。</w:t>
      </w:r>
    </w:p>
    <w:p w14:paraId="295C33A6">
      <w:pPr>
        <w:keepNext/>
        <w:keepLines/>
        <w:widowControl/>
      </w:pPr>
      <w:r>
        <w:t>A 在同区间先用了合法反应，仍可使用要求第一行动的技能，前提是未进行其他会占第一行动的行为。请确认。</w:t>
      </w:r>
    </w:p>
    <w:p w14:paraId="0CDBC32D">
      <w:pPr>
        <w:keepNext/>
        <w:keepLines/>
        <w:widowControl/>
      </w:pPr>
      <w:r>
        <w:t>□同意现有口径    □修订或例外</w:t>
      </w:r>
    </w:p>
    <w:p w14:paraId="73D444EA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1C6CEFB9">
      <w:pPr>
        <w:pStyle w:val="4"/>
        <w:keepNext/>
        <w:keepLines/>
        <w:widowControl/>
      </w:pPr>
      <w:r>
        <w:t>Q18 多人反应的先后</w:t>
      </w:r>
    </w:p>
    <w:p w14:paraId="758304F2">
      <w:pPr>
        <w:keepNext/>
        <w:keepLines/>
        <w:widowControl/>
      </w:pPr>
      <w:r>
        <w:rPr>
          <w:sz w:val="18"/>
        </w:rPr>
        <w:t>依据：规则原文，其他规则 H39。</w:t>
      </w:r>
    </w:p>
    <w:p w14:paraId="77822A1A">
      <w:pPr>
        <w:keepNext/>
        <w:keepLines/>
        <w:widowControl/>
      </w:pPr>
      <w:r>
        <w:t>现有口径：同一事件中多名角色使用合法反应，按后发先置结算，即后声明的先处理；资格和触发窗口仍需先满足。</w:t>
      </w:r>
    </w:p>
    <w:p w14:paraId="204AC6CB">
      <w:pPr>
        <w:keepNext/>
        <w:keepLines/>
        <w:widowControl/>
      </w:pPr>
      <w:r>
        <w:t>反应链和混合关键词细则见 Q30。</w:t>
      </w:r>
    </w:p>
    <w:p w14:paraId="5F43AA1C">
      <w:pPr>
        <w:keepNext/>
        <w:keepLines/>
        <w:widowControl/>
      </w:pPr>
      <w:r>
        <w:t>□同意现有口径    □修订或例外</w:t>
      </w:r>
    </w:p>
    <w:p w14:paraId="38CD75B0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54F3CEE3">
      <w:pPr>
        <w:pStyle w:val="4"/>
        <w:keepNext/>
        <w:keepLines/>
        <w:widowControl/>
      </w:pPr>
      <w:r>
        <w:t>Q19 专注与引导的区别</w:t>
      </w:r>
    </w:p>
    <w:p w14:paraId="1F098445">
      <w:pPr>
        <w:keepNext/>
        <w:keepLines/>
        <w:widowControl/>
      </w:pPr>
      <w:r>
        <w:rPr>
          <w:sz w:val="18"/>
        </w:rPr>
        <w:t>依据：规则原文，关键词 C53、C54。</w:t>
      </w:r>
    </w:p>
    <w:p w14:paraId="4AF64C82">
      <w:pPr>
        <w:keepNext/>
        <w:keepLines/>
        <w:widowControl/>
      </w:pPr>
      <w:r>
        <w:t>现有口径：专注在施展者进入惑控或失能，或执行另一项专注效果时中断。引导在移动或执行其他动作时中断。多动作施展的连续过程与技能生效后的持续维持分别判断。</w:t>
      </w:r>
    </w:p>
    <w:p w14:paraId="2CAEE2A4">
      <w:pPr>
        <w:keepNext/>
        <w:keepLines/>
        <w:widowControl/>
      </w:pPr>
      <w:r>
        <w:t>请确认上述定义及 Q9 的适用范围；外力和取消边界见 Q26。</w:t>
      </w:r>
    </w:p>
    <w:p w14:paraId="0B0BB4A6">
      <w:pPr>
        <w:keepNext/>
        <w:keepLines/>
        <w:widowControl/>
      </w:pPr>
      <w:r>
        <w:t>□同意现有口径    □修订或例外</w:t>
      </w:r>
    </w:p>
    <w:p w14:paraId="41ED3BBA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2AF2BB3F">
      <w:pPr>
        <w:pStyle w:val="4"/>
        <w:keepNext/>
        <w:keepLines/>
        <w:widowControl/>
      </w:pPr>
      <w:r>
        <w:t>Q20 主持人的阈值裁决</w:t>
      </w:r>
    </w:p>
    <w:p w14:paraId="64B0EE07">
      <w:pPr>
        <w:keepNext/>
        <w:keepLines/>
        <w:widowControl/>
      </w:pPr>
      <w:r>
        <w:rPr>
          <w:sz w:val="18"/>
        </w:rPr>
        <w:t>依据：前期答复。</w:t>
      </w:r>
    </w:p>
    <w:p w14:paraId="61DAC76F">
      <w:pPr>
        <w:keepNext/>
        <w:keepLines/>
        <w:widowControl/>
      </w:pPr>
      <w:r>
        <w:t>现有口径：阈值由主持人决定。玩家操作失误或流程拖延时，主持人可裁决敌人不消耗普通动作行动。目前不做阈值数值、自动推进、自动插入等系统。</w:t>
      </w:r>
    </w:p>
    <w:p w14:paraId="2C395664">
      <w:pPr>
        <w:keepNext/>
        <w:keepLines/>
        <w:widowControl/>
      </w:pPr>
      <w:r>
        <w:t>请确认人工裁决与当前程序范围，不需要给出阈值参数。</w:t>
      </w:r>
    </w:p>
    <w:p w14:paraId="2417BE68">
      <w:pPr>
        <w:keepNext/>
        <w:keepLines/>
        <w:widowControl/>
      </w:pPr>
      <w:r>
        <w:t>□同意现有口径    □修订或例外</w:t>
      </w:r>
    </w:p>
    <w:p w14:paraId="3A1640A9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469266FB">
      <w:pPr>
        <w:pStyle w:val="4"/>
        <w:keepNext/>
        <w:keepLines/>
        <w:widowControl/>
      </w:pPr>
      <w:r>
        <w:t>Q21 初始能力的阶位与风格</w:t>
      </w:r>
    </w:p>
    <w:p w14:paraId="0459B97B">
      <w:pPr>
        <w:keepNext/>
        <w:keepLines/>
        <w:widowControl/>
      </w:pPr>
      <w:r>
        <w:rPr>
          <w:sz w:val="18"/>
        </w:rPr>
        <w:t>依据：前期答复。</w:t>
      </w:r>
    </w:p>
    <w:p w14:paraId="1EC298CA">
      <w:pPr>
        <w:keepNext/>
        <w:keepLines/>
        <w:widowControl/>
      </w:pPr>
      <w:r>
        <w:t>现有口径：职业初始技能与初始天赋按一阶处理；旧资料丢失的阶位、风格信息应按正确原文补齐。初始授予与阶位分别记录，不代表所有一阶能力都自动获得。</w:t>
      </w:r>
    </w:p>
    <w:p w14:paraId="3FA6E89E">
      <w:pPr>
        <w:keepNext/>
        <w:keepLines/>
        <w:widowControl/>
      </w:pPr>
      <w:r>
        <w:t>请确认范围；其他无阶位能力如何定级见 Q31。</w:t>
      </w:r>
    </w:p>
    <w:p w14:paraId="04226889">
      <w:pPr>
        <w:keepNext/>
        <w:keepLines/>
        <w:widowControl/>
      </w:pPr>
      <w:bookmarkStart w:id="0" w:name="_GoBack"/>
      <w:bookmarkEnd w:id="0"/>
      <w:r>
        <w:rPr>
          <w:rFonts w:hint="eastAsia"/>
          <w:lang w:eastAsia="zh-CN"/>
        </w:rPr>
        <w:t>☑</w:t>
      </w:r>
      <w:r>
        <w:t>同意现有口径    □修订或例外</w:t>
      </w:r>
    </w:p>
    <w:p w14:paraId="6BA318AA">
      <w:pPr>
        <w:keepNext w:val="0"/>
        <w:keepLines/>
        <w:widowControl/>
        <w:spacing w:after="160"/>
      </w:pPr>
      <w:r>
        <w:t>修订：________________________________________________</w:t>
      </w:r>
    </w:p>
    <w:p w14:paraId="69F40F3D">
      <w:pPr>
        <w:pStyle w:val="3"/>
        <w:keepNext/>
        <w:keepLines/>
        <w:pageBreakBefore/>
        <w:widowControl/>
      </w:pPr>
      <w:r>
        <w:t>第二部分 尚未明确的场景</w:t>
      </w:r>
    </w:p>
    <w:p w14:paraId="35BB59E0">
      <w:pPr>
        <w:keepNext/>
        <w:keepLines/>
        <w:widowControl/>
      </w:pPr>
      <w:r>
        <w:t>共12题。请按题号给出规则；暂时无法统一时，可写“暂由主持裁定”并注明场景。</w:t>
      </w:r>
    </w:p>
    <w:p w14:paraId="0EB0697A">
      <w:pPr>
        <w:pStyle w:val="4"/>
        <w:keepNext/>
        <w:keepLines/>
        <w:widowControl/>
      </w:pPr>
      <w:r>
        <w:t>Q22 先攻边界与特殊顺序</w:t>
      </w:r>
    </w:p>
    <w:p w14:paraId="01DD8A81">
      <w:pPr>
        <w:keepNext/>
        <w:keepLines/>
        <w:widowControl/>
      </w:pPr>
      <w:r>
        <w:t>如果先攻加敏捷后小于1，应进入哪个区间？固定先攻与固定区间如何互换？同区间敌方是否存在先于玩家的常规例外，若有由什么决定？</w:t>
      </w:r>
    </w:p>
    <w:p w14:paraId="708F052C">
      <w:pPr>
        <w:keepNext/>
        <w:keepLines/>
        <w:widowControl/>
      </w:pPr>
      <w:r>
        <w:t>回答：________________________________________________</w:t>
      </w:r>
    </w:p>
    <w:p w14:paraId="3B1D32C2">
      <w:pPr>
        <w:keepNext w:val="0"/>
        <w:keepLines/>
        <w:widowControl/>
        <w:spacing w:after="200"/>
      </w:pPr>
      <w:r>
        <w:t>______________________________________________________</w:t>
      </w:r>
    </w:p>
    <w:p w14:paraId="30E5A93F">
      <w:pPr>
        <w:pStyle w:val="4"/>
        <w:keepNext/>
        <w:keepLines/>
        <w:widowControl/>
      </w:pPr>
      <w:r>
        <w:t>Q23 公共事件的结算顺序</w:t>
      </w:r>
    </w:p>
    <w:p w14:paraId="61669DE8">
      <w:pPr>
        <w:keepNext/>
        <w:keepLines/>
        <w:widowControl/>
      </w:pPr>
      <w:r>
        <w:t>轮次开始同时发生灼烧、中毒、流血、延迟治疗或其他事件时，采用什么顺序？是全部先结算伤害再回复，还是逐角色、逐来源处理？中途触发濒死或结束条件如何处理？</w:t>
      </w:r>
    </w:p>
    <w:p w14:paraId="2277ACEA">
      <w:pPr>
        <w:keepNext/>
        <w:keepLines/>
        <w:widowControl/>
      </w:pPr>
      <w:r>
        <w:t>回答：________________________________________________</w:t>
      </w:r>
    </w:p>
    <w:p w14:paraId="1EDB6598">
      <w:pPr>
        <w:keepNext w:val="0"/>
        <w:keepLines/>
        <w:widowControl/>
        <w:spacing w:after="200"/>
      </w:pPr>
      <w:r>
        <w:t>______________________________________________________</w:t>
      </w:r>
    </w:p>
    <w:p w14:paraId="16F2E834">
      <w:pPr>
        <w:pStyle w:val="4"/>
        <w:keepNext/>
        <w:keepLines/>
        <w:widowControl/>
      </w:pPr>
      <w:r>
        <w:t>Q24 战斗结束后的资源与状态</w:t>
      </w:r>
    </w:p>
    <w:p w14:paraId="0F0B5C04">
      <w:pPr>
        <w:keepNext/>
        <w:keepLines/>
        <w:widowControl/>
      </w:pPr>
      <w:r>
        <w:t>新一场战斗应承接当前生命与疲劳，还是自动恢复？灼烧、中毒、流血战后保留但停止伤害的原文是否继续适用？哪些状态、标记和次数在战斗结束时解除或保留？</w:t>
      </w:r>
    </w:p>
    <w:p w14:paraId="33FB6922">
      <w:pPr>
        <w:keepNext/>
        <w:keepLines/>
        <w:widowControl/>
      </w:pPr>
      <w:r>
        <w:t>回答：________________________________________________</w:t>
      </w:r>
    </w:p>
    <w:p w14:paraId="5EDBF2A4">
      <w:pPr>
        <w:keepNext w:val="0"/>
        <w:keepLines/>
        <w:widowControl/>
        <w:spacing w:after="200"/>
      </w:pPr>
      <w:r>
        <w:t>______________________________________________________</w:t>
      </w:r>
    </w:p>
    <w:p w14:paraId="7B565A7B">
      <w:pPr>
        <w:pStyle w:val="4"/>
        <w:keepNext/>
        <w:keepLines/>
        <w:widowControl/>
      </w:pPr>
      <w:r>
        <w:t>Q25 濒死角色的回合与战斗结果</w:t>
      </w:r>
    </w:p>
    <w:p w14:paraId="4B2206E9">
      <w:pPr>
        <w:keepNext/>
        <w:keepLines/>
        <w:widowControl/>
      </w:pPr>
      <w:r>
        <w:t>全部玩家生命值不大于0但尚未真正死亡时，是立即结束战斗，还是继续死亡裁决或救援？角色在当前玩家区间被治疗恢复，能否重新使用本区间未用动作？无法普通行动者是否仍照常处理回合开始的死亡裁决和状态事件？</w:t>
      </w:r>
    </w:p>
    <w:p w14:paraId="5DEDEC84">
      <w:pPr>
        <w:keepNext/>
        <w:keepLines/>
        <w:widowControl/>
      </w:pPr>
      <w:r>
        <w:t>回答：________________________________________________</w:t>
      </w:r>
    </w:p>
    <w:p w14:paraId="482C2378">
      <w:pPr>
        <w:keepNext w:val="0"/>
        <w:keepLines/>
        <w:widowControl/>
        <w:spacing w:after="200"/>
      </w:pPr>
      <w:r>
        <w:t>______________________________________________________</w:t>
      </w:r>
    </w:p>
    <w:p w14:paraId="0FD18506">
      <w:pPr>
        <w:pStyle w:val="4"/>
        <w:keepNext/>
        <w:keepLines/>
        <w:widowControl/>
      </w:pPr>
      <w:r>
        <w:t>Q26 外力中断与主动取消</w:t>
      </w:r>
    </w:p>
    <w:p w14:paraId="79D09B28">
      <w:pPr>
        <w:keepNext/>
        <w:keepLines/>
        <w:widowControl/>
      </w:pPr>
      <w:r>
        <w:t>仅受到伤害会不会中断连续施展或专注？被击退等强制位移是否视为会中断的移动？主动取消施展是否耗动作，能否在他人回合取消以改用反应？</w:t>
      </w:r>
    </w:p>
    <w:p w14:paraId="71E9BF38">
      <w:pPr>
        <w:keepNext/>
        <w:keepLines/>
        <w:widowControl/>
      </w:pPr>
      <w:r>
        <w:t>回答：________________________________________________</w:t>
      </w:r>
    </w:p>
    <w:p w14:paraId="264AE784">
      <w:pPr>
        <w:keepNext w:val="0"/>
        <w:keepLines/>
        <w:widowControl/>
        <w:spacing w:after="200"/>
      </w:pPr>
      <w:r>
        <w:t>______________________________________________________</w:t>
      </w:r>
    </w:p>
    <w:p w14:paraId="55E5C125">
      <w:pPr>
        <w:pStyle w:val="4"/>
        <w:keepNext/>
        <w:keepLines/>
        <w:widowControl/>
      </w:pPr>
      <w:r>
        <w:t>Q27 目标与施展选项的绑定</w:t>
      </w:r>
    </w:p>
    <w:p w14:paraId="3B73161C">
      <w:pPr>
        <w:keepNext/>
        <w:keepLines/>
        <w:widowControl/>
      </w:pPr>
      <w:r>
        <w:t>多动作技能的目标在首次开始还是完成时确定？目标死亡、离开射程或无法目击时，可否重选？火球术已按完整模式开始后，能否改成一个主要动作的减伤模式？</w:t>
      </w:r>
    </w:p>
    <w:p w14:paraId="5BC512B3">
      <w:pPr>
        <w:keepNext/>
        <w:keepLines/>
        <w:widowControl/>
      </w:pPr>
      <w:r>
        <w:t>回答：________________________________________________</w:t>
      </w:r>
    </w:p>
    <w:p w14:paraId="270DA97E">
      <w:pPr>
        <w:keepNext w:val="0"/>
        <w:keepLines/>
        <w:widowControl/>
        <w:spacing w:after="200"/>
      </w:pPr>
      <w:r>
        <w:t>______________________________________________________</w:t>
      </w:r>
    </w:p>
    <w:p w14:paraId="049F0304">
      <w:pPr>
        <w:pStyle w:val="4"/>
        <w:keepNext/>
        <w:keepLines/>
        <w:widowControl/>
      </w:pPr>
      <w:r>
        <w:t>Q28 不合法操作与失败的费用</w:t>
      </w:r>
    </w:p>
    <w:p w14:paraId="79FFD549">
      <w:pPr>
        <w:keepNext/>
        <w:keepLines/>
        <w:widowControl/>
      </w:pPr>
      <w:r>
        <w:t>还未开始就发现目标或条件不合法时，动作、资源、次数怎样处理？有效开始后目标变化或检定失败是否存在退款例外？已声明的反应因其他反应而失效，是否仍计本场次数及技能冷却？</w:t>
      </w:r>
    </w:p>
    <w:p w14:paraId="64B42649">
      <w:pPr>
        <w:keepNext/>
        <w:keepLines/>
        <w:widowControl/>
      </w:pPr>
      <w:r>
        <w:t>回答：________________________________________________</w:t>
      </w:r>
    </w:p>
    <w:p w14:paraId="00149877">
      <w:pPr>
        <w:keepNext w:val="0"/>
        <w:keepLines/>
        <w:widowControl/>
        <w:spacing w:after="200"/>
      </w:pPr>
      <w:r>
        <w:t>______________________________________________________</w:t>
      </w:r>
    </w:p>
    <w:p w14:paraId="569DBF8B">
      <w:pPr>
        <w:pStyle w:val="4"/>
        <w:keepNext/>
        <w:keepLines/>
        <w:widowControl/>
      </w:pPr>
      <w:r>
        <w:t>Q29 终结技额外锁定的资格</w:t>
      </w:r>
    </w:p>
    <w:p w14:paraId="4E535547">
      <w:pPr>
        <w:keepNext/>
        <w:keepLines/>
        <w:widowControl/>
      </w:pPr>
      <w:r>
        <w:t>已冷却但本场没用过的能力能否用于额外锁定？同一能力本场已用1次、仍剩1次时能否用于此代价？被锁那项是否另扣疲劳或技能使用次数？面对精锐终结技，被锁能力也必须达到攻击阶位吗？</w:t>
      </w:r>
    </w:p>
    <w:p w14:paraId="41D01666">
      <w:pPr>
        <w:keepNext/>
        <w:keepLines/>
        <w:widowControl/>
      </w:pPr>
      <w:r>
        <w:t>回答：________________________________________________</w:t>
      </w:r>
    </w:p>
    <w:p w14:paraId="226B82A2">
      <w:pPr>
        <w:keepNext w:val="0"/>
        <w:keepLines/>
        <w:widowControl/>
        <w:spacing w:after="200"/>
      </w:pPr>
      <w:r>
        <w:t>______________________________________________________</w:t>
      </w:r>
    </w:p>
    <w:p w14:paraId="3B1B680E">
      <w:pPr>
        <w:pStyle w:val="4"/>
        <w:keepNext/>
        <w:keepLines/>
        <w:widowControl/>
      </w:pPr>
      <w:r>
        <w:t>Q30 反应链与组合规则</w:t>
      </w:r>
    </w:p>
    <w:p w14:paraId="7D711437">
      <w:pPr>
        <w:keepNext/>
        <w:keepLines/>
        <w:widowControl/>
      </w:pPr>
      <w:r>
        <w:t>同一角色对同一事件能否使用多项反应？能否对一项反应再作反应，并继续后发先置？同一技能兼有精锐和速攻时，怎样依次判断哪些反应可以用、何时生效？</w:t>
      </w:r>
    </w:p>
    <w:p w14:paraId="0A8CF4F3">
      <w:pPr>
        <w:keepNext/>
        <w:keepLines/>
        <w:widowControl/>
      </w:pPr>
      <w:r>
        <w:t>回答：________________________________________________</w:t>
      </w:r>
    </w:p>
    <w:p w14:paraId="70A90906">
      <w:pPr>
        <w:keepNext w:val="0"/>
        <w:keepLines/>
        <w:widowControl/>
        <w:spacing w:after="200"/>
      </w:pPr>
      <w:r>
        <w:t>______________________________________________________</w:t>
      </w:r>
    </w:p>
    <w:p w14:paraId="1886F98F">
      <w:pPr>
        <w:pStyle w:val="4"/>
        <w:keepNext/>
        <w:keepLines/>
        <w:widowControl/>
      </w:pPr>
      <w:r>
        <w:t>Q31 不同来源的技能阶位</w:t>
      </w:r>
    </w:p>
    <w:p w14:paraId="22A06635">
      <w:pPr>
        <w:keepNext/>
        <w:keepLines/>
        <w:widowControl/>
      </w:pPr>
      <w:r>
        <w:t>同名同效果在不同职业表中阶位不同，应各自采用取得来源的阶位吗？现有资料列出战士一阶、牧师二阶盾牌格挡，请先核对。怪物、召唤物、种族、物品或领域起始能力中，未写阶位的反应能力怎样与精锐比较？</w:t>
      </w:r>
    </w:p>
    <w:p w14:paraId="01F0E86B">
      <w:pPr>
        <w:keepNext/>
        <w:keepLines/>
        <w:widowControl/>
      </w:pPr>
      <w:r>
        <w:t>回答：________________________________________________</w:t>
      </w:r>
    </w:p>
    <w:p w14:paraId="7A25E338">
      <w:pPr>
        <w:keepNext w:val="0"/>
        <w:keepLines/>
        <w:widowControl/>
        <w:spacing w:after="200"/>
      </w:pPr>
      <w:r>
        <w:t>______________________________________________________</w:t>
      </w:r>
    </w:p>
    <w:p w14:paraId="1759789F">
      <w:pPr>
        <w:pStyle w:val="4"/>
        <w:keepNext/>
        <w:keepLines/>
        <w:widowControl/>
      </w:pPr>
      <w:r>
        <w:t>Q32 不耗普通动作的行为与第一行动</w:t>
      </w:r>
    </w:p>
    <w:p w14:paraId="49E98314">
      <w:pPr>
        <w:keepNext/>
        <w:keepLines/>
        <w:widowControl/>
      </w:pPr>
      <w:r>
        <w:t>不消耗主要或附赠的主动天赋、额外基础攻击、主动结束激活效果，是否占第一行动？请分别说明，必要时给出具体技能例外。</w:t>
      </w:r>
    </w:p>
    <w:p w14:paraId="5AB47CB4">
      <w:pPr>
        <w:keepNext/>
        <w:keepLines/>
        <w:widowControl/>
      </w:pPr>
      <w:r>
        <w:t>回答：________________________________________________</w:t>
      </w:r>
    </w:p>
    <w:p w14:paraId="55BD1542">
      <w:pPr>
        <w:keepNext w:val="0"/>
        <w:keepLines/>
        <w:widowControl/>
        <w:spacing w:after="200"/>
      </w:pPr>
      <w:r>
        <w:t>______________________________________________________</w:t>
      </w:r>
    </w:p>
    <w:p w14:paraId="1F4E4DB1">
      <w:pPr>
        <w:pStyle w:val="4"/>
        <w:keepNext/>
        <w:keepLines/>
        <w:widowControl/>
      </w:pPr>
      <w:r>
        <w:t>Q33 原文缺句与层数含义</w:t>
      </w:r>
    </w:p>
    <w:p w14:paraId="090E9855">
      <w:pPr>
        <w:keepNext/>
        <w:keepLines/>
        <w:widowControl/>
      </w:pPr>
      <w:r>
        <w:t>昏睡说明在“如果豁免成功、目标在受到伤害或承受一定刺激”处未完，请补充完整解除条件和失败后的处理。灼烧原文写每轮1D4且可以叠层：是每层分别投骰、投一次乘层数，还是其他算法？</w:t>
      </w:r>
    </w:p>
    <w:p w14:paraId="6CAE353A">
      <w:pPr>
        <w:keepNext/>
        <w:keepLines/>
        <w:widowControl/>
      </w:pPr>
      <w:r>
        <w:t>回答：________________________________________________</w:t>
      </w:r>
    </w:p>
    <w:p w14:paraId="4C8FFD08">
      <w:pPr>
        <w:keepNext w:val="0"/>
        <w:keepLines/>
        <w:widowControl/>
        <w:spacing w:after="200"/>
      </w:pPr>
      <w:r>
        <w:t>______________________________________________________</w:t>
      </w:r>
    </w:p>
    <w:p w14:paraId="1CC4E939">
      <w:pPr>
        <w:pStyle w:val="3"/>
        <w:keepNext/>
        <w:keepLines/>
        <w:widowControl/>
      </w:pPr>
      <w:r>
        <w:t>参考依据与回复归档</w:t>
      </w:r>
    </w:p>
    <w:p w14:paraId="1EEB8AB3">
      <w:pPr>
        <w:keepNext/>
        <w:keepLines/>
        <w:widowControl/>
      </w:pPr>
      <w:r>
        <w:rPr>
          <w:sz w:val="18"/>
        </w:rPr>
        <w:t>《冒险者基础规则.xlsx》：战斗规则、其他规则、关键词规则及相关异常状态条款。</w:t>
      </w:r>
    </w:p>
    <w:p w14:paraId="35D740AD">
      <w:pPr>
        <w:keepNext/>
        <w:keepLines/>
        <w:widowControl/>
      </w:pPr>
      <w:r>
        <w:rPr>
          <w:sz w:val="18"/>
        </w:rPr>
        <w:t>代表职业原文：火球术、电磁脉冲、盾牌格挡、巨龙冲锋及相关天赋。</w:t>
      </w:r>
    </w:p>
    <w:p w14:paraId="75329F2B">
      <w:pPr>
        <w:keepNext/>
        <w:keepLines/>
        <w:widowControl/>
      </w:pPr>
      <w:r>
        <w:rPr>
          <w:sz w:val="18"/>
        </w:rPr>
        <w:t>前两轮讨论中的最新答复与更正；旧程序和设计建议不作为规则权威。</w:t>
      </w:r>
    </w:p>
    <w:p w14:paraId="5305B86A">
      <w:pPr>
        <w:keepNext/>
        <w:keepLines/>
        <w:widowControl/>
      </w:pPr>
      <w:r>
        <w:rPr>
          <w:sz w:val="18"/>
        </w:rPr>
        <w:t>回复示例：Q09 同意；Q22 先攻低于1时……；Q30 反应链仅在……时允许。</w:t>
      </w:r>
    </w:p>
    <w:p w14:paraId="2C251334">
      <w:pPr>
        <w:keepNext w:val="0"/>
        <w:keepLines/>
        <w:widowControl/>
      </w:pPr>
      <w:r>
        <w:rPr>
          <w:sz w:val="18"/>
        </w:rPr>
        <w:t>空白或未回答仍为待确认。修订请注明适用范围和例外；主持人确认后再同步正式规则文本。</w:t>
      </w:r>
    </w:p>
    <w:sectPr>
      <w:footerReference r:id="rId5" w:type="default"/>
      <w:pgSz w:w="11906" w:h="16838"/>
      <w:pgMar w:top="1020" w:right="1077" w:bottom="1020" w:left="1077" w:header="720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9A606">
    <w:pPr>
      <w:pStyle w:val="24"/>
      <w:jc w:val="center"/>
    </w:pPr>
    <w:r>
      <w:rPr>
        <w:rFonts w:ascii="微软雅黑" w:hAnsi="微软雅黑"/>
        <w:sz w:val="16"/>
      </w:rPr>
      <w:t xml:space="preserve">斯诺德规则问卷  主持人待确认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DB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3" w:lineRule="auto"/>
    </w:pPr>
    <w:rPr>
      <w:rFonts w:ascii="微软雅黑" w:hAnsi="微软雅黑" w:eastAsia="微软雅黑" w:cs="微软雅黑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keepLines/>
      <w:spacing w:before="0" w:after="1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679</Words>
  <Characters>883</Characters>
  <Lines>0</Lines>
  <Paragraphs>0</Paragraphs>
  <TotalTime>0</TotalTime>
  <ScaleCrop>false</ScaleCrop>
  <LinksUpToDate>false</LinksUpToDate>
  <CharactersWithSpaces>914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柯南~道尔</dc:creator>
  <dc:description>generated by python-docx</dc:description>
  <cp:lastModifiedBy>柯南~道尔</cp:lastModifiedBy>
  <dcterms:modified xsi:type="dcterms:W3CDTF">2026-10-03T10:49:31Z</dcterms:modified>
  <dc:subject>前两轮规则细则复核</dc:subject>
  <dc:title>斯诺德前两轮规则细则确认问卷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eyJoZGlkIjoiZGQxNTdkYWUxNTdlODNkNzgwNjcwODk1ZjFiMGNhOGYiLCJ1c2VySWQiOiI0MTM0NjE1NTEifQ==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A38DACC038D84813A87BD32C45606CD7_12</vt:lpwstr>
  </property>
</Properties>
</file>