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b/>
          <w:bCs/>
          <w:color w:val="2F6F4E"/>
          <w:sz w:val="76"/>
          <w:szCs w:val="76"/>
        </w:rPr>
        <w:t xml:space="preserve">SMSLIBRE</w:t>
      </w:r>
    </w:p>
    <w:p>
      <w:pPr>
        <w:spacing w:after="400"/>
        <w:jc w:val="center"/>
      </w:pPr>
      <w:r>
        <w:rPr>
          <w:color w:val="1A1A1A"/>
          <w:sz w:val="34"/>
          <w:szCs w:val="34"/>
        </w:rPr>
        <w:t xml:space="preserve">Machine Data Import for QGIS</w:t>
      </w:r>
    </w:p>
    <w:p>
      <w:pPr>
        <w:spacing w:after="120"/>
        <w:jc w:val="center"/>
      </w:pPr>
      <w:r>
        <w:rPr>
          <w:color w:val="5A5A5A"/>
          <w:sz w:val="28"/>
          <w:szCs w:val="28"/>
        </w:rPr>
        <w:t xml:space="preserve">User Guide</w:t>
      </w:r>
    </w:p>
    <w:p>
      <w:pPr>
        <w:spacing w:after="1400"/>
        <w:jc w:val="center"/>
      </w:pPr>
      <w:r>
        <w:rPr>
          <w:color w:val="5A5A5A"/>
          <w:sz w:val="22"/>
          <w:szCs w:val="22"/>
        </w:rPr>
        <w:t xml:space="preserve">Version 1.2.0</w:t>
      </w:r>
    </w:p>
    <w:p>
      <w:pPr>
        <w:spacing w:after="60"/>
        <w:jc w:val="center"/>
      </w:pPr>
      <w:r>
        <w:rPr>
          <w:color w:val="1A1A1A"/>
          <w:sz w:val="22"/>
          <w:szCs w:val="22"/>
        </w:rPr>
        <w:t xml:space="preserve">Olds College Centre for Innovation — Smart Farm</w:t>
      </w:r>
    </w:p>
    <w:p>
      <w:pPr>
        <w:jc w:val="center"/>
      </w:pPr>
      <w:r>
        <w:rPr>
          <w:i/>
          <w:iCs/>
          <w:color w:val="A4392F"/>
          <w:sz w:val="20"/>
          <w:szCs w:val="20"/>
        </w:rPr>
        <w:t xml:space="preserve">Internal tool — not for public distribution</w:t>
      </w:r>
    </w:p>
    <w:p>
      <w:r>
        <w:br w:type="page"/>
      </w:r>
    </w:p>
    <w:p>
      <w:pPr>
        <w:pStyle w:val="Heading1"/>
        <w:spacing w:after="200"/>
      </w:pPr>
      <w:r>
        <w:t xml:space="preserve">Contents</w:t>
      </w:r>
    </w:p>
    <w:p>
      <w:pPr>
        <w:tabs>
          <w:tab w:val="left" w:pos="620"/>
        </w:tabs>
        <w:spacing w:after="140"/>
      </w:pPr>
      <w:r>
        <w:rPr>
          <w:b/>
          <w:bCs/>
          <w:color w:val="2F6F4E"/>
          <w:sz w:val="22"/>
          <w:szCs w:val="22"/>
        </w:rPr>
        <w:t xml:space="preserve">1.</w:t>
      </w:r>
      <w:r>
        <w:rPr>
          <w:sz w:val="22"/>
          <w:szCs w:val="22"/>
        </w:rPr>
        <w:t xml:space="preserve">	What SMSLIBRE is</w:t>
      </w:r>
    </w:p>
    <w:p>
      <w:pPr>
        <w:tabs>
          <w:tab w:val="left" w:pos="620"/>
        </w:tabs>
        <w:spacing w:after="140"/>
      </w:pPr>
      <w:r>
        <w:rPr>
          <w:b/>
          <w:bCs/>
          <w:color w:val="2F6F4E"/>
          <w:sz w:val="22"/>
          <w:szCs w:val="22"/>
        </w:rPr>
        <w:t xml:space="preserve">2.</w:t>
      </w:r>
      <w:r>
        <w:rPr>
          <w:sz w:val="22"/>
          <w:szCs w:val="22"/>
        </w:rPr>
        <w:t xml:space="preserve">	Before you start</w:t>
      </w:r>
    </w:p>
    <w:p>
      <w:pPr>
        <w:tabs>
          <w:tab w:val="left" w:pos="620"/>
        </w:tabs>
        <w:spacing w:after="140"/>
      </w:pPr>
      <w:r>
        <w:rPr>
          <w:b/>
          <w:bCs/>
          <w:color w:val="2F6F4E"/>
          <w:sz w:val="22"/>
          <w:szCs w:val="22"/>
        </w:rPr>
        <w:t xml:space="preserve">3.</w:t>
      </w:r>
      <w:r>
        <w:rPr>
          <w:sz w:val="22"/>
          <w:szCs w:val="22"/>
        </w:rPr>
        <w:t xml:space="preserve">	Installing the plugin</w:t>
      </w:r>
    </w:p>
    <w:p>
      <w:pPr>
        <w:tabs>
          <w:tab w:val="left" w:pos="620"/>
        </w:tabs>
        <w:spacing w:after="140"/>
      </w:pPr>
      <w:r>
        <w:rPr>
          <w:b/>
          <w:bCs/>
          <w:color w:val="2F6F4E"/>
          <w:sz w:val="22"/>
          <w:szCs w:val="22"/>
        </w:rPr>
        <w:t xml:space="preserve">4.</w:t>
      </w:r>
      <w:r>
        <w:rPr>
          <w:sz w:val="22"/>
          <w:szCs w:val="22"/>
        </w:rPr>
        <w:t xml:space="preserve">	Your first import</w:t>
      </w:r>
    </w:p>
    <w:p>
      <w:pPr>
        <w:tabs>
          <w:tab w:val="left" w:pos="620"/>
        </w:tabs>
        <w:spacing w:after="140"/>
      </w:pPr>
      <w:r>
        <w:rPr>
          <w:b/>
          <w:bCs/>
          <w:color w:val="2F6F4E"/>
          <w:sz w:val="22"/>
          <w:szCs w:val="22"/>
        </w:rPr>
        <w:t xml:space="preserve">5.</w:t>
      </w:r>
      <w:r>
        <w:rPr>
          <w:sz w:val="22"/>
          <w:szCs w:val="22"/>
        </w:rPr>
        <w:t xml:space="preserve">	The dialog, control by control</w:t>
      </w:r>
    </w:p>
    <w:p>
      <w:pPr>
        <w:tabs>
          <w:tab w:val="left" w:pos="620"/>
        </w:tabs>
        <w:spacing w:after="140"/>
      </w:pPr>
      <w:r>
        <w:rPr>
          <w:b/>
          <w:bCs/>
          <w:color w:val="2F6F4E"/>
          <w:sz w:val="22"/>
          <w:szCs w:val="22"/>
        </w:rPr>
        <w:t xml:space="preserve">6.</w:t>
      </w:r>
      <w:r>
        <w:rPr>
          <w:sz w:val="22"/>
          <w:szCs w:val="22"/>
        </w:rPr>
        <w:t xml:space="preserve">	Choosing the right folder</w:t>
      </w:r>
    </w:p>
    <w:p>
      <w:pPr>
        <w:tabs>
          <w:tab w:val="left" w:pos="620"/>
        </w:tabs>
        <w:spacing w:after="140"/>
      </w:pPr>
      <w:r>
        <w:rPr>
          <w:b/>
          <w:bCs/>
          <w:color w:val="2F6F4E"/>
          <w:sz w:val="22"/>
          <w:szCs w:val="22"/>
        </w:rPr>
        <w:t xml:space="preserve">7.</w:t>
      </w:r>
      <w:r>
        <w:rPr>
          <w:sz w:val="22"/>
          <w:szCs w:val="22"/>
        </w:rPr>
        <w:t xml:space="preserve">	Supported formats</w:t>
      </w:r>
    </w:p>
    <w:p>
      <w:pPr>
        <w:tabs>
          <w:tab w:val="left" w:pos="620"/>
        </w:tabs>
        <w:spacing w:after="140"/>
      </w:pPr>
      <w:r>
        <w:rPr>
          <w:b/>
          <w:bCs/>
          <w:color w:val="2F6F4E"/>
          <w:sz w:val="22"/>
          <w:szCs w:val="22"/>
        </w:rPr>
        <w:t xml:space="preserve">8.</w:t>
      </w:r>
      <w:r>
        <w:rPr>
          <w:sz w:val="22"/>
          <w:szCs w:val="22"/>
        </w:rPr>
        <w:t xml:space="preserve">	Understanding what you get</w:t>
      </w:r>
    </w:p>
    <w:p>
      <w:pPr>
        <w:tabs>
          <w:tab w:val="left" w:pos="620"/>
        </w:tabs>
        <w:spacing w:after="140"/>
      </w:pPr>
      <w:r>
        <w:rPr>
          <w:b/>
          <w:bCs/>
          <w:color w:val="2F6F4E"/>
          <w:sz w:val="22"/>
          <w:szCs w:val="22"/>
        </w:rPr>
        <w:t xml:space="preserve">9.</w:t>
      </w:r>
      <w:r>
        <w:rPr>
          <w:sz w:val="22"/>
          <w:szCs w:val="22"/>
        </w:rPr>
        <w:t xml:space="preserve">	Working with the data in QGIS</w:t>
      </w:r>
    </w:p>
    <w:p>
      <w:pPr>
        <w:tabs>
          <w:tab w:val="left" w:pos="620"/>
        </w:tabs>
        <w:spacing w:after="140"/>
      </w:pPr>
      <w:r>
        <w:rPr>
          <w:b/>
          <w:bCs/>
          <w:color w:val="2F6F4E"/>
          <w:sz w:val="22"/>
          <w:szCs w:val="22"/>
        </w:rPr>
        <w:t xml:space="preserve">10.</w:t>
      </w:r>
      <w:r>
        <w:rPr>
          <w:sz w:val="22"/>
          <w:szCs w:val="22"/>
        </w:rPr>
        <w:t xml:space="preserve">	Troubleshooting</w:t>
      </w:r>
    </w:p>
    <w:p>
      <w:pPr>
        <w:tabs>
          <w:tab w:val="left" w:pos="620"/>
        </w:tabs>
        <w:spacing w:after="140"/>
      </w:pPr>
      <w:r>
        <w:rPr>
          <w:b/>
          <w:bCs/>
          <w:color w:val="2F6F4E"/>
          <w:sz w:val="22"/>
          <w:szCs w:val="22"/>
        </w:rPr>
        <w:t xml:space="preserve">11.</w:t>
      </w:r>
      <w:r>
        <w:rPr>
          <w:sz w:val="22"/>
          <w:szCs w:val="22"/>
        </w:rPr>
        <w:t xml:space="preserve">	Using the sidecar from the command line</w:t>
      </w:r>
    </w:p>
    <w:p>
      <w:pPr>
        <w:tabs>
          <w:tab w:val="left" w:pos="620"/>
        </w:tabs>
        <w:spacing w:after="140"/>
      </w:pPr>
      <w:r>
        <w:rPr>
          <w:b/>
          <w:bCs/>
          <w:color w:val="2F6F4E"/>
          <w:sz w:val="22"/>
          <w:szCs w:val="22"/>
        </w:rPr>
        <w:t xml:space="preserve">12.</w:t>
      </w:r>
      <w:r>
        <w:rPr>
          <w:sz w:val="22"/>
          <w:szCs w:val="22"/>
        </w:rPr>
        <w:t xml:space="preserve">	Testing a whole drive</w:t>
      </w:r>
    </w:p>
    <w:p>
      <w:pPr>
        <w:tabs>
          <w:tab w:val="left" w:pos="620"/>
        </w:tabs>
        <w:spacing w:after="140"/>
      </w:pPr>
      <w:r>
        <w:rPr>
          <w:b/>
          <w:bCs/>
          <w:color w:val="2F6F4E"/>
          <w:sz w:val="22"/>
          <w:szCs w:val="22"/>
        </w:rPr>
        <w:t xml:space="preserve">13.</w:t>
      </w:r>
      <w:r>
        <w:rPr>
          <w:sz w:val="22"/>
          <w:szCs w:val="22"/>
        </w:rPr>
        <w:t xml:space="preserve">	Building from source</w:t>
      </w:r>
    </w:p>
    <w:p>
      <w:pPr>
        <w:tabs>
          <w:tab w:val="left" w:pos="620"/>
        </w:tabs>
        <w:spacing w:after="140"/>
      </w:pPr>
      <w:r>
        <w:rPr>
          <w:b/>
          <w:bCs/>
          <w:color w:val="2F6F4E"/>
          <w:sz w:val="22"/>
          <w:szCs w:val="22"/>
        </w:rPr>
        <w:t xml:space="preserve">14.</w:t>
      </w:r>
      <w:r>
        <w:rPr>
          <w:sz w:val="22"/>
          <w:szCs w:val="22"/>
        </w:rPr>
        <w:t xml:space="preserve">	Licensing and distribution</w:t>
      </w:r>
    </w:p>
    <w:p>
      <w:pPr>
        <w:tabs>
          <w:tab w:val="left" w:pos="620"/>
        </w:tabs>
        <w:spacing w:after="140"/>
      </w:pPr>
      <w:r>
        <w:rPr>
          <w:b/>
          <w:bCs/>
          <w:color w:val="2F6F4E"/>
          <w:sz w:val="22"/>
          <w:szCs w:val="22"/>
        </w:rPr>
        <w:t xml:space="preserve">15.</w:t>
      </w:r>
      <w:r>
        <w:rPr>
          <w:sz w:val="22"/>
          <w:szCs w:val="22"/>
        </w:rPr>
        <w:t xml:space="preserve">	Quick reference</w:t>
      </w:r>
    </w:p>
    <w:p>
      <w:r>
        <w:br w:type="page"/>
      </w:r>
    </w:p>
    <w:p>
      <w:pPr>
        <w:pStyle w:val="Heading1"/>
        <w:spacing w:after="160"/>
      </w:pPr>
      <w:r>
        <w:t xml:space="preserve">1. What SMSLIBRE is</w:t>
      </w:r>
    </w:p>
    <w:p>
      <w:pPr>
        <w:spacing w:after="130" w:line="288"/>
      </w:pPr>
      <w:r>
        <w:rPr>
          <w:sz w:val="21"/>
          <w:szCs w:val="21"/>
        </w:rPr>
        <w:t xml:space="preserve">SMSLIBRE is a QGIS plugin that reads precision-agriculture machine data — yield monitor logs, as-applied spray records, as-planted seeding data, field boundaries and variable-rate prescriptions — and turns them into map layers you can work with directly in QGIS.</w:t>
      </w:r>
    </w:p>
    <w:p>
      <w:pPr>
        <w:spacing w:after="130" w:line="288"/>
      </w:pPr>
      <w:r>
        <w:rPr>
          <w:sz w:val="21"/>
          <w:szCs w:val="21"/>
        </w:rPr>
        <w:t xml:space="preserve">You point it at the folder your display wrote to a USB stick. It works out which manufacturer's format that is, converts everything it finds into a GeoPackage, and adds the layers to your map with sensible styling already applied. Every sensor channel the machine logged becomes an attribute you can query, filter, classify and export.</w:t>
      </w:r>
    </w:p>
    <w:p>
      <w:pPr>
        <w:pStyle w:val="Heading2"/>
        <w:spacing w:after="120" w:before="280"/>
      </w:pPr>
      <w:r>
        <w:t xml:space="preserve">Why it exists</w:t>
      </w:r>
    </w:p>
    <w:p>
      <w:pPr>
        <w:spacing w:after="130" w:line="288"/>
      </w:pPr>
      <w:r>
        <w:rPr>
          <w:sz w:val="21"/>
          <w:szCs w:val="21"/>
        </w:rPr>
        <w:t xml:space="preserve">Ag Leader SMS can read these cards, but it is Windows-only desktop software and getting data out of it and into a GIS workflow is slow and manual. SMSLIBRE puts the same import capability inside QGIS, where the analysis actually happens.</w:t>
      </w:r>
    </w:p>
    <w:p>
      <w:pPr>
        <w:pStyle w:val="Heading2"/>
        <w:spacing w:after="120" w:before="280"/>
      </w:pPr>
      <w:r>
        <w:t xml:space="preserve">How it fits together</w:t>
      </w:r>
    </w:p>
    <w:p>
      <w:pPr>
        <w:spacing w:after="130" w:line="288"/>
      </w:pPr>
      <w:r>
        <w:rPr>
          <w:sz w:val="21"/>
          <w:szCs w:val="21"/>
        </w:rPr>
        <w:t xml:space="preserve">The vendor import libraries are .NET assemblies, so the plugin does not try to load them into QGIS's Python. Instead it runs a small console program — the "sidecar" — as a separate process and reads back a single JSON summary. If a vendor library crashes on a malformed card, QGIS is unaffected.</w:t>
      </w:r>
    </w:p>
    <w:p>
      <w:pPr>
        <w:keepNext/>
        <w:spacing w:after="6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95500"/>
                    </a:xfrm>
                    <a:prstGeom prst="rect">
                      <a:avLst/>
                    </a:prstGeom>
                  </pic:spPr>
                </pic:pic>
              </a:graphicData>
            </a:graphic>
          </wp:inline>
        </w:drawing>
      </w:r>
    </w:p>
    <w:p>
      <w:pPr>
        <w:spacing w:after="200"/>
        <w:jc w:val="center"/>
      </w:pPr>
      <w:r>
        <w:rPr>
          <w:i/>
          <w:iCs/>
          <w:color w:val="5A5A5A"/>
          <w:sz w:val="18"/>
          <w:szCs w:val="18"/>
        </w:rPr>
        <w:t xml:space="preserve">Figure 1. The plugin runs the readers in a separate process and gets a GeoPackage back.</w:t>
      </w:r>
    </w:p>
    <w:p>
      <w:pPr>
        <w:pStyle w:val="Heading2"/>
        <w:spacing w:after="120" w:before="280"/>
      </w:pPr>
      <w:r>
        <w:t xml:space="preserve">What has been tested</w:t>
      </w:r>
    </w:p>
    <w:p>
      <w:pPr>
        <w:spacing w:after="130" w:line="288"/>
      </w:pPr>
      <w:r>
        <w:rPr>
          <w:sz w:val="21"/>
          <w:szCs w:val="21"/>
        </w:rPr>
        <w:t xml:space="preserve">Before release, every directory on both Smart Farm shared drives was taken through the full pipeline — detect, import, open the GeoPackage, validate every coordinate: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685"/>
        <w:gridCol w:w="2059"/>
      </w:tblGrid>
      <w:tr>
        <w:trPr>
          <w:tblHeader/>
        </w:trPr>
        <w:tc>
          <w:tcPr>
            <w:tcW w:type="dxa" w:w="3744"/>
            <w:shd w:fill="E8F1EC" w:val="clear"/>
            <w:tcMar>
              <w:top w:type="dxa" w:w="80"/>
              <w:left w:type="dxa" w:w="120"/>
              <w:bottom w:type="dxa" w:w="80"/>
              <w:right w:type="dxa" w:w="120"/>
            </w:tcMar>
          </w:tcPr>
          <w:p>
            <w:pPr>
              <w:spacing w:after="20"/>
            </w:pPr>
            <w:r>
              <w:rPr>
                <w:b/>
                <w:bCs/>
                <w:sz w:val="19"/>
                <w:szCs w:val="19"/>
              </w:rPr>
              <w:t xml:space="preserve">Shared drive</w:t>
            </w:r>
          </w:p>
        </w:tc>
        <w:tc>
          <w:tcPr>
            <w:tcW w:type="dxa" w:w="1872"/>
            <w:shd w:fill="E8F1EC" w:val="clear"/>
            <w:tcMar>
              <w:top w:type="dxa" w:w="80"/>
              <w:left w:type="dxa" w:w="120"/>
              <w:bottom w:type="dxa" w:w="80"/>
              <w:right w:type="dxa" w:w="120"/>
            </w:tcMar>
          </w:tcPr>
          <w:p>
            <w:pPr>
              <w:spacing w:after="20"/>
            </w:pPr>
            <w:r>
              <w:rPr>
                <w:b/>
                <w:bCs/>
                <w:sz w:val="19"/>
                <w:szCs w:val="19"/>
              </w:rPr>
              <w:t xml:space="preserve">Directories walked</w:t>
            </w:r>
          </w:p>
        </w:tc>
        <w:tc>
          <w:tcPr>
            <w:tcW w:type="dxa" w:w="1685"/>
            <w:shd w:fill="E8F1EC" w:val="clear"/>
            <w:tcMar>
              <w:top w:type="dxa" w:w="80"/>
              <w:left w:type="dxa" w:w="120"/>
              <w:bottom w:type="dxa" w:w="80"/>
              <w:right w:type="dxa" w:w="120"/>
            </w:tcMar>
          </w:tcPr>
          <w:p>
            <w:pPr>
              <w:spacing w:after="20"/>
            </w:pPr>
            <w:r>
              <w:rPr>
                <w:b/>
                <w:bCs/>
                <w:sz w:val="19"/>
                <w:szCs w:val="19"/>
              </w:rPr>
              <w:t xml:space="preserve">Cards imported</w:t>
            </w:r>
          </w:p>
        </w:tc>
        <w:tc>
          <w:tcPr>
            <w:tcW w:type="dxa" w:w="2059"/>
            <w:shd w:fill="E8F1EC" w:val="clear"/>
            <w:tcMar>
              <w:top w:type="dxa" w:w="80"/>
              <w:left w:type="dxa" w:w="120"/>
              <w:bottom w:type="dxa" w:w="80"/>
              <w:right w:type="dxa" w:w="120"/>
            </w:tcMar>
          </w:tcPr>
          <w:p>
            <w:pPr>
              <w:spacing w:after="20"/>
            </w:pPr>
            <w:r>
              <w:rPr>
                <w:b/>
                <w:bCs/>
                <w:sz w:val="19"/>
                <w:szCs w:val="19"/>
              </w:rPr>
              <w:t xml:space="preserve">Features</w:t>
            </w:r>
          </w:p>
        </w:tc>
      </w:tr>
      <w:tr>
        <w:tc>
          <w:tcPr>
            <w:tcW w:type="dxa" w:w="3744"/>
            <w:shd w:fill="FFFFFF" w:val="clear"/>
            <w:tcMar>
              <w:top w:type="dxa" w:w="80"/>
              <w:left w:type="dxa" w:w="120"/>
              <w:bottom w:type="dxa" w:w="80"/>
              <w:right w:type="dxa" w:w="120"/>
            </w:tcMar>
          </w:tcPr>
          <w:p>
            <w:pPr>
              <w:spacing w:after="20"/>
            </w:pPr>
            <w:r>
              <w:rPr>
                <w:b w:val="false"/>
                <w:bCs w:val="false"/>
                <w:sz w:val="19"/>
                <w:szCs w:val="19"/>
              </w:rPr>
              <w:t xml:space="preserve">Olds College Smart Farm Vault</w:t>
            </w:r>
          </w:p>
        </w:tc>
        <w:tc>
          <w:tcPr>
            <w:tcW w:type="dxa" w:w="1872"/>
            <w:shd w:fill="FFFFFF" w:val="clear"/>
            <w:tcMar>
              <w:top w:type="dxa" w:w="80"/>
              <w:left w:type="dxa" w:w="120"/>
              <w:bottom w:type="dxa" w:w="80"/>
              <w:right w:type="dxa" w:w="120"/>
            </w:tcMar>
          </w:tcPr>
          <w:p>
            <w:pPr>
              <w:spacing w:after="20"/>
            </w:pPr>
            <w:r>
              <w:rPr>
                <w:b w:val="false"/>
                <w:bCs w:val="false"/>
                <w:sz w:val="19"/>
                <w:szCs w:val="19"/>
              </w:rPr>
              <w:t xml:space="preserve">13,458</w:t>
            </w:r>
          </w:p>
        </w:tc>
        <w:tc>
          <w:tcPr>
            <w:tcW w:type="dxa" w:w="1685"/>
            <w:shd w:fill="FFFFFF" w:val="clear"/>
            <w:tcMar>
              <w:top w:type="dxa" w:w="80"/>
              <w:left w:type="dxa" w:w="120"/>
              <w:bottom w:type="dxa" w:w="80"/>
              <w:right w:type="dxa" w:w="120"/>
            </w:tcMar>
          </w:tcPr>
          <w:p>
            <w:pPr>
              <w:spacing w:after="20"/>
            </w:pPr>
            <w:r>
              <w:rPr>
                <w:b w:val="false"/>
                <w:bCs w:val="false"/>
                <w:sz w:val="19"/>
                <w:szCs w:val="19"/>
              </w:rPr>
              <w:t xml:space="preserve">553</w:t>
            </w:r>
          </w:p>
        </w:tc>
        <w:tc>
          <w:tcPr>
            <w:tcW w:type="dxa" w:w="2059"/>
            <w:shd w:fill="FFFFFF" w:val="clear"/>
            <w:tcMar>
              <w:top w:type="dxa" w:w="80"/>
              <w:left w:type="dxa" w:w="120"/>
              <w:bottom w:type="dxa" w:w="80"/>
              <w:right w:type="dxa" w:w="120"/>
            </w:tcMar>
          </w:tcPr>
          <w:p>
            <w:pPr>
              <w:spacing w:after="20"/>
            </w:pPr>
            <w:r>
              <w:rPr>
                <w:b w:val="false"/>
                <w:bCs w:val="false"/>
                <w:sz w:val="19"/>
                <w:szCs w:val="19"/>
              </w:rPr>
              <w:t xml:space="preserve">108,864,986</w:t>
            </w:r>
          </w:p>
        </w:tc>
      </w:tr>
      <w:tr>
        <w:tc>
          <w:tcPr>
            <w:tcW w:type="dxa" w:w="3744"/>
            <w:shd w:fill="F5F7F6" w:val="clear"/>
            <w:tcMar>
              <w:top w:type="dxa" w:w="80"/>
              <w:left w:type="dxa" w:w="120"/>
              <w:bottom w:type="dxa" w:w="80"/>
              <w:right w:type="dxa" w:w="120"/>
            </w:tcMar>
          </w:tcPr>
          <w:p>
            <w:pPr>
              <w:spacing w:after="20"/>
            </w:pPr>
            <w:r>
              <w:rPr>
                <w:b w:val="false"/>
                <w:bCs w:val="false"/>
                <w:sz w:val="19"/>
                <w:szCs w:val="19"/>
              </w:rPr>
              <w:t xml:space="preserve">210600 STAAR</w:t>
            </w:r>
          </w:p>
        </w:tc>
        <w:tc>
          <w:tcPr>
            <w:tcW w:type="dxa" w:w="1872"/>
            <w:shd w:fill="F5F7F6" w:val="clear"/>
            <w:tcMar>
              <w:top w:type="dxa" w:w="80"/>
              <w:left w:type="dxa" w:w="120"/>
              <w:bottom w:type="dxa" w:w="80"/>
              <w:right w:type="dxa" w:w="120"/>
            </w:tcMar>
          </w:tcPr>
          <w:p>
            <w:pPr>
              <w:spacing w:after="20"/>
            </w:pPr>
            <w:r>
              <w:rPr>
                <w:b w:val="false"/>
                <w:bCs w:val="false"/>
                <w:sz w:val="19"/>
                <w:szCs w:val="19"/>
              </w:rPr>
              <w:t xml:space="preserve">9,240</w:t>
            </w:r>
          </w:p>
        </w:tc>
        <w:tc>
          <w:tcPr>
            <w:tcW w:type="dxa" w:w="1685"/>
            <w:shd w:fill="F5F7F6" w:val="clear"/>
            <w:tcMar>
              <w:top w:type="dxa" w:w="80"/>
              <w:left w:type="dxa" w:w="120"/>
              <w:bottom w:type="dxa" w:w="80"/>
              <w:right w:type="dxa" w:w="120"/>
            </w:tcMar>
          </w:tcPr>
          <w:p>
            <w:pPr>
              <w:spacing w:after="20"/>
            </w:pPr>
            <w:r>
              <w:rPr>
                <w:b w:val="false"/>
                <w:bCs w:val="false"/>
                <w:sz w:val="19"/>
                <w:szCs w:val="19"/>
              </w:rPr>
              <w:t xml:space="preserve">82</w:t>
            </w:r>
          </w:p>
        </w:tc>
        <w:tc>
          <w:tcPr>
            <w:tcW w:type="dxa" w:w="2059"/>
            <w:shd w:fill="F5F7F6" w:val="clear"/>
            <w:tcMar>
              <w:top w:type="dxa" w:w="80"/>
              <w:left w:type="dxa" w:w="120"/>
              <w:bottom w:type="dxa" w:w="80"/>
              <w:right w:type="dxa" w:w="120"/>
            </w:tcMar>
          </w:tcPr>
          <w:p>
            <w:pPr>
              <w:spacing w:after="20"/>
            </w:pPr>
            <w:r>
              <w:rPr>
                <w:b w:val="false"/>
                <w:bCs w:val="false"/>
                <w:sz w:val="19"/>
                <w:szCs w:val="19"/>
              </w:rPr>
              <w:t xml:space="preserve">67,377,366</w:t>
            </w:r>
          </w:p>
        </w:tc>
      </w:tr>
    </w:tbl>
    <w:p>
      <w:pPr>
        <w:spacing w:after="120"/>
      </w:pPr>
    </w:p>
    <w:p>
      <w:pPr>
        <w:spacing w:after="130" w:line="288"/>
      </w:pPr>
      <w:r>
        <w:rPr>
          <w:sz w:val="21"/>
          <w:szCs w:val="21"/>
        </w:rPr>
        <w:t xml:space="preserve">176 million features imported, with no invalid or out-of-range coordinates surviving anywhere. Six cards fail, all for known reasons documented in chapter 10 — none of them a format the plugin claims to support.</w:t>
      </w:r>
    </w:p>
    <w:p>
      <w:pPr>
        <w:pStyle w:val="Heading1"/>
        <w:pageBreakBefore/>
        <w:spacing w:after="160" w:before="360"/>
      </w:pPr>
      <w:r>
        <w:t xml:space="preserve">2. Before you start</w:t>
      </w:r>
    </w:p>
    <w:p>
      <w:pPr>
        <w:pStyle w:val="Heading2"/>
        <w:spacing w:after="120" w:before="280"/>
      </w:pPr>
      <w:r>
        <w:t xml:space="preserve">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E8F1EC" w:val="clear"/>
            <w:tcMar>
              <w:top w:type="dxa" w:w="80"/>
              <w:left w:type="dxa" w:w="120"/>
              <w:bottom w:type="dxa" w:w="80"/>
              <w:right w:type="dxa" w:w="120"/>
            </w:tcMar>
          </w:tcPr>
          <w:p>
            <w:pPr>
              <w:spacing w:after="20"/>
            </w:pPr>
            <w:r>
              <w:rPr>
                <w:b/>
                <w:bCs/>
                <w:sz w:val="19"/>
                <w:szCs w:val="19"/>
              </w:rPr>
              <w:t xml:space="preserve">Requirement</w:t>
            </w:r>
          </w:p>
        </w:tc>
        <w:tc>
          <w:tcPr>
            <w:tcW w:type="dxa" w:w="7301"/>
            <w:shd w:fill="E8F1EC" w:val="clear"/>
            <w:tcMar>
              <w:top w:type="dxa" w:w="80"/>
              <w:left w:type="dxa" w:w="120"/>
              <w:bottom w:type="dxa" w:w="80"/>
              <w:right w:type="dxa" w:w="120"/>
            </w:tcMar>
          </w:tcPr>
          <w:p>
            <w:pPr>
              <w:spacing w:after="20"/>
            </w:pPr>
            <w:r>
              <w:rPr>
                <w:b/>
                <w:bCs/>
                <w:sz w:val="19"/>
                <w:szCs w:val="19"/>
              </w:rPr>
              <w:t xml:space="preserve">Detail</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Windows</w:t>
            </w:r>
          </w:p>
        </w:tc>
        <w:tc>
          <w:tcPr>
            <w:tcW w:type="dxa" w:w="7301"/>
            <w:shd w:fill="FFFFFF" w:val="clear"/>
            <w:tcMar>
              <w:top w:type="dxa" w:w="80"/>
              <w:left w:type="dxa" w:w="120"/>
              <w:bottom w:type="dxa" w:w="80"/>
              <w:right w:type="dxa" w:w="120"/>
            </w:tcMar>
          </w:tcPr>
          <w:p>
            <w:pPr>
              <w:spacing w:after="20"/>
            </w:pPr>
            <w:r>
              <w:rPr>
                <w:b w:val="false"/>
                <w:bCs w:val="false"/>
                <w:sz w:val="19"/>
                <w:szCs w:val="19"/>
              </w:rPr>
              <w:t xml:space="preserve">Windows 10 or 11. The sidecar is built for win-x64.</w:t>
            </w:r>
          </w:p>
        </w:tc>
      </w:tr>
      <w:tr>
        <w:tc>
          <w:tcPr>
            <w:tcW w:type="dxa" w:w="2059"/>
            <w:shd w:fill="F5F7F6" w:val="clear"/>
            <w:tcMar>
              <w:top w:type="dxa" w:w="80"/>
              <w:left w:type="dxa" w:w="120"/>
              <w:bottom w:type="dxa" w:w="80"/>
              <w:right w:type="dxa" w:w="120"/>
            </w:tcMar>
          </w:tcPr>
          <w:p>
            <w:pPr>
              <w:spacing w:after="20"/>
            </w:pPr>
            <w:r>
              <w:rPr>
                <w:b w:val="false"/>
                <w:bCs w:val="false"/>
                <w:sz w:val="19"/>
                <w:szCs w:val="19"/>
              </w:rPr>
              <w:t xml:space="preserve">QGIS</w:t>
            </w:r>
          </w:p>
        </w:tc>
        <w:tc>
          <w:tcPr>
            <w:tcW w:type="dxa" w:w="7301"/>
            <w:shd w:fill="F5F7F6" w:val="clear"/>
            <w:tcMar>
              <w:top w:type="dxa" w:w="80"/>
              <w:left w:type="dxa" w:w="120"/>
              <w:bottom w:type="dxa" w:w="80"/>
              <w:right w:type="dxa" w:w="120"/>
            </w:tcMar>
          </w:tcPr>
          <w:p>
            <w:pPr>
              <w:spacing w:after="20"/>
            </w:pPr>
            <w:r>
              <w:rPr>
                <w:b w:val="false"/>
                <w:bCs w:val="false"/>
                <w:sz w:val="19"/>
                <w:szCs w:val="19"/>
              </w:rPr>
              <w:t xml:space="preserve">3.22 or newer. Tested on QGIS 3.44 LTR and 4.0.</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Disk space</w:t>
            </w:r>
          </w:p>
        </w:tc>
        <w:tc>
          <w:tcPr>
            <w:tcW w:type="dxa" w:w="7301"/>
            <w:shd w:fill="FFFFFF" w:val="clear"/>
            <w:tcMar>
              <w:top w:type="dxa" w:w="80"/>
              <w:left w:type="dxa" w:w="120"/>
              <w:bottom w:type="dxa" w:w="80"/>
              <w:right w:type="dxa" w:w="120"/>
            </w:tcMar>
          </w:tcPr>
          <w:p>
            <w:pPr>
              <w:spacing w:after="20"/>
            </w:pPr>
            <w:r>
              <w:rPr>
                <w:b w:val="false"/>
                <w:bCs w:val="false"/>
                <w:sz w:val="19"/>
                <w:szCs w:val="19"/>
              </w:rPr>
              <w:t xml:space="preserve">About 200 MB for the plugin. Imported GeoPackages can be large — a very wide John Deere card can produce several GB.</w:t>
            </w:r>
          </w:p>
        </w:tc>
      </w:tr>
      <w:tr>
        <w:tc>
          <w:tcPr>
            <w:tcW w:type="dxa" w:w="2059"/>
            <w:shd w:fill="F5F7F6" w:val="clear"/>
            <w:tcMar>
              <w:top w:type="dxa" w:w="80"/>
              <w:left w:type="dxa" w:w="120"/>
              <w:bottom w:type="dxa" w:w="80"/>
              <w:right w:type="dxa" w:w="120"/>
            </w:tcMar>
          </w:tcPr>
          <w:p>
            <w:pPr>
              <w:spacing w:after="20"/>
            </w:pPr>
            <w:r>
              <w:rPr>
                <w:b w:val="false"/>
                <w:bCs w:val="false"/>
                <w:sz w:val="19"/>
                <w:szCs w:val="19"/>
              </w:rPr>
              <w:t xml:space="preserve">The card</w:t>
            </w:r>
          </w:p>
        </w:tc>
        <w:tc>
          <w:tcPr>
            <w:tcW w:type="dxa" w:w="7301"/>
            <w:shd w:fill="F5F7F6" w:val="clear"/>
            <w:tcMar>
              <w:top w:type="dxa" w:w="80"/>
              <w:left w:type="dxa" w:w="120"/>
              <w:bottom w:type="dxa" w:w="80"/>
              <w:right w:type="dxa" w:w="120"/>
            </w:tcMar>
          </w:tcPr>
          <w:p>
            <w:pPr>
              <w:spacing w:after="20"/>
            </w:pPr>
            <w:r>
              <w:rPr>
                <w:b w:val="false"/>
                <w:bCs w:val="false"/>
                <w:sz w:val="19"/>
                <w:szCs w:val="19"/>
              </w:rPr>
              <w:t xml:space="preserve">The original folder written by the display, or a copy of it. See chapter 6 — pointing at the wrong folder is the most common problem.</w:t>
            </w:r>
          </w:p>
        </w:tc>
      </w:tr>
    </w:tbl>
    <w:p>
      <w:pPr>
        <w:pStyle w:val="Heading2"/>
        <w:spacing w:after="120" w:before="280"/>
      </w:pPr>
      <w:r>
        <w:t xml:space="preserve">Which build do you want?</w:t>
      </w:r>
    </w:p>
    <w:p>
      <w:pPr>
        <w:spacing w:after="130" w:line="288"/>
      </w:pPr>
      <w:r>
        <w:rPr>
          <w:sz w:val="21"/>
          <w:szCs w:val="21"/>
        </w:rPr>
        <w:t xml:space="preserve">There are two builds and the difference matters. Both contain the same code; they differ only in whether John Deere's licensed material is bundled.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2434"/>
        <w:gridCol w:w="3182"/>
        <w:gridCol w:w="2621"/>
      </w:tblGrid>
      <w:tr>
        <w:trPr>
          <w:tblHeader/>
        </w:trPr>
        <w:tc>
          <w:tcPr>
            <w:tcW w:type="dxa" w:w="1123"/>
            <w:shd w:fill="E8F1EC" w:val="clear"/>
            <w:tcMar>
              <w:top w:type="dxa" w:w="80"/>
              <w:left w:type="dxa" w:w="120"/>
              <w:bottom w:type="dxa" w:w="80"/>
              <w:right w:type="dxa" w:w="120"/>
            </w:tcMar>
          </w:tcPr>
          <w:p>
            <w:pPr>
              <w:spacing w:after="20"/>
            </w:pPr>
            <w:r>
              <w:rPr>
                <w:b/>
                <w:bCs/>
                <w:sz w:val="19"/>
                <w:szCs w:val="19"/>
              </w:rPr>
              <w:t xml:space="preserve">Build</w:t>
            </w:r>
          </w:p>
        </w:tc>
        <w:tc>
          <w:tcPr>
            <w:tcW w:type="dxa" w:w="2434"/>
            <w:shd w:fill="E8F1EC" w:val="clear"/>
            <w:tcMar>
              <w:top w:type="dxa" w:w="80"/>
              <w:left w:type="dxa" w:w="120"/>
              <w:bottom w:type="dxa" w:w="80"/>
              <w:right w:type="dxa" w:w="120"/>
            </w:tcMar>
          </w:tcPr>
          <w:p>
            <w:pPr>
              <w:spacing w:after="20"/>
            </w:pPr>
            <w:r>
              <w:rPr>
                <w:b/>
                <w:bCs/>
                <w:sz w:val="19"/>
                <w:szCs w:val="19"/>
              </w:rPr>
              <w:t xml:space="preserve">File</w:t>
            </w:r>
          </w:p>
        </w:tc>
        <w:tc>
          <w:tcPr>
            <w:tcW w:type="dxa" w:w="3182"/>
            <w:shd w:fill="E8F1EC" w:val="clear"/>
            <w:tcMar>
              <w:top w:type="dxa" w:w="80"/>
              <w:left w:type="dxa" w:w="120"/>
              <w:bottom w:type="dxa" w:w="80"/>
              <w:right w:type="dxa" w:w="120"/>
            </w:tcMar>
          </w:tcPr>
          <w:p>
            <w:pPr>
              <w:spacing w:after="20"/>
            </w:pPr>
            <w:r>
              <w:rPr>
                <w:b/>
                <w:bCs/>
                <w:sz w:val="19"/>
                <w:szCs w:val="19"/>
              </w:rPr>
              <w:t xml:space="preserve">John Deere support</w:t>
            </w:r>
          </w:p>
        </w:tc>
        <w:tc>
          <w:tcPr>
            <w:tcW w:type="dxa" w:w="2621"/>
            <w:shd w:fill="E8F1EC" w:val="clear"/>
            <w:tcMar>
              <w:top w:type="dxa" w:w="80"/>
              <w:left w:type="dxa" w:w="120"/>
              <w:bottom w:type="dxa" w:w="80"/>
              <w:right w:type="dxa" w:w="120"/>
            </w:tcMar>
          </w:tcPr>
          <w:p>
            <w:pPr>
              <w:spacing w:after="20"/>
            </w:pPr>
            <w:r>
              <w:rPr>
                <w:b/>
                <w:bCs/>
                <w:sz w:val="19"/>
                <w:szCs w:val="19"/>
              </w:rPr>
              <w:t xml:space="preserve">Who it is for</w:t>
            </w:r>
          </w:p>
        </w:tc>
      </w:tr>
      <w:tr>
        <w:tc>
          <w:tcPr>
            <w:tcW w:type="dxa" w:w="1123"/>
            <w:shd w:fill="FFFFFF" w:val="clear"/>
            <w:tcMar>
              <w:top w:type="dxa" w:w="80"/>
              <w:left w:type="dxa" w:w="120"/>
              <w:bottom w:type="dxa" w:w="80"/>
              <w:right w:type="dxa" w:w="120"/>
            </w:tcMar>
          </w:tcPr>
          <w:p>
            <w:pPr>
              <w:spacing w:after="20"/>
            </w:pPr>
            <w:r>
              <w:rPr>
                <w:b w:val="false"/>
                <w:bCs w:val="false"/>
                <w:sz w:val="19"/>
                <w:szCs w:val="19"/>
              </w:rPr>
              <w:t xml:space="preserve">Internal</w:t>
            </w:r>
          </w:p>
        </w:tc>
        <w:tc>
          <w:tcPr>
            <w:tcW w:type="dxa" w:w="2434"/>
            <w:shd w:fill="FFFFFF" w:val="clear"/>
            <w:tcMar>
              <w:top w:type="dxa" w:w="80"/>
              <w:left w:type="dxa" w:w="120"/>
              <w:bottom w:type="dxa" w:w="80"/>
              <w:right w:type="dxa" w:w="120"/>
            </w:tcMar>
          </w:tcPr>
          <w:p>
            <w:pPr>
              <w:spacing w:after="20"/>
            </w:pPr>
            <w:r>
              <w:rPr>
                <w:b w:val="false"/>
                <w:bCs w:val="false"/>
                <w:sz w:val="19"/>
                <w:szCs w:val="19"/>
              </w:rPr>
              <w:t xml:space="preserve">smslibre_import_INTERNAL.zip</w:t>
            </w:r>
          </w:p>
        </w:tc>
        <w:tc>
          <w:tcPr>
            <w:tcW w:type="dxa" w:w="3182"/>
            <w:shd w:fill="FFFFFF" w:val="clear"/>
            <w:tcMar>
              <w:top w:type="dxa" w:w="80"/>
              <w:left w:type="dxa" w:w="120"/>
              <w:bottom w:type="dxa" w:w="80"/>
              <w:right w:type="dxa" w:w="120"/>
            </w:tcMar>
          </w:tcPr>
          <w:p>
            <w:pPr>
              <w:spacing w:after="20"/>
            </w:pPr>
            <w:r>
              <w:rPr>
                <w:b w:val="false"/>
                <w:bCs w:val="false"/>
                <w:sz w:val="19"/>
                <w:szCs w:val="19"/>
              </w:rPr>
              <w:t xml:space="preserve">Works immediately — Deere's plugin release and our licence key are bundled</w:t>
            </w:r>
          </w:p>
        </w:tc>
        <w:tc>
          <w:tcPr>
            <w:tcW w:type="dxa" w:w="2621"/>
            <w:shd w:fill="FFFFFF" w:val="clear"/>
            <w:tcMar>
              <w:top w:type="dxa" w:w="80"/>
              <w:left w:type="dxa" w:w="120"/>
              <w:bottom w:type="dxa" w:w="80"/>
              <w:right w:type="dxa" w:w="120"/>
            </w:tcMar>
          </w:tcPr>
          <w:p>
            <w:pPr>
              <w:spacing w:after="20"/>
            </w:pPr>
            <w:r>
              <w:rPr>
                <w:b w:val="false"/>
                <w:bCs w:val="false"/>
                <w:sz w:val="19"/>
                <w:szCs w:val="19"/>
              </w:rPr>
              <w:t xml:space="preserve">Olds College staff. Never share outside the organisation.</w:t>
            </w:r>
          </w:p>
        </w:tc>
      </w:tr>
      <w:tr>
        <w:tc>
          <w:tcPr>
            <w:tcW w:type="dxa" w:w="1123"/>
            <w:shd w:fill="F5F7F6" w:val="clear"/>
            <w:tcMar>
              <w:top w:type="dxa" w:w="80"/>
              <w:left w:type="dxa" w:w="120"/>
              <w:bottom w:type="dxa" w:w="80"/>
              <w:right w:type="dxa" w:w="120"/>
            </w:tcMar>
          </w:tcPr>
          <w:p>
            <w:pPr>
              <w:spacing w:after="20"/>
            </w:pPr>
            <w:r>
              <w:rPr>
                <w:b w:val="false"/>
                <w:bCs w:val="false"/>
                <w:sz w:val="19"/>
                <w:szCs w:val="19"/>
              </w:rPr>
              <w:t xml:space="preserve">Public</w:t>
            </w:r>
          </w:p>
        </w:tc>
        <w:tc>
          <w:tcPr>
            <w:tcW w:type="dxa" w:w="2434"/>
            <w:shd w:fill="F5F7F6" w:val="clear"/>
            <w:tcMar>
              <w:top w:type="dxa" w:w="80"/>
              <w:left w:type="dxa" w:w="120"/>
              <w:bottom w:type="dxa" w:w="80"/>
              <w:right w:type="dxa" w:w="120"/>
            </w:tcMar>
          </w:tcPr>
          <w:p>
            <w:pPr>
              <w:spacing w:after="20"/>
            </w:pPr>
            <w:r>
              <w:rPr>
                <w:b w:val="false"/>
                <w:bCs w:val="false"/>
                <w:sz w:val="19"/>
                <w:szCs w:val="19"/>
              </w:rPr>
              <w:t xml:space="preserve">smslibre_import.zip</w:t>
            </w:r>
          </w:p>
        </w:tc>
        <w:tc>
          <w:tcPr>
            <w:tcW w:type="dxa" w:w="3182"/>
            <w:shd w:fill="F5F7F6" w:val="clear"/>
            <w:tcMar>
              <w:top w:type="dxa" w:w="80"/>
              <w:left w:type="dxa" w:w="120"/>
              <w:bottom w:type="dxa" w:w="80"/>
              <w:right w:type="dxa" w:w="120"/>
            </w:tcMar>
          </w:tcPr>
          <w:p>
            <w:pPr>
              <w:spacing w:after="20"/>
            </w:pPr>
            <w:r>
              <w:rPr>
                <w:b w:val="false"/>
                <w:bCs w:val="false"/>
                <w:sz w:val="19"/>
                <w:szCs w:val="19"/>
              </w:rPr>
              <w:t xml:space="preserve">Not until you supply your own Deere ADAPT release and application id</w:t>
            </w:r>
          </w:p>
        </w:tc>
        <w:tc>
          <w:tcPr>
            <w:tcW w:type="dxa" w:w="2621"/>
            <w:shd w:fill="F5F7F6" w:val="clear"/>
            <w:tcMar>
              <w:top w:type="dxa" w:w="80"/>
              <w:left w:type="dxa" w:w="120"/>
              <w:bottom w:type="dxa" w:w="80"/>
              <w:right w:type="dxa" w:w="120"/>
            </w:tcMar>
          </w:tcPr>
          <w:p>
            <w:pPr>
              <w:spacing w:after="20"/>
            </w:pPr>
            <w:r>
              <w:rPr>
                <w:b w:val="false"/>
                <w:bCs w:val="false"/>
                <w:sz w:val="19"/>
                <w:szCs w:val="19"/>
              </w:rPr>
              <w:t xml:space="preserve">Anyone else, or a machine where the licence must not 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A4392F" w:sz="18"/>
            </w:tcBorders>
            <w:shd w:fill="FBF0EE" w:val="clear"/>
            <w:tcMar>
              <w:top w:type="dxa" w:w="140"/>
              <w:left w:type="dxa" w:w="180"/>
              <w:bottom w:type="dxa" w:w="140"/>
              <w:right w:type="dxa" w:w="180"/>
            </w:tcMar>
          </w:tcPr>
          <w:p>
            <w:pPr>
              <w:spacing w:after="80"/>
            </w:pPr>
            <w:r>
              <w:rPr>
                <w:b/>
                <w:bCs/>
                <w:color w:val="A4392F"/>
                <w:sz w:val="21"/>
                <w:szCs w:val="21"/>
              </w:rPr>
              <w:t xml:space="preserve">Distribution rule</w:t>
            </w:r>
          </w:p>
          <w:p>
            <w:pPr>
              <w:spacing w:after="60" w:line="276"/>
            </w:pPr>
            <w:r>
              <w:rPr>
                <w:sz w:val="20"/>
                <w:szCs w:val="20"/>
              </w:rPr>
              <w:t xml:space="preserve">The internal build contains material licensed to Olds College by John Deere. The licence forbids redistributing it. Do not email it, do not attach it to a GitHub release, do not put it on a public share. Chapter 14 has the detail.</w:t>
            </w:r>
          </w:p>
        </w:tc>
      </w:tr>
    </w:tbl>
    <w:p>
      <w:pPr>
        <w:pStyle w:val="Heading1"/>
        <w:pageBreakBefore/>
        <w:spacing w:after="160" w:before="360"/>
      </w:pPr>
      <w:r>
        <w:t xml:space="preserve">3. Installing the plugin</w:t>
      </w:r>
    </w:p>
    <w:p>
      <w:pPr>
        <w:pStyle w:val="Heading2"/>
        <w:spacing w:after="120" w:before="280"/>
      </w:pPr>
      <w:r>
        <w:t xml:space="preserve">Install from ZIP</w:t>
      </w:r>
    </w:p>
    <w:p>
      <w:pPr>
        <w:pStyle w:val="ListParagraph"/>
        <w:numPr>
          <w:ilvl w:val="0"/>
          <w:numId w:val="2"/>
        </w:numPr>
        <w:spacing w:after="90" w:line="276"/>
      </w:pPr>
      <w:r>
        <w:rPr>
          <w:sz w:val="21"/>
          <w:szCs w:val="21"/>
        </w:rPr>
        <w:t xml:space="preserve">Close QGIS completely if it is open. See the warning below.</w:t>
      </w:r>
    </w:p>
    <w:p>
      <w:pPr>
        <w:pStyle w:val="ListParagraph"/>
        <w:numPr>
          <w:ilvl w:val="0"/>
          <w:numId w:val="2"/>
        </w:numPr>
        <w:spacing w:after="90" w:line="276"/>
      </w:pPr>
      <w:r>
        <w:rPr>
          <w:sz w:val="21"/>
          <w:szCs w:val="21"/>
        </w:rPr>
        <w:t xml:space="preserve">Start QGIS.</w:t>
      </w:r>
    </w:p>
    <w:p>
      <w:pPr>
        <w:pStyle w:val="ListParagraph"/>
        <w:numPr>
          <w:ilvl w:val="0"/>
          <w:numId w:val="2"/>
        </w:numPr>
        <w:spacing w:after="90" w:line="276"/>
      </w:pPr>
      <w:r>
        <w:rPr>
          <w:sz w:val="21"/>
          <w:szCs w:val="21"/>
        </w:rPr>
        <w:t xml:space="preserve">From the menu choose Plugins → Manage and Install Plugins…</w:t>
      </w:r>
    </w:p>
    <w:p>
      <w:pPr>
        <w:pStyle w:val="ListParagraph"/>
        <w:numPr>
          <w:ilvl w:val="0"/>
          <w:numId w:val="2"/>
        </w:numPr>
        <w:spacing w:after="90" w:line="276"/>
      </w:pPr>
      <w:r>
        <w:rPr>
          <w:sz w:val="21"/>
          <w:szCs w:val="21"/>
        </w:rPr>
        <w:t xml:space="preserve">Select Install from ZIP on the left.</w:t>
      </w:r>
    </w:p>
    <w:p>
      <w:pPr>
        <w:pStyle w:val="ListParagraph"/>
        <w:numPr>
          <w:ilvl w:val="0"/>
          <w:numId w:val="2"/>
        </w:numPr>
        <w:spacing w:after="90" w:line="276"/>
      </w:pPr>
      <w:r>
        <w:rPr>
          <w:sz w:val="21"/>
          <w:szCs w:val="21"/>
        </w:rPr>
        <w:t xml:space="preserve">Browse to smslibre_import_INTERNAL.zip (or the public zip) and choose Install Plugin.</w:t>
      </w:r>
    </w:p>
    <w:p>
      <w:pPr>
        <w:pStyle w:val="ListParagraph"/>
        <w:numPr>
          <w:ilvl w:val="0"/>
          <w:numId w:val="2"/>
        </w:numPr>
        <w:spacing w:after="90" w:line="276"/>
      </w:pPr>
      <w:r>
        <w:rPr>
          <w:sz w:val="21"/>
          <w:szCs w:val="21"/>
        </w:rPr>
        <w:t xml:space="preserve">QGIS reports success. Close the plugin manager.</w:t>
      </w:r>
    </w:p>
    <w:p>
      <w:pPr>
        <w:spacing w:after="120"/>
      </w:pPr>
    </w:p>
    <w:p>
      <w:pPr>
        <w:spacing w:after="130" w:line="288"/>
      </w:pPr>
      <w:r>
        <w:rPr>
          <w:sz w:val="21"/>
          <w:szCs w:val="21"/>
        </w:rPr>
        <w:t xml:space="preserve">You now have a toolbar button and a menu entry under Plugins → SMSLIBRE → Import machine data…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A4392F" w:sz="18"/>
            </w:tcBorders>
            <w:shd w:fill="FBF0EE" w:val="clear"/>
            <w:tcMar>
              <w:top w:type="dxa" w:w="140"/>
              <w:left w:type="dxa" w:w="180"/>
              <w:bottom w:type="dxa" w:w="140"/>
              <w:right w:type="dxa" w:w="180"/>
            </w:tcMar>
          </w:tcPr>
          <w:p>
            <w:pPr>
              <w:spacing w:after="80"/>
            </w:pPr>
            <w:r>
              <w:rPr>
                <w:b/>
                <w:bCs/>
                <w:color w:val="A4392F"/>
                <w:sz w:val="21"/>
                <w:szCs w:val="21"/>
              </w:rPr>
              <w:t xml:space="preserve">Nothing may be holding the plugin folder</w:t>
            </w:r>
          </w:p>
          <w:p>
            <w:pPr>
              <w:spacing w:after="60" w:line="276"/>
            </w:pPr>
            <w:r>
              <w:rPr>
                <w:sz w:val="20"/>
                <w:szCs w:val="20"/>
              </w:rPr>
              <w:t xml:space="preserve">Installing replaces the whole plugin folder. If QGIS is open, or an import is still running, some files are locked — the installer deletes everything it can around them and you are left with a broken, partial install.</w:t>
            </w:r>
          </w:p>
          <w:p>
            <w:pPr>
              <w:spacing w:after="60" w:line="276"/>
            </w:pPr>
            <w:r>
              <w:rPr>
                <w:sz w:val="20"/>
                <w:szCs w:val="20"/>
              </w:rPr>
              <w:t xml:space="preserve">Symptoms: the plugin fails to load, or an import that was running dies with no message at all. Close QGIS first, and check Task Manager for a lingering SmsImport.exe before reinstalling.</w:t>
            </w:r>
          </w:p>
        </w:tc>
      </w:tr>
    </w:tbl>
    <w:p>
      <w:pPr>
        <w:pStyle w:val="Heading2"/>
        <w:spacing w:after="120" w:before="280"/>
      </w:pPr>
      <w:r>
        <w:t xml:space="preserve">Checking it worked</w:t>
      </w:r>
    </w:p>
    <w:p>
      <w:pPr>
        <w:spacing w:after="130" w:line="288"/>
      </w:pPr>
      <w:r>
        <w:rPr>
          <w:sz w:val="21"/>
          <w:szCs w:val="21"/>
        </w:rPr>
        <w:t xml:space="preserve">Open the dialog from the toolbar. It should look like this, with the Sidecar path already filled in under Settings. If the Sidecar box is empty, the install did not complete — reinstall with QGIS closed.</w:t>
      </w:r>
    </w:p>
    <w:p>
      <w:pPr>
        <w:keepNext/>
        <w:spacing w:after="60" w:before="12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i/>
          <w:iCs/>
          <w:color w:val="5A5A5A"/>
          <w:sz w:val="18"/>
          <w:szCs w:val="18"/>
        </w:rPr>
        <w:t xml:space="preserve">Figure 2. The import dialog as it opens. Settings is collapsed because an internal build needs no configuration.</w:t>
      </w:r>
    </w:p>
    <w:p>
      <w:pPr>
        <w:pStyle w:val="Heading2"/>
        <w:spacing w:after="120" w:before="280"/>
      </w:pPr>
      <w:r>
        <w:t xml:space="preserve">Where things end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E8F1EC" w:val="clear"/>
            <w:tcMar>
              <w:top w:type="dxa" w:w="80"/>
              <w:left w:type="dxa" w:w="120"/>
              <w:bottom w:type="dxa" w:w="80"/>
              <w:right w:type="dxa" w:w="120"/>
            </w:tcMar>
          </w:tcPr>
          <w:p>
            <w:pPr>
              <w:spacing w:after="20"/>
            </w:pPr>
            <w:r>
              <w:rPr>
                <w:b/>
                <w:bCs/>
                <w:sz w:val="19"/>
                <w:szCs w:val="19"/>
              </w:rPr>
              <w:t xml:space="preserve">What</w:t>
            </w:r>
          </w:p>
        </w:tc>
        <w:tc>
          <w:tcPr>
            <w:tcW w:type="dxa" w:w="7020"/>
            <w:shd w:fill="E8F1EC" w:val="clear"/>
            <w:tcMar>
              <w:top w:type="dxa" w:w="80"/>
              <w:left w:type="dxa" w:w="120"/>
              <w:bottom w:type="dxa" w:w="80"/>
              <w:right w:type="dxa" w:w="120"/>
            </w:tcMar>
          </w:tcPr>
          <w:p>
            <w:pPr>
              <w:spacing w:after="20"/>
            </w:pPr>
            <w:r>
              <w:rPr>
                <w:b/>
                <w:bCs/>
                <w:sz w:val="19"/>
                <w:szCs w:val="19"/>
              </w:rPr>
              <w:t xml:space="preserve">Where</w:t>
            </w:r>
          </w:p>
        </w:tc>
      </w:tr>
      <w:tr>
        <w:tc>
          <w:tcPr>
            <w:tcW w:type="dxa" w:w="2340"/>
            <w:shd w:fill="FFFFFF" w:val="clear"/>
            <w:tcMar>
              <w:top w:type="dxa" w:w="80"/>
              <w:left w:type="dxa" w:w="120"/>
              <w:bottom w:type="dxa" w:w="80"/>
              <w:right w:type="dxa" w:w="120"/>
            </w:tcMar>
          </w:tcPr>
          <w:p>
            <w:pPr>
              <w:spacing w:after="20"/>
            </w:pPr>
            <w:r>
              <w:rPr>
                <w:b w:val="false"/>
                <w:bCs w:val="false"/>
                <w:sz w:val="19"/>
                <w:szCs w:val="19"/>
              </w:rPr>
              <w:t xml:space="preserve">The plugin</w:t>
            </w:r>
          </w:p>
        </w:tc>
        <w:tc>
          <w:tcPr>
            <w:tcW w:type="dxa" w:w="7020"/>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`%APPDATA%\QGIS\QGIS3\profiles\default\python\plugins\smslibre_import</w:t>
            </w:r>
          </w:p>
        </w:tc>
      </w:tr>
      <w:tr>
        <w:tc>
          <w:tcPr>
            <w:tcW w:type="dxa" w:w="2340"/>
            <w:shd w:fill="F5F7F6" w:val="clear"/>
            <w:tcMar>
              <w:top w:type="dxa" w:w="80"/>
              <w:left w:type="dxa" w:w="120"/>
              <w:bottom w:type="dxa" w:w="80"/>
              <w:right w:type="dxa" w:w="120"/>
            </w:tcMar>
          </w:tcPr>
          <w:p>
            <w:pPr>
              <w:spacing w:after="20"/>
            </w:pPr>
            <w:r>
              <w:rPr>
                <w:b w:val="false"/>
                <w:bCs w:val="false"/>
                <w:sz w:val="19"/>
                <w:szCs w:val="19"/>
              </w:rPr>
              <w:t xml:space="preserve">The sidecar</w:t>
            </w:r>
          </w:p>
        </w:tc>
        <w:tc>
          <w:tcPr>
            <w:tcW w:type="dxa" w:w="7020"/>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`...\smslibre_import\bin\SmsImport.exe</w:t>
            </w:r>
          </w:p>
        </w:tc>
      </w:tr>
      <w:tr>
        <w:tc>
          <w:tcPr>
            <w:tcW w:type="dxa" w:w="2340"/>
            <w:shd w:fill="FFFFFF" w:val="clear"/>
            <w:tcMar>
              <w:top w:type="dxa" w:w="80"/>
              <w:left w:type="dxa" w:w="120"/>
              <w:bottom w:type="dxa" w:w="80"/>
              <w:right w:type="dxa" w:w="120"/>
            </w:tcMar>
          </w:tcPr>
          <w:p>
            <w:pPr>
              <w:spacing w:after="20"/>
            </w:pPr>
            <w:r>
              <w:rPr>
                <w:b w:val="false"/>
                <w:bCs w:val="false"/>
                <w:sz w:val="19"/>
                <w:szCs w:val="19"/>
              </w:rPr>
              <w:t xml:space="preserve">Imported data</w:t>
            </w:r>
          </w:p>
        </w:tc>
        <w:tc>
          <w:tcPr>
            <w:tcW w:type="dxa" w:w="7020"/>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`%USERPROFILE%\Documents\SMSLIBRE\smslibre_&lt;date&gt;_&lt;time&gt;.gpkg</w:t>
            </w:r>
          </w:p>
        </w:tc>
      </w:tr>
      <w:tr>
        <w:tc>
          <w:tcPr>
            <w:tcW w:type="dxa" w:w="2340"/>
            <w:shd w:fill="F5F7F6" w:val="clear"/>
            <w:tcMar>
              <w:top w:type="dxa" w:w="80"/>
              <w:left w:type="dxa" w:w="120"/>
              <w:bottom w:type="dxa" w:w="80"/>
              <w:right w:type="dxa" w:w="120"/>
            </w:tcMar>
          </w:tcPr>
          <w:p>
            <w:pPr>
              <w:spacing w:after="20"/>
            </w:pPr>
            <w:r>
              <w:rPr>
                <w:b w:val="false"/>
                <w:bCs w:val="false"/>
                <w:sz w:val="19"/>
                <w:szCs w:val="19"/>
              </w:rPr>
              <w:t xml:space="preserve">Your settings</w:t>
            </w:r>
          </w:p>
        </w:tc>
        <w:tc>
          <w:tcPr>
            <w:tcW w:type="dxa" w:w="7020"/>
            <w:shd w:fill="F5F7F6" w:val="clear"/>
            <w:tcMar>
              <w:top w:type="dxa" w:w="80"/>
              <w:left w:type="dxa" w:w="120"/>
              <w:bottom w:type="dxa" w:w="80"/>
              <w:right w:type="dxa" w:w="120"/>
            </w:tcMar>
          </w:tcPr>
          <w:p>
            <w:pPr>
              <w:spacing w:after="20"/>
            </w:pPr>
            <w:r>
              <w:rPr>
                <w:b w:val="false"/>
                <w:bCs w:val="false"/>
                <w:sz w:val="19"/>
                <w:szCs w:val="19"/>
              </w:rPr>
              <w:t xml:space="preserve">QGIS settings, under the smslibre_import prefix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2F6F4E" w:sz="18"/>
            </w:tcBorders>
            <w:shd w:fill="EEF3F7" w:val="clear"/>
            <w:tcMar>
              <w:top w:type="dxa" w:w="140"/>
              <w:left w:type="dxa" w:w="180"/>
              <w:bottom w:type="dxa" w:w="140"/>
              <w:right w:type="dxa" w:w="180"/>
            </w:tcMar>
          </w:tcPr>
          <w:p>
            <w:pPr>
              <w:spacing w:after="80"/>
            </w:pPr>
            <w:r>
              <w:rPr>
                <w:b/>
                <w:bCs/>
                <w:color w:val="2F6F4E"/>
                <w:sz w:val="21"/>
                <w:szCs w:val="21"/>
              </w:rPr>
              <w:t xml:space="preserve">Imported files are kept, not cleaned up</w:t>
            </w:r>
          </w:p>
          <w:p>
            <w:pPr>
              <w:spacing w:after="60" w:line="276"/>
            </w:pPr>
            <w:r>
              <w:rPr>
                <w:sz w:val="20"/>
                <w:szCs w:val="20"/>
              </w:rPr>
              <w:t xml:space="preserve">Layers on your map point at the GeoPackage in Documents\SMSLIBRE. That folder is deliberately not a temporary directory — deleting a file there breaks any saved project that uses it. Tidy it up periodically, but check your projects first.</w:t>
            </w:r>
          </w:p>
        </w:tc>
      </w:tr>
    </w:tbl>
    <w:p>
      <w:pPr>
        <w:pStyle w:val="Heading1"/>
        <w:pageBreakBefore/>
        <w:spacing w:after="160" w:before="360"/>
      </w:pPr>
      <w:r>
        <w:t xml:space="preserve">4. Your first import</w:t>
      </w:r>
    </w:p>
    <w:p>
      <w:pPr>
        <w:spacing w:after="130" w:line="288"/>
      </w:pPr>
      <w:r>
        <w:rPr>
          <w:sz w:val="21"/>
          <w:szCs w:val="21"/>
        </w:rPr>
        <w:t xml:space="preserve">Five steps, start to finish.</w:t>
      </w:r>
    </w:p>
    <w:p>
      <w:pPr>
        <w:pStyle w:val="Heading3"/>
        <w:spacing w:after="100" w:before="220"/>
      </w:pPr>
      <w:r>
        <w:t xml:space="preserve">Step 1 — Open the dialog</w:t>
      </w:r>
    </w:p>
    <w:p>
      <w:pPr>
        <w:spacing w:after="130" w:line="288"/>
      </w:pPr>
      <w:r>
        <w:rPr>
          <w:sz w:val="21"/>
          <w:szCs w:val="21"/>
        </w:rPr>
        <w:t xml:space="preserve">Click the SMSLIBRE button on the toolbar, or Plugins → SMSLIBRE → Import machine data…</w:t>
      </w:r>
    </w:p>
    <w:p>
      <w:pPr>
        <w:pStyle w:val="Heading3"/>
        <w:spacing w:after="100" w:before="220"/>
      </w:pPr>
      <w:r>
        <w:t xml:space="preserve">Step 2 — Choose the card folder</w:t>
      </w:r>
    </w:p>
    <w:p>
      <w:pPr>
        <w:spacing w:after="130" w:line="288"/>
      </w:pPr>
      <w:r>
        <w:rPr>
          <w:sz w:val="21"/>
          <w:szCs w:val="21"/>
        </w:rPr>
        <w:t xml:space="preserve">Click Browse… and select the folder from the machine. Pick the folder that contains the display's folder — not the deepest folder with files in it. Chapter 6 covers this properly; it is the one thing people get wrong.</w:t>
      </w:r>
    </w:p>
    <w:p>
      <w:pPr>
        <w:pStyle w:val="Heading3"/>
        <w:spacing w:after="100" w:before="220"/>
      </w:pPr>
      <w:r>
        <w:t xml:space="preserve">Step 3 — Detect the format</w:t>
      </w:r>
    </w:p>
    <w:p>
      <w:pPr>
        <w:spacing w:after="130" w:line="288"/>
      </w:pPr>
      <w:r>
        <w:rPr>
          <w:sz w:val="21"/>
          <w:szCs w:val="21"/>
        </w:rPr>
        <w:t xml:space="preserve">Click Detect format. The plugin asks every reader it has whether it recognises the folder, and reports what it found.</w:t>
      </w:r>
    </w:p>
    <w:p>
      <w:pPr>
        <w:keepNext/>
        <w:spacing w:after="60" w:before="12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i/>
          <w:iCs/>
          <w:color w:val="5A5A5A"/>
          <w:sz w:val="18"/>
          <w:szCs w:val="18"/>
        </w:rPr>
        <w:t xml:space="preserve">Figure 3. A Raven Viper 4 job folder recognised. The name in brackets is who supplies the reader — SMSLIBRE for our own, or the vendor for an ADAPT plugin.</w:t>
      </w:r>
    </w:p>
    <w:p>
      <w:pPr>
        <w:spacing w:after="130" w:line="288"/>
      </w:pPr>
      <w:r>
        <w:rPr>
          <w:sz w:val="21"/>
          <w:szCs w:val="21"/>
        </w:rPr>
        <w:t xml:space="preserve">Detection is optional — you can press Import directly — but it is fast and tells you immediately whether the folder is right.</w:t>
      </w:r>
    </w:p>
    <w:p>
      <w:pPr>
        <w:pStyle w:val="Heading3"/>
        <w:spacing w:after="100" w:before="220"/>
      </w:pPr>
      <w:r>
        <w:t xml:space="preserve">Step 4 — Import</w:t>
      </w:r>
    </w:p>
    <w:p>
      <w:pPr>
        <w:spacing w:after="130" w:line="288"/>
      </w:pPr>
      <w:r>
        <w:rPr>
          <w:sz w:val="21"/>
          <w:szCs w:val="21"/>
        </w:rPr>
        <w:t xml:space="preserve">Click Import. A progress bar appears and the dialog stays responsive; the work happens in a background process. A small card takes seconds. A large John Deere card with thousands of layers can take fifteen minutes or more, and reading from a network drive is slower than from a local disk.</w:t>
      </w:r>
    </w:p>
    <w:p>
      <w:pPr>
        <w:keepNext/>
        <w:spacing w:after="60" w:before="12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i/>
          <w:iCs/>
          <w:color w:val="5A5A5A"/>
          <w:sz w:val="18"/>
          <w:szCs w:val="18"/>
        </w:rPr>
        <w:t xml:space="preserve">Figure 4. After import: every layer found, with its point count and channel count. Layers under 50 points are unticked automatically.</w:t>
      </w:r>
    </w:p>
    <w:p>
      <w:pPr>
        <w:pStyle w:val="Heading3"/>
        <w:spacing w:after="100" w:before="220"/>
      </w:pPr>
      <w:r>
        <w:t xml:space="preserve">Step 5 — Add the layers you want</w:t>
      </w:r>
    </w:p>
    <w:p>
      <w:pPr>
        <w:spacing w:after="130" w:line="288"/>
      </w:pPr>
      <w:r>
        <w:rPr>
          <w:sz w:val="21"/>
          <w:szCs w:val="21"/>
        </w:rPr>
        <w:t xml:space="preserve">Tick the layers you want and click Add selected to map. They are added with styling already applied. The status line tells you where the GeoPackage was written — note that path if you want to reopen the data later without re-importing.</w:t>
      </w:r>
    </w:p>
    <w:p>
      <w:pPr>
        <w:pStyle w:val="Heading1"/>
        <w:pageBreakBefore/>
        <w:spacing w:after="160" w:before="360"/>
      </w:pPr>
      <w:r>
        <w:t xml:space="preserve">5. The dialog, control by control</w:t>
      </w:r>
    </w:p>
    <w:p>
      <w:pPr>
        <w:pStyle w:val="Heading2"/>
        <w:spacing w:after="120" w:before="280"/>
      </w:pPr>
      <w:r>
        <w:t xml:space="preserve">Data card / export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E8F1EC" w:val="clear"/>
            <w:tcMar>
              <w:top w:type="dxa" w:w="80"/>
              <w:left w:type="dxa" w:w="120"/>
              <w:bottom w:type="dxa" w:w="80"/>
              <w:right w:type="dxa" w:w="120"/>
            </w:tcMar>
          </w:tcPr>
          <w:p>
            <w:pPr>
              <w:spacing w:after="20"/>
            </w:pPr>
            <w:r>
              <w:rPr>
                <w:b/>
                <w:bCs/>
                <w:sz w:val="19"/>
                <w:szCs w:val="19"/>
              </w:rPr>
              <w:t xml:space="preserve">Control</w:t>
            </w:r>
          </w:p>
        </w:tc>
        <w:tc>
          <w:tcPr>
            <w:tcW w:type="dxa" w:w="7301"/>
            <w:shd w:fill="E8F1EC" w:val="clear"/>
            <w:tcMar>
              <w:top w:type="dxa" w:w="80"/>
              <w:left w:type="dxa" w:w="120"/>
              <w:bottom w:type="dxa" w:w="80"/>
              <w:right w:type="dxa" w:w="120"/>
            </w:tcMar>
          </w:tcPr>
          <w:p>
            <w:pPr>
              <w:spacing w:after="20"/>
            </w:pPr>
            <w:r>
              <w:rPr>
                <w:b/>
                <w:bCs/>
                <w:sz w:val="19"/>
                <w:szCs w:val="19"/>
              </w:rPr>
              <w:t xml:space="preserve">What it does</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Folder</w:t>
            </w:r>
          </w:p>
        </w:tc>
        <w:tc>
          <w:tcPr>
            <w:tcW w:type="dxa" w:w="7301"/>
            <w:shd w:fill="FFFFFF" w:val="clear"/>
            <w:tcMar>
              <w:top w:type="dxa" w:w="80"/>
              <w:left w:type="dxa" w:w="120"/>
              <w:bottom w:type="dxa" w:w="80"/>
              <w:right w:type="dxa" w:w="120"/>
            </w:tcMar>
          </w:tcPr>
          <w:p>
            <w:pPr>
              <w:spacing w:after="20"/>
            </w:pPr>
            <w:r>
              <w:rPr>
                <w:b w:val="false"/>
                <w:bCs w:val="false"/>
                <w:sz w:val="19"/>
                <w:szCs w:val="19"/>
              </w:rPr>
              <w:t xml:space="preserve">The card folder to read. Type or paste a path, or use Browse…</w:t>
            </w:r>
          </w:p>
        </w:tc>
      </w:tr>
      <w:tr>
        <w:tc>
          <w:tcPr>
            <w:tcW w:type="dxa" w:w="2059"/>
            <w:shd w:fill="F5F7F6" w:val="clear"/>
            <w:tcMar>
              <w:top w:type="dxa" w:w="80"/>
              <w:left w:type="dxa" w:w="120"/>
              <w:bottom w:type="dxa" w:w="80"/>
              <w:right w:type="dxa" w:w="120"/>
            </w:tcMar>
          </w:tcPr>
          <w:p>
            <w:pPr>
              <w:spacing w:after="20"/>
            </w:pPr>
            <w:r>
              <w:rPr>
                <w:b w:val="false"/>
                <w:bCs w:val="false"/>
                <w:sz w:val="19"/>
                <w:szCs w:val="19"/>
              </w:rPr>
              <w:t xml:space="preserve">Browse…</w:t>
            </w:r>
          </w:p>
        </w:tc>
        <w:tc>
          <w:tcPr>
            <w:tcW w:type="dxa" w:w="7301"/>
            <w:shd w:fill="F5F7F6" w:val="clear"/>
            <w:tcMar>
              <w:top w:type="dxa" w:w="80"/>
              <w:left w:type="dxa" w:w="120"/>
              <w:bottom w:type="dxa" w:w="80"/>
              <w:right w:type="dxa" w:w="120"/>
            </w:tcMar>
          </w:tcPr>
          <w:p>
            <w:pPr>
              <w:spacing w:after="20"/>
            </w:pPr>
            <w:r>
              <w:rPr>
                <w:b w:val="false"/>
                <w:bCs w:val="false"/>
                <w:sz w:val="19"/>
                <w:szCs w:val="19"/>
              </w:rPr>
              <w:t xml:space="preserve">Opens a folder picker.</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Detect format</w:t>
            </w:r>
          </w:p>
        </w:tc>
        <w:tc>
          <w:tcPr>
            <w:tcW w:type="dxa" w:w="7301"/>
            <w:shd w:fill="FFFFFF" w:val="clear"/>
            <w:tcMar>
              <w:top w:type="dxa" w:w="80"/>
              <w:left w:type="dxa" w:w="120"/>
              <w:bottom w:type="dxa" w:w="80"/>
              <w:right w:type="dxa" w:w="120"/>
            </w:tcMar>
          </w:tcPr>
          <w:p>
            <w:pPr>
              <w:spacing w:after="20"/>
            </w:pPr>
            <w:r>
              <w:rPr>
                <w:b w:val="false"/>
                <w:bCs w:val="false"/>
                <w:sz w:val="19"/>
                <w:szCs w:val="19"/>
              </w:rPr>
              <w:t xml:space="preserve">Asks the readers what they make of the folder and reports the answer. Does not import anything.</w:t>
            </w:r>
          </w:p>
        </w:tc>
      </w:tr>
    </w:tbl>
    <w:p>
      <w:pPr>
        <w:pStyle w:val="Heading2"/>
        <w:spacing w:after="120" w:before="280"/>
      </w:pPr>
      <w:r>
        <w:t xml:space="preserve">Settings</w:t>
      </w:r>
    </w:p>
    <w:p>
      <w:pPr>
        <w:spacing w:after="130" w:line="288"/>
      </w:pPr>
      <w:r>
        <w:rPr>
          <w:sz w:val="21"/>
          <w:szCs w:val="21"/>
        </w:rPr>
        <w:t xml:space="preserve">Collapsed by default, because an internal build is already configured. It remembers whether you left it open. Everything here is saved between sessions.</w:t>
      </w:r>
    </w:p>
    <w:p>
      <w:pPr>
        <w:keepNext/>
        <w:spacing w:after="60" w:before="12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14725"/>
                    </a:xfrm>
                    <a:prstGeom prst="rect">
                      <a:avLst/>
                    </a:prstGeom>
                  </pic:spPr>
                </pic:pic>
              </a:graphicData>
            </a:graphic>
          </wp:inline>
        </w:drawing>
      </w:r>
    </w:p>
    <w:p>
      <w:pPr>
        <w:spacing w:after="200"/>
        <w:jc w:val="center"/>
      </w:pPr>
      <w:r>
        <w:rPr>
          <w:i/>
          <w:iCs/>
          <w:color w:val="5A5A5A"/>
          <w:sz w:val="18"/>
          <w:szCs w:val="18"/>
        </w:rPr>
        <w:t xml:space="preserve">Figure 5. Settings expanded. On an internal build the first two are filled in automatically and the last two are left blank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E8F1EC" w:val="clear"/>
            <w:tcMar>
              <w:top w:type="dxa" w:w="80"/>
              <w:left w:type="dxa" w:w="120"/>
              <w:bottom w:type="dxa" w:w="80"/>
              <w:right w:type="dxa" w:w="120"/>
            </w:tcMar>
          </w:tcPr>
          <w:p>
            <w:pPr>
              <w:spacing w:after="20"/>
            </w:pPr>
            <w:r>
              <w:rPr>
                <w:b/>
                <w:bCs/>
                <w:sz w:val="19"/>
                <w:szCs w:val="19"/>
              </w:rPr>
              <w:t xml:space="preserve">Setting</w:t>
            </w:r>
          </w:p>
        </w:tc>
        <w:tc>
          <w:tcPr>
            <w:tcW w:type="dxa" w:w="7488"/>
            <w:shd w:fill="E8F1EC" w:val="clear"/>
            <w:tcMar>
              <w:top w:type="dxa" w:w="80"/>
              <w:left w:type="dxa" w:w="120"/>
              <w:bottom w:type="dxa" w:w="80"/>
              <w:right w:type="dxa" w:w="120"/>
            </w:tcMar>
          </w:tcPr>
          <w:p>
            <w:pPr>
              <w:spacing w:after="20"/>
            </w:pPr>
            <w:r>
              <w:rPr>
                <w:b/>
                <w:bCs/>
                <w:sz w:val="19"/>
                <w:szCs w:val="19"/>
              </w:rPr>
              <w:t xml:space="preserve">What it is for</w:t>
            </w:r>
          </w:p>
        </w:tc>
      </w:tr>
      <w:tr>
        <w:tc>
          <w:tcPr>
            <w:tcW w:type="dxa" w:w="1872"/>
            <w:shd w:fill="FFFFFF" w:val="clear"/>
            <w:tcMar>
              <w:top w:type="dxa" w:w="80"/>
              <w:left w:type="dxa" w:w="120"/>
              <w:bottom w:type="dxa" w:w="80"/>
              <w:right w:type="dxa" w:w="120"/>
            </w:tcMar>
          </w:tcPr>
          <w:p>
            <w:pPr>
              <w:spacing w:after="20"/>
            </w:pPr>
            <w:r>
              <w:rPr>
                <w:b w:val="false"/>
                <w:bCs w:val="false"/>
                <w:sz w:val="19"/>
                <w:szCs w:val="19"/>
              </w:rPr>
              <w:t xml:space="preserve">SMS install</w:t>
            </w:r>
          </w:p>
        </w:tc>
        <w:tc>
          <w:tcPr>
            <w:tcW w:type="dxa" w:w="7488"/>
            <w:shd w:fill="FFFFFF" w:val="clear"/>
            <w:tcMar>
              <w:top w:type="dxa" w:w="80"/>
              <w:left w:type="dxa" w:w="120"/>
              <w:bottom w:type="dxa" w:w="80"/>
              <w:right w:type="dxa" w:w="120"/>
            </w:tcMar>
          </w:tcPr>
          <w:p>
            <w:pPr>
              <w:spacing w:after="20"/>
            </w:pPr>
            <w:r>
              <w:rPr>
                <w:b w:val="false"/>
                <w:bCs w:val="false"/>
                <w:sz w:val="19"/>
                <w:szCs w:val="19"/>
              </w:rPr>
              <w:t xml:space="preserve">Your Ag Leader SMS folder. SMS ships the ADAPT plugin suite, and that is where the ISOXML, Climate, CNH and other vendor readers come from. Found automatically at C:\Program Files\Ag Leader Technology\SMS.</w:t>
            </w:r>
          </w:p>
        </w:tc>
      </w:tr>
      <w:tr>
        <w:tc>
          <w:tcPr>
            <w:tcW w:type="dxa" w:w="1872"/>
            <w:shd w:fill="F5F7F6" w:val="clear"/>
            <w:tcMar>
              <w:top w:type="dxa" w:w="80"/>
              <w:left w:type="dxa" w:w="120"/>
              <w:bottom w:type="dxa" w:w="80"/>
              <w:right w:type="dxa" w:w="120"/>
            </w:tcMar>
          </w:tcPr>
          <w:p>
            <w:pPr>
              <w:spacing w:after="20"/>
            </w:pPr>
            <w:r>
              <w:rPr>
                <w:b w:val="false"/>
                <w:bCs w:val="false"/>
                <w:sz w:val="19"/>
                <w:szCs w:val="19"/>
              </w:rPr>
              <w:t xml:space="preserve">Sidecar</w:t>
            </w:r>
          </w:p>
        </w:tc>
        <w:tc>
          <w:tcPr>
            <w:tcW w:type="dxa" w:w="7488"/>
            <w:shd w:fill="F5F7F6" w:val="clear"/>
            <w:tcMar>
              <w:top w:type="dxa" w:w="80"/>
              <w:left w:type="dxa" w:w="120"/>
              <w:bottom w:type="dxa" w:w="80"/>
              <w:right w:type="dxa" w:w="120"/>
            </w:tcMar>
          </w:tcPr>
          <w:p>
            <w:pPr>
              <w:spacing w:after="20"/>
            </w:pPr>
            <w:r>
              <w:rPr>
                <w:b w:val="false"/>
                <w:bCs w:val="false"/>
                <w:sz w:val="19"/>
                <w:szCs w:val="19"/>
              </w:rPr>
              <w:t xml:space="preserve">The SmsImport.exe that does the work. Filled in by the installer. Only change this if you are testing a build you compiled yourself.</w:t>
            </w:r>
          </w:p>
        </w:tc>
      </w:tr>
      <w:tr>
        <w:tc>
          <w:tcPr>
            <w:tcW w:type="dxa" w:w="1872"/>
            <w:shd w:fill="FFFFFF" w:val="clear"/>
            <w:tcMar>
              <w:top w:type="dxa" w:w="80"/>
              <w:left w:type="dxa" w:w="120"/>
              <w:bottom w:type="dxa" w:w="80"/>
              <w:right w:type="dxa" w:w="120"/>
            </w:tcMar>
          </w:tcPr>
          <w:p>
            <w:pPr>
              <w:spacing w:after="20"/>
            </w:pPr>
            <w:r>
              <w:rPr>
                <w:b w:val="false"/>
                <w:bCs w:val="false"/>
                <w:sz w:val="19"/>
                <w:szCs w:val="19"/>
              </w:rPr>
              <w:t xml:space="preserve">Vendor plugins</w:t>
            </w:r>
          </w:p>
        </w:tc>
        <w:tc>
          <w:tcPr>
            <w:tcW w:type="dxa" w:w="7488"/>
            <w:shd w:fill="FFFFFF" w:val="clear"/>
            <w:tcMar>
              <w:top w:type="dxa" w:w="80"/>
              <w:left w:type="dxa" w:w="120"/>
              <w:bottom w:type="dxa" w:w="80"/>
              <w:right w:type="dxa" w:w="120"/>
            </w:tcMar>
          </w:tcPr>
          <w:p>
            <w:pPr>
              <w:spacing w:after="20"/>
            </w:pPr>
            <w:r>
              <w:rPr>
                <w:b w:val="false"/>
                <w:bCs w:val="false"/>
                <w:sz w:val="19"/>
                <w:szCs w:val="19"/>
              </w:rPr>
              <w:t xml:space="preserve">A licensed vendor plugin release — in practice John Deere's ADAPT SDK download. Bundled in the internal build, so normally left blank.</w:t>
            </w:r>
          </w:p>
        </w:tc>
      </w:tr>
      <w:tr>
        <w:tc>
          <w:tcPr>
            <w:tcW w:type="dxa" w:w="1872"/>
            <w:shd w:fill="F5F7F6" w:val="clear"/>
            <w:tcMar>
              <w:top w:type="dxa" w:w="80"/>
              <w:left w:type="dxa" w:w="120"/>
              <w:bottom w:type="dxa" w:w="80"/>
              <w:right w:type="dxa" w:w="120"/>
            </w:tcMar>
          </w:tcPr>
          <w:p>
            <w:pPr>
              <w:spacing w:after="20"/>
            </w:pPr>
            <w:r>
              <w:rPr>
                <w:b w:val="false"/>
                <w:bCs w:val="false"/>
                <w:sz w:val="19"/>
                <w:szCs w:val="19"/>
              </w:rPr>
              <w:t xml:space="preserve">Application id</w:t>
            </w:r>
          </w:p>
        </w:tc>
        <w:tc>
          <w:tcPr>
            <w:tcW w:type="dxa" w:w="7488"/>
            <w:shd w:fill="F5F7F6" w:val="clear"/>
            <w:tcMar>
              <w:top w:type="dxa" w:w="80"/>
              <w:left w:type="dxa" w:w="120"/>
              <w:bottom w:type="dxa" w:w="80"/>
              <w:right w:type="dxa" w:w="120"/>
            </w:tcMar>
          </w:tcPr>
          <w:p>
            <w:pPr>
              <w:spacing w:after="20"/>
            </w:pPr>
            <w:r>
              <w:rPr>
                <w:b w:val="false"/>
                <w:bCs w:val="false"/>
                <w:sz w:val="19"/>
                <w:szCs w:val="19"/>
              </w:rPr>
              <w:t xml:space="preserve">The GUID issued with a vendor licence. Bundled in the internal build.</w:t>
            </w:r>
          </w:p>
        </w:tc>
      </w:tr>
    </w:tbl>
    <w:p>
      <w:pPr>
        <w:pStyle w:val="Heading2"/>
        <w:spacing w:after="120" w:before="280"/>
      </w:pPr>
      <w:r>
        <w:t xml:space="preserve">Layers found</w:t>
      </w:r>
    </w:p>
    <w:p>
      <w:pPr>
        <w:spacing w:after="130" w:line="288"/>
      </w:pPr>
      <w:r>
        <w:rPr>
          <w:sz w:val="21"/>
          <w:szCs w:val="21"/>
        </w:rPr>
        <w:t xml:space="preserve">One row per layer the card produced. Layer names are built from a sequence number, the field name and the operation type, so they sort in a sensible order in the QGIS layer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shd w:fill="E8F1EC" w:val="clear"/>
            <w:tcMar>
              <w:top w:type="dxa" w:w="80"/>
              <w:left w:type="dxa" w:w="120"/>
              <w:bottom w:type="dxa" w:w="80"/>
              <w:right w:type="dxa" w:w="120"/>
            </w:tcMar>
          </w:tcPr>
          <w:p>
            <w:pPr>
              <w:spacing w:after="20"/>
            </w:pPr>
            <w:r>
              <w:rPr>
                <w:b/>
                <w:bCs/>
                <w:sz w:val="19"/>
                <w:szCs w:val="19"/>
              </w:rPr>
              <w:t xml:space="preserve">Column</w:t>
            </w:r>
          </w:p>
        </w:tc>
        <w:tc>
          <w:tcPr>
            <w:tcW w:type="dxa" w:w="7862"/>
            <w:shd w:fill="E8F1EC" w:val="clear"/>
            <w:tcMar>
              <w:top w:type="dxa" w:w="80"/>
              <w:left w:type="dxa" w:w="120"/>
              <w:bottom w:type="dxa" w:w="80"/>
              <w:right w:type="dxa" w:w="120"/>
            </w:tcMar>
          </w:tcPr>
          <w:p>
            <w:pPr>
              <w:spacing w:after="20"/>
            </w:pPr>
            <w:r>
              <w:rPr>
                <w:b/>
                <w:bCs/>
                <w:sz w:val="19"/>
                <w:szCs w:val="19"/>
              </w:rPr>
              <w:t xml:space="preserve">Meaning</w:t>
            </w:r>
          </w:p>
        </w:tc>
      </w:tr>
      <w:tr>
        <w:tc>
          <w:tcPr>
            <w:tcW w:type="dxa" w:w="1498"/>
            <w:shd w:fill="FFFFFF" w:val="clear"/>
            <w:tcMar>
              <w:top w:type="dxa" w:w="80"/>
              <w:left w:type="dxa" w:w="120"/>
              <w:bottom w:type="dxa" w:w="80"/>
              <w:right w:type="dxa" w:w="120"/>
            </w:tcMar>
          </w:tcPr>
          <w:p>
            <w:pPr>
              <w:spacing w:after="20"/>
            </w:pPr>
            <w:r>
              <w:rPr>
                <w:b w:val="false"/>
                <w:bCs w:val="false"/>
                <w:sz w:val="19"/>
                <w:szCs w:val="19"/>
              </w:rPr>
              <w:t xml:space="preserve">Add</w:t>
            </w:r>
          </w:p>
        </w:tc>
        <w:tc>
          <w:tcPr>
            <w:tcW w:type="dxa" w:w="7862"/>
            <w:shd w:fill="FFFFFF" w:val="clear"/>
            <w:tcMar>
              <w:top w:type="dxa" w:w="80"/>
              <w:left w:type="dxa" w:w="120"/>
              <w:bottom w:type="dxa" w:w="80"/>
              <w:right w:type="dxa" w:w="120"/>
            </w:tcMar>
          </w:tcPr>
          <w:p>
            <w:pPr>
              <w:spacing w:after="20"/>
            </w:pPr>
            <w:r>
              <w:rPr>
                <w:b w:val="false"/>
                <w:bCs w:val="false"/>
                <w:sz w:val="19"/>
                <w:szCs w:val="19"/>
              </w:rPr>
              <w:t xml:space="preserve">Tick to add this layer to the map.</w:t>
            </w:r>
          </w:p>
        </w:tc>
      </w:tr>
      <w:tr>
        <w:tc>
          <w:tcPr>
            <w:tcW w:type="dxa" w:w="1498"/>
            <w:shd w:fill="F5F7F6" w:val="clear"/>
            <w:tcMar>
              <w:top w:type="dxa" w:w="80"/>
              <w:left w:type="dxa" w:w="120"/>
              <w:bottom w:type="dxa" w:w="80"/>
              <w:right w:type="dxa" w:w="120"/>
            </w:tcMar>
          </w:tcPr>
          <w:p>
            <w:pPr>
              <w:spacing w:after="20"/>
            </w:pPr>
            <w:r>
              <w:rPr>
                <w:b w:val="false"/>
                <w:bCs w:val="false"/>
                <w:sz w:val="19"/>
                <w:szCs w:val="19"/>
              </w:rPr>
              <w:t xml:space="preserve">Layer</w:t>
            </w:r>
          </w:p>
        </w:tc>
        <w:tc>
          <w:tcPr>
            <w:tcW w:type="dxa" w:w="7862"/>
            <w:shd w:fill="F5F7F6" w:val="clear"/>
            <w:tcMar>
              <w:top w:type="dxa" w:w="80"/>
              <w:left w:type="dxa" w:w="120"/>
              <w:bottom w:type="dxa" w:w="80"/>
              <w:right w:type="dxa" w:w="120"/>
            </w:tcMar>
          </w:tcPr>
          <w:p>
            <w:pPr>
              <w:spacing w:after="20"/>
            </w:pPr>
            <w:r>
              <w:rPr>
                <w:b w:val="false"/>
                <w:bCs w:val="false"/>
                <w:sz w:val="19"/>
                <w:szCs w:val="19"/>
              </w:rPr>
              <w:t xml:space="preserve">The table name inside the GeoPackage.</w:t>
            </w:r>
          </w:p>
        </w:tc>
      </w:tr>
      <w:tr>
        <w:tc>
          <w:tcPr>
            <w:tcW w:type="dxa" w:w="1498"/>
            <w:shd w:fill="FFFFFF" w:val="clear"/>
            <w:tcMar>
              <w:top w:type="dxa" w:w="80"/>
              <w:left w:type="dxa" w:w="120"/>
              <w:bottom w:type="dxa" w:w="80"/>
              <w:right w:type="dxa" w:w="120"/>
            </w:tcMar>
          </w:tcPr>
          <w:p>
            <w:pPr>
              <w:spacing w:after="20"/>
            </w:pPr>
            <w:r>
              <w:rPr>
                <w:b w:val="false"/>
                <w:bCs w:val="false"/>
                <w:sz w:val="19"/>
                <w:szCs w:val="19"/>
              </w:rPr>
              <w:t xml:space="preserve">Points</w:t>
            </w:r>
          </w:p>
        </w:tc>
        <w:tc>
          <w:tcPr>
            <w:tcW w:type="dxa" w:w="7862"/>
            <w:shd w:fill="FFFFFF" w:val="clear"/>
            <w:tcMar>
              <w:top w:type="dxa" w:w="80"/>
              <w:left w:type="dxa" w:w="120"/>
              <w:bottom w:type="dxa" w:w="80"/>
              <w:right w:type="dxa" w:w="120"/>
            </w:tcMar>
          </w:tcPr>
          <w:p>
            <w:pPr>
              <w:spacing w:after="20"/>
            </w:pPr>
            <w:r>
              <w:rPr>
                <w:b w:val="false"/>
                <w:bCs w:val="false"/>
                <w:sz w:val="19"/>
                <w:szCs w:val="19"/>
              </w:rPr>
              <w:t xml:space="preserve">How many logged records the layer holds.</w:t>
            </w:r>
          </w:p>
        </w:tc>
      </w:tr>
      <w:tr>
        <w:tc>
          <w:tcPr>
            <w:tcW w:type="dxa" w:w="1498"/>
            <w:shd w:fill="F5F7F6" w:val="clear"/>
            <w:tcMar>
              <w:top w:type="dxa" w:w="80"/>
              <w:left w:type="dxa" w:w="120"/>
              <w:bottom w:type="dxa" w:w="80"/>
              <w:right w:type="dxa" w:w="120"/>
            </w:tcMar>
          </w:tcPr>
          <w:p>
            <w:pPr>
              <w:spacing w:after="20"/>
            </w:pPr>
            <w:r>
              <w:rPr>
                <w:b w:val="false"/>
                <w:bCs w:val="false"/>
                <w:sz w:val="19"/>
                <w:szCs w:val="19"/>
              </w:rPr>
              <w:t xml:space="preserve">Channels</w:t>
            </w:r>
          </w:p>
        </w:tc>
        <w:tc>
          <w:tcPr>
            <w:tcW w:type="dxa" w:w="7862"/>
            <w:shd w:fill="F5F7F6" w:val="clear"/>
            <w:tcMar>
              <w:top w:type="dxa" w:w="80"/>
              <w:left w:type="dxa" w:w="120"/>
              <w:bottom w:type="dxa" w:w="80"/>
              <w:right w:type="dxa" w:w="120"/>
            </w:tcMar>
          </w:tcPr>
          <w:p>
            <w:pPr>
              <w:spacing w:after="20"/>
            </w:pPr>
            <w:r>
              <w:rPr>
                <w:b w:val="false"/>
                <w:bCs w:val="false"/>
                <w:sz w:val="19"/>
                <w:szCs w:val="19"/>
              </w:rPr>
              <w:t xml:space="preserve">How many sensor channels were recorded — these become attribute columns.</w:t>
            </w:r>
          </w:p>
        </w:tc>
      </w:tr>
      <w:tr>
        <w:tc>
          <w:tcPr>
            <w:tcW w:type="dxa" w:w="1498"/>
            <w:shd w:fill="FFFFFF" w:val="clear"/>
            <w:tcMar>
              <w:top w:type="dxa" w:w="80"/>
              <w:left w:type="dxa" w:w="120"/>
              <w:bottom w:type="dxa" w:w="80"/>
              <w:right w:type="dxa" w:w="120"/>
            </w:tcMar>
          </w:tcPr>
          <w:p>
            <w:pPr>
              <w:spacing w:after="20"/>
            </w:pPr>
            <w:r>
              <w:rPr>
                <w:b w:val="false"/>
                <w:bCs w:val="false"/>
                <w:sz w:val="19"/>
                <w:szCs w:val="19"/>
              </w:rPr>
              <w:t xml:space="preserve">Field / Operation</w:t>
            </w:r>
          </w:p>
        </w:tc>
        <w:tc>
          <w:tcPr>
            <w:tcW w:type="dxa" w:w="7862"/>
            <w:shd w:fill="FFFFFF" w:val="clear"/>
            <w:tcMar>
              <w:top w:type="dxa" w:w="80"/>
              <w:left w:type="dxa" w:w="120"/>
              <w:bottom w:type="dxa" w:w="80"/>
              <w:right w:type="dxa" w:w="120"/>
            </w:tcMar>
          </w:tcPr>
          <w:p>
            <w:pPr>
              <w:spacing w:after="20"/>
            </w:pPr>
            <w:r>
              <w:rPr>
                <w:b w:val="false"/>
                <w:bCs w:val="false"/>
                <w:sz w:val="19"/>
                <w:szCs w:val="19"/>
              </w:rPr>
              <w:t xml:space="preserve">The field name and operation type the machine recorded, when it did.</w:t>
            </w:r>
          </w:p>
        </w:tc>
      </w:tr>
      <w:tr>
        <w:tc>
          <w:tcPr>
            <w:tcW w:type="dxa" w:w="1498"/>
            <w:shd w:fill="F5F7F6" w:val="clear"/>
            <w:tcMar>
              <w:top w:type="dxa" w:w="80"/>
              <w:left w:type="dxa" w:w="120"/>
              <w:bottom w:type="dxa" w:w="80"/>
              <w:right w:type="dxa" w:w="120"/>
            </w:tcMar>
          </w:tcPr>
          <w:p>
            <w:pPr>
              <w:spacing w:after="20"/>
            </w:pPr>
            <w:r>
              <w:rPr>
                <w:b w:val="false"/>
                <w:bCs w:val="false"/>
                <w:sz w:val="19"/>
                <w:szCs w:val="19"/>
              </w:rPr>
              <w:t xml:space="preserve">When</w:t>
            </w:r>
          </w:p>
        </w:tc>
        <w:tc>
          <w:tcPr>
            <w:tcW w:type="dxa" w:w="7862"/>
            <w:shd w:fill="F5F7F6" w:val="clear"/>
            <w:tcMar>
              <w:top w:type="dxa" w:w="80"/>
              <w:left w:type="dxa" w:w="120"/>
              <w:bottom w:type="dxa" w:w="80"/>
              <w:right w:type="dxa" w:w="120"/>
            </w:tcMar>
          </w:tcPr>
          <w:p>
            <w:pPr>
              <w:spacing w:after="20"/>
            </w:pPr>
            <w:r>
              <w:rPr>
                <w:b w:val="false"/>
                <w:bCs w:val="false"/>
                <w:sz w:val="19"/>
                <w:szCs w:val="19"/>
              </w:rPr>
              <w:t xml:space="preserve">The day the job ran, from the logged timestamps. Blank when the card recorded no time; a span when the job crossed midnight.</w:t>
            </w:r>
          </w:p>
        </w:tc>
      </w:tr>
    </w:tbl>
    <w:p>
      <w:pPr>
        <w:pStyle w:val="Heading2"/>
        <w:spacing w:after="120" w:before="280"/>
      </w:pPr>
      <w:r>
        <w:t xml:space="preserve">Working through a card with a hundred jobs</w:t>
      </w:r>
    </w:p>
    <w:p>
      <w:pPr>
        <w:spacing w:after="130" w:line="288"/>
      </w:pPr>
      <w:r>
        <w:rPr>
          <w:sz w:val="21"/>
          <w:szCs w:val="21"/>
        </w:rPr>
        <w:t xml:space="preserve">A season's card routinely holds a hundred or more logged jobs, and ticking them one at a time is not a workflow. The list can be narrowed first, then ticked in bulk.</w:t>
      </w:r>
    </w:p>
    <w:p>
      <w:pPr>
        <w:pStyle w:val="Heading3"/>
        <w:spacing w:after="100" w:before="220"/>
      </w:pPr>
      <w:r>
        <w:t xml:space="preserve">Filtering</w:t>
      </w:r>
    </w:p>
    <w:p>
      <w:pPr>
        <w:spacing w:after="130" w:line="288"/>
      </w:pPr>
      <w:r>
        <w:rPr>
          <w:sz w:val="21"/>
          <w:szCs w:val="21"/>
        </w:rPr>
        <w:t xml:space="preserve">Three filters sit above the list and combine: a text box matching the layer name, field and operation; an operation menu; and a date menu. Both menus list only the values this card actually contains, so an empty menu means the card records nothing to filter on.</w:t>
      </w:r>
    </w:p>
    <w:p>
      <w:pPr>
        <w:keepNext/>
        <w:spacing w:after="60" w:before="120"/>
        <w:jc w:val="center"/>
      </w:pPr>
      <w:r>
        <w:drawing>
          <wp:inline distT="0" distB="0" distL="0" distR="0">
            <wp:extent cx="59055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000625"/>
                    </a:xfrm>
                    <a:prstGeom prst="rect">
                      <a:avLst/>
                    </a:prstGeom>
                  </pic:spPr>
                </pic:pic>
              </a:graphicData>
            </a:graphic>
          </wp:inline>
        </w:drawing>
      </w:r>
    </w:p>
    <w:p>
      <w:pPr>
        <w:spacing w:after="200"/>
        <w:jc w:val="center"/>
      </w:pPr>
      <w:r>
        <w:rPr>
          <w:i/>
          <w:iCs/>
          <w:color w:val="5A5A5A"/>
          <w:sz w:val="18"/>
          <w:szCs w:val="18"/>
        </w:rPr>
        <w:t xml:space="preserve">Figure 6. A 100-job card narrowed to Field 19 harvesting on the text and operation filters — eight rows of the hundred, with the tick count kept in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2F6F4E" w:sz="18"/>
            </w:tcBorders>
            <w:shd w:fill="EEF3F7" w:val="clear"/>
            <w:tcMar>
              <w:top w:type="dxa" w:w="140"/>
              <w:left w:type="dxa" w:w="180"/>
              <w:bottom w:type="dxa" w:w="140"/>
              <w:right w:type="dxa" w:w="180"/>
            </w:tcMar>
          </w:tcPr>
          <w:p>
            <w:pPr>
              <w:spacing w:after="80"/>
            </w:pPr>
            <w:r>
              <w:rPr>
                <w:b/>
                <w:bCs/>
                <w:color w:val="2F6F4E"/>
                <w:sz w:val="21"/>
                <w:szCs w:val="21"/>
              </w:rPr>
              <w:t xml:space="preserve">Filtering never changes what is ticked</w:t>
            </w:r>
          </w:p>
          <w:p>
            <w:pPr>
              <w:spacing w:after="60" w:line="276"/>
            </w:pPr>
            <w:r>
              <w:rPr>
                <w:sz w:val="20"/>
                <w:szCs w:val="20"/>
              </w:rPr>
              <w:t xml:space="preserve">Hiding a row does not untick it. Narrow the list, tick what you want, clear the filter and narrow it a different way — the ticks accumulate, and the counter on the right always shows how many are set across the whole card, not just the rows in view.</w:t>
            </w:r>
          </w:p>
        </w:tc>
      </w:tr>
    </w:tbl>
    <w:p>
      <w:pPr>
        <w:pStyle w:val="Heading3"/>
        <w:spacing w:after="100" w:before="220"/>
      </w:pPr>
      <w:r>
        <w:t xml:space="preserve">Selecting several rows at once</w:t>
      </w:r>
    </w:p>
    <w:p>
      <w:pPr>
        <w:spacing w:after="130" w:line="288"/>
      </w:pPr>
      <w:r>
        <w:rPr>
          <w:sz w:val="21"/>
          <w:szCs w:val="21"/>
        </w:rPr>
        <w:t xml:space="preserve">Rows select the way they do everywhere else. Click one; shift-click another to take the whole range between them; ctrl-click to add or remove individual rows. Selecting a row does not tick it — the two are separate, so you can build up a selection and then act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E8F1EC" w:val="clear"/>
            <w:tcMar>
              <w:top w:type="dxa" w:w="80"/>
              <w:left w:type="dxa" w:w="120"/>
              <w:bottom w:type="dxa" w:w="80"/>
              <w:right w:type="dxa" w:w="120"/>
            </w:tcMar>
          </w:tcPr>
          <w:p>
            <w:pPr>
              <w:spacing w:after="20"/>
            </w:pPr>
            <w:r>
              <w:rPr>
                <w:b/>
                <w:bCs/>
                <w:sz w:val="19"/>
                <w:szCs w:val="19"/>
              </w:rPr>
              <w:t xml:space="preserve">Button</w:t>
            </w:r>
          </w:p>
        </w:tc>
        <w:tc>
          <w:tcPr>
            <w:tcW w:type="dxa" w:w="7301"/>
            <w:shd w:fill="E8F1EC" w:val="clear"/>
            <w:tcMar>
              <w:top w:type="dxa" w:w="80"/>
              <w:left w:type="dxa" w:w="120"/>
              <w:bottom w:type="dxa" w:w="80"/>
              <w:right w:type="dxa" w:w="120"/>
            </w:tcMar>
          </w:tcPr>
          <w:p>
            <w:pPr>
              <w:spacing w:after="20"/>
            </w:pPr>
            <w:r>
              <w:rPr>
                <w:b/>
                <w:bCs/>
                <w:sz w:val="19"/>
                <w:szCs w:val="19"/>
              </w:rPr>
              <w:t xml:space="preserve">What it does</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Tick selected</w:t>
            </w:r>
          </w:p>
        </w:tc>
        <w:tc>
          <w:tcPr>
            <w:tcW w:type="dxa" w:w="7301"/>
            <w:shd w:fill="FFFFFF" w:val="clear"/>
            <w:tcMar>
              <w:top w:type="dxa" w:w="80"/>
              <w:left w:type="dxa" w:w="120"/>
              <w:bottom w:type="dxa" w:w="80"/>
              <w:right w:type="dxa" w:w="120"/>
            </w:tcMar>
          </w:tcPr>
          <w:p>
            <w:pPr>
              <w:spacing w:after="20"/>
            </w:pPr>
            <w:r>
              <w:rPr>
                <w:b w:val="false"/>
                <w:bCs w:val="false"/>
                <w:sz w:val="19"/>
                <w:szCs w:val="19"/>
              </w:rPr>
              <w:t xml:space="preserve">Ticks every highlighted row.</w:t>
            </w:r>
          </w:p>
        </w:tc>
      </w:tr>
      <w:tr>
        <w:tc>
          <w:tcPr>
            <w:tcW w:type="dxa" w:w="2059"/>
            <w:shd w:fill="F5F7F6" w:val="clear"/>
            <w:tcMar>
              <w:top w:type="dxa" w:w="80"/>
              <w:left w:type="dxa" w:w="120"/>
              <w:bottom w:type="dxa" w:w="80"/>
              <w:right w:type="dxa" w:w="120"/>
            </w:tcMar>
          </w:tcPr>
          <w:p>
            <w:pPr>
              <w:spacing w:after="20"/>
            </w:pPr>
            <w:r>
              <w:rPr>
                <w:b w:val="false"/>
                <w:bCs w:val="false"/>
                <w:sz w:val="19"/>
                <w:szCs w:val="19"/>
              </w:rPr>
              <w:t xml:space="preserve">Untick selected</w:t>
            </w:r>
          </w:p>
        </w:tc>
        <w:tc>
          <w:tcPr>
            <w:tcW w:type="dxa" w:w="7301"/>
            <w:shd w:fill="F5F7F6" w:val="clear"/>
            <w:tcMar>
              <w:top w:type="dxa" w:w="80"/>
              <w:left w:type="dxa" w:w="120"/>
              <w:bottom w:type="dxa" w:w="80"/>
              <w:right w:type="dxa" w:w="120"/>
            </w:tcMar>
          </w:tcPr>
          <w:p>
            <w:pPr>
              <w:spacing w:after="20"/>
            </w:pPr>
            <w:r>
              <w:rPr>
                <w:b w:val="false"/>
                <w:bCs w:val="false"/>
                <w:sz w:val="19"/>
                <w:szCs w:val="19"/>
              </w:rPr>
              <w:t xml:space="preserve">Unticks every highlighted row.</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Tick all shown</w:t>
            </w:r>
          </w:p>
        </w:tc>
        <w:tc>
          <w:tcPr>
            <w:tcW w:type="dxa" w:w="7301"/>
            <w:shd w:fill="FFFFFF" w:val="clear"/>
            <w:tcMar>
              <w:top w:type="dxa" w:w="80"/>
              <w:left w:type="dxa" w:w="120"/>
              <w:bottom w:type="dxa" w:w="80"/>
              <w:right w:type="dxa" w:w="120"/>
            </w:tcMar>
          </w:tcPr>
          <w:p>
            <w:pPr>
              <w:spacing w:after="20"/>
            </w:pPr>
            <w:r>
              <w:rPr>
                <w:b w:val="false"/>
                <w:bCs w:val="false"/>
                <w:sz w:val="19"/>
                <w:szCs w:val="19"/>
              </w:rPr>
              <w:t xml:space="preserve">Ticks every row the filter is currently showing, selected or not.</w:t>
            </w:r>
          </w:p>
        </w:tc>
      </w:tr>
      <w:tr>
        <w:tc>
          <w:tcPr>
            <w:tcW w:type="dxa" w:w="2059"/>
            <w:shd w:fill="F5F7F6" w:val="clear"/>
            <w:tcMar>
              <w:top w:type="dxa" w:w="80"/>
              <w:left w:type="dxa" w:w="120"/>
              <w:bottom w:type="dxa" w:w="80"/>
              <w:right w:type="dxa" w:w="120"/>
            </w:tcMar>
          </w:tcPr>
          <w:p>
            <w:pPr>
              <w:spacing w:after="20"/>
            </w:pPr>
            <w:r>
              <w:rPr>
                <w:b w:val="false"/>
                <w:bCs w:val="false"/>
                <w:sz w:val="19"/>
                <w:szCs w:val="19"/>
              </w:rPr>
              <w:t xml:space="preserve">Untick all</w:t>
            </w:r>
          </w:p>
        </w:tc>
        <w:tc>
          <w:tcPr>
            <w:tcW w:type="dxa" w:w="7301"/>
            <w:shd w:fill="F5F7F6" w:val="clear"/>
            <w:tcMar>
              <w:top w:type="dxa" w:w="80"/>
              <w:left w:type="dxa" w:w="120"/>
              <w:bottom w:type="dxa" w:w="80"/>
              <w:right w:type="dxa" w:w="120"/>
            </w:tcMar>
          </w:tcPr>
          <w:p>
            <w:pPr>
              <w:spacing w:after="20"/>
            </w:pPr>
            <w:r>
              <w:rPr>
                <w:b w:val="false"/>
                <w:bCs w:val="false"/>
                <w:sz w:val="19"/>
                <w:szCs w:val="19"/>
              </w:rPr>
              <w:t xml:space="preserve">Unticks every row the filter is currently showing.</w:t>
            </w:r>
          </w:p>
        </w:tc>
      </w:tr>
    </w:tbl>
    <w:p>
      <w:pPr>
        <w:spacing w:after="120"/>
      </w:pPr>
    </w:p>
    <w:p>
      <w:pPr>
        <w:spacing w:after="130" w:line="288"/>
      </w:pPr>
      <w:r>
        <w:rPr>
          <w:sz w:val="21"/>
          <w:szCs w:val="21"/>
        </w:rPr>
        <w:t xml:space="preserve">So the common job — "add the August harvest passes on Field 19 and nothing else" — is: type the field, choose the operation and the date, press Tick all shown, clear the filter, and press Add selected to map.</w:t>
      </w:r>
    </w:p>
    <w:p>
      <w:pPr>
        <w:pStyle w:val="Heading3"/>
        <w:spacing w:after="100" w:before="220"/>
      </w:pPr>
      <w:r>
        <w:t xml:space="preserve">Sorting</w:t>
      </w:r>
    </w:p>
    <w:p>
      <w:pPr>
        <w:spacing w:after="130" w:line="288"/>
      </w:pPr>
      <w:r>
        <w:rPr>
          <w:sz w:val="21"/>
          <w:szCs w:val="21"/>
        </w:rPr>
        <w:t xml:space="preserve">Click any column heading to sort by it. Points and Channels sort numerically rather than as text, so 9,000 lands where it belongs rather than after 10,000. Sorting rearranges the rows only — a tick stays with its layer.</w:t>
      </w:r>
    </w:p>
    <w:p>
      <w:pPr>
        <w:pStyle w:val="Heading2"/>
        <w:spacing w:after="120" w:before="280"/>
      </w:pPr>
      <w:r>
        <w:t xml:space="preserve">The three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936"/>
        <w:gridCol w:w="6178"/>
      </w:tblGrid>
      <w:tr>
        <w:trPr>
          <w:tblHeader/>
        </w:trPr>
        <w:tc>
          <w:tcPr>
            <w:tcW w:type="dxa" w:w="2246"/>
            <w:shd w:fill="E8F1EC" w:val="clear"/>
            <w:tcMar>
              <w:top w:type="dxa" w:w="80"/>
              <w:left w:type="dxa" w:w="120"/>
              <w:bottom w:type="dxa" w:w="80"/>
              <w:right w:type="dxa" w:w="120"/>
            </w:tcMar>
          </w:tcPr>
          <w:p>
            <w:pPr>
              <w:spacing w:after="20"/>
            </w:pPr>
            <w:r>
              <w:rPr>
                <w:b/>
                <w:bCs/>
                <w:sz w:val="19"/>
                <w:szCs w:val="19"/>
              </w:rPr>
              <w:t xml:space="preserve">Option</w:t>
            </w:r>
          </w:p>
        </w:tc>
        <w:tc>
          <w:tcPr>
            <w:tcW w:type="dxa" w:w="936"/>
            <w:shd w:fill="E8F1EC" w:val="clear"/>
            <w:tcMar>
              <w:top w:type="dxa" w:w="80"/>
              <w:left w:type="dxa" w:w="120"/>
              <w:bottom w:type="dxa" w:w="80"/>
              <w:right w:type="dxa" w:w="120"/>
            </w:tcMar>
          </w:tcPr>
          <w:p>
            <w:pPr>
              <w:spacing w:after="20"/>
            </w:pPr>
            <w:r>
              <w:rPr>
                <w:b/>
                <w:bCs/>
                <w:sz w:val="19"/>
                <w:szCs w:val="19"/>
              </w:rPr>
              <w:t xml:space="preserve">Default</w:t>
            </w:r>
          </w:p>
        </w:tc>
        <w:tc>
          <w:tcPr>
            <w:tcW w:type="dxa" w:w="6178"/>
            <w:shd w:fill="E8F1EC" w:val="clear"/>
            <w:tcMar>
              <w:top w:type="dxa" w:w="80"/>
              <w:left w:type="dxa" w:w="120"/>
              <w:bottom w:type="dxa" w:w="80"/>
              <w:right w:type="dxa" w:w="120"/>
            </w:tcMar>
          </w:tcPr>
          <w:p>
            <w:pPr>
              <w:spacing w:after="20"/>
            </w:pPr>
            <w:r>
              <w:rPr>
                <w:b/>
                <w:bCs/>
                <w:sz w:val="19"/>
                <w:szCs w:val="19"/>
              </w:rPr>
              <w:t xml:space="preserve">What it does</w:t>
            </w:r>
          </w:p>
        </w:tc>
      </w:tr>
      <w:tr>
        <w:tc>
          <w:tcPr>
            <w:tcW w:type="dxa" w:w="2246"/>
            <w:shd w:fill="FFFFFF" w:val="clear"/>
            <w:tcMar>
              <w:top w:type="dxa" w:w="80"/>
              <w:left w:type="dxa" w:w="120"/>
              <w:bottom w:type="dxa" w:w="80"/>
              <w:right w:type="dxa" w:w="120"/>
            </w:tcMar>
          </w:tcPr>
          <w:p>
            <w:pPr>
              <w:spacing w:after="20"/>
            </w:pPr>
            <w:r>
              <w:rPr>
                <w:b w:val="false"/>
                <w:bCs w:val="false"/>
                <w:sz w:val="19"/>
                <w:szCs w:val="19"/>
              </w:rPr>
              <w:t xml:space="preserve">Apply yield styling</w:t>
            </w:r>
          </w:p>
        </w:tc>
        <w:tc>
          <w:tcPr>
            <w:tcW w:type="dxa" w:w="936"/>
            <w:shd w:fill="FFFFFF" w:val="clear"/>
            <w:tcMar>
              <w:top w:type="dxa" w:w="80"/>
              <w:left w:type="dxa" w:w="120"/>
              <w:bottom w:type="dxa" w:w="80"/>
              <w:right w:type="dxa" w:w="120"/>
            </w:tcMar>
          </w:tcPr>
          <w:p>
            <w:pPr>
              <w:spacing w:after="20"/>
            </w:pPr>
            <w:r>
              <w:rPr>
                <w:b w:val="false"/>
                <w:bCs w:val="false"/>
                <w:sz w:val="19"/>
                <w:szCs w:val="19"/>
              </w:rPr>
              <w:t xml:space="preserve">On</w:t>
            </w:r>
          </w:p>
        </w:tc>
        <w:tc>
          <w:tcPr>
            <w:tcW w:type="dxa" w:w="6178"/>
            <w:shd w:fill="FFFFFF" w:val="clear"/>
            <w:tcMar>
              <w:top w:type="dxa" w:w="80"/>
              <w:left w:type="dxa" w:w="120"/>
              <w:bottom w:type="dxa" w:w="80"/>
              <w:right w:type="dxa" w:w="120"/>
            </w:tcMar>
          </w:tcPr>
          <w:p>
            <w:pPr>
              <w:spacing w:after="20"/>
            </w:pPr>
            <w:r>
              <w:rPr>
                <w:b w:val="false"/>
                <w:bCs w:val="false"/>
                <w:sz w:val="19"/>
                <w:szCs w:val="19"/>
              </w:rPr>
              <w:t xml:space="preserve">Picks the most meaningful numeric channel — yield first, then rates, then elevation — and applies a quantile red-to-green ramp. Without this a layer is a mass of identical dots.</w:t>
            </w:r>
          </w:p>
        </w:tc>
      </w:tr>
      <w:tr>
        <w:tc>
          <w:tcPr>
            <w:tcW w:type="dxa" w:w="2246"/>
            <w:shd w:fill="F5F7F6" w:val="clear"/>
            <w:tcMar>
              <w:top w:type="dxa" w:w="80"/>
              <w:left w:type="dxa" w:w="120"/>
              <w:bottom w:type="dxa" w:w="80"/>
              <w:right w:type="dxa" w:w="120"/>
            </w:tcMar>
          </w:tcPr>
          <w:p>
            <w:pPr>
              <w:spacing w:after="20"/>
            </w:pPr>
            <w:r>
              <w:rPr>
                <w:b w:val="false"/>
                <w:bCs w:val="false"/>
                <w:sz w:val="19"/>
                <w:szCs w:val="19"/>
              </w:rPr>
              <w:t xml:space="preserve">Show only non-zero readings</w:t>
            </w:r>
          </w:p>
        </w:tc>
        <w:tc>
          <w:tcPr>
            <w:tcW w:type="dxa" w:w="936"/>
            <w:shd w:fill="F5F7F6" w:val="clear"/>
            <w:tcMar>
              <w:top w:type="dxa" w:w="80"/>
              <w:left w:type="dxa" w:w="120"/>
              <w:bottom w:type="dxa" w:w="80"/>
              <w:right w:type="dxa" w:w="120"/>
            </w:tcMar>
          </w:tcPr>
          <w:p>
            <w:pPr>
              <w:spacing w:after="20"/>
            </w:pPr>
            <w:r>
              <w:rPr>
                <w:b w:val="false"/>
                <w:bCs w:val="false"/>
                <w:sz w:val="19"/>
                <w:szCs w:val="19"/>
              </w:rPr>
              <w:t xml:space="preserve">On</w:t>
            </w:r>
          </w:p>
        </w:tc>
        <w:tc>
          <w:tcPr>
            <w:tcW w:type="dxa" w:w="6178"/>
            <w:shd w:fill="F5F7F6" w:val="clear"/>
            <w:tcMar>
              <w:top w:type="dxa" w:w="80"/>
              <w:left w:type="dxa" w:w="120"/>
              <w:bottom w:type="dxa" w:w="80"/>
              <w:right w:type="dxa" w:w="120"/>
            </w:tcMar>
          </w:tcPr>
          <w:p>
            <w:pPr>
              <w:spacing w:after="20"/>
            </w:pPr>
            <w:r>
              <w:rPr>
                <w:b w:val="false"/>
                <w:bCs w:val="false"/>
                <w:sz w:val="19"/>
                <w:szCs w:val="19"/>
              </w:rPr>
              <w:t xml:space="preserve">Hides records where the styled value is zero. Machines log zeros on headland turns and during transport; leaving them in flattens the colour range and makes a yield map unreadable.</w:t>
            </w:r>
          </w:p>
        </w:tc>
      </w:tr>
      <w:tr>
        <w:tc>
          <w:tcPr>
            <w:tcW w:type="dxa" w:w="2246"/>
            <w:shd w:fill="FFFFFF" w:val="clear"/>
            <w:tcMar>
              <w:top w:type="dxa" w:w="80"/>
              <w:left w:type="dxa" w:w="120"/>
              <w:bottom w:type="dxa" w:w="80"/>
              <w:right w:type="dxa" w:w="120"/>
            </w:tcMar>
          </w:tcPr>
          <w:p>
            <w:pPr>
              <w:spacing w:after="20"/>
            </w:pPr>
            <w:r>
              <w:rPr>
                <w:b w:val="false"/>
                <w:bCs w:val="false"/>
                <w:sz w:val="19"/>
                <w:szCs w:val="19"/>
              </w:rPr>
              <w:t xml:space="preserve">Skip layers under 50 points</w:t>
            </w:r>
          </w:p>
        </w:tc>
        <w:tc>
          <w:tcPr>
            <w:tcW w:type="dxa" w:w="936"/>
            <w:shd w:fill="FFFFFF" w:val="clear"/>
            <w:tcMar>
              <w:top w:type="dxa" w:w="80"/>
              <w:left w:type="dxa" w:w="120"/>
              <w:bottom w:type="dxa" w:w="80"/>
              <w:right w:type="dxa" w:w="120"/>
            </w:tcMar>
          </w:tcPr>
          <w:p>
            <w:pPr>
              <w:spacing w:after="20"/>
            </w:pPr>
            <w:r>
              <w:rPr>
                <w:b w:val="false"/>
                <w:bCs w:val="false"/>
                <w:sz w:val="19"/>
                <w:szCs w:val="19"/>
              </w:rPr>
              <w:t xml:space="preserve">On</w:t>
            </w:r>
          </w:p>
        </w:tc>
        <w:tc>
          <w:tcPr>
            <w:tcW w:type="dxa" w:w="6178"/>
            <w:shd w:fill="FFFFFF" w:val="clear"/>
            <w:tcMar>
              <w:top w:type="dxa" w:w="80"/>
              <w:left w:type="dxa" w:w="120"/>
              <w:bottom w:type="dxa" w:w="80"/>
              <w:right w:type="dxa" w:w="120"/>
            </w:tcMar>
          </w:tcPr>
          <w:p>
            <w:pPr>
              <w:spacing w:after="20"/>
            </w:pPr>
            <w:r>
              <w:rPr>
                <w:b w:val="false"/>
                <w:bCs w:val="false"/>
                <w:sz w:val="19"/>
                <w:szCs w:val="19"/>
              </w:rPr>
              <w:t xml:space="preserve">Unticks tiny layers. Cards routinely contain dozens of stub layers with a handful of points that are not worth mapping.</w:t>
            </w:r>
          </w:p>
        </w:tc>
      </w:tr>
    </w:tbl>
    <w:p>
      <w:pPr>
        <w:pStyle w:val="Heading2"/>
        <w:spacing w:after="120" w:before="280"/>
      </w:pPr>
      <w:r>
        <w:t xml:space="preserve">The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E8F1EC" w:val="clear"/>
            <w:tcMar>
              <w:top w:type="dxa" w:w="80"/>
              <w:left w:type="dxa" w:w="120"/>
              <w:bottom w:type="dxa" w:w="80"/>
              <w:right w:type="dxa" w:w="120"/>
            </w:tcMar>
          </w:tcPr>
          <w:p>
            <w:pPr>
              <w:spacing w:after="20"/>
            </w:pPr>
            <w:r>
              <w:rPr>
                <w:b/>
                <w:bCs/>
                <w:sz w:val="19"/>
                <w:szCs w:val="19"/>
              </w:rPr>
              <w:t xml:space="preserve">Button</w:t>
            </w:r>
          </w:p>
        </w:tc>
        <w:tc>
          <w:tcPr>
            <w:tcW w:type="dxa" w:w="7301"/>
            <w:shd w:fill="E8F1EC" w:val="clear"/>
            <w:tcMar>
              <w:top w:type="dxa" w:w="80"/>
              <w:left w:type="dxa" w:w="120"/>
              <w:bottom w:type="dxa" w:w="80"/>
              <w:right w:type="dxa" w:w="120"/>
            </w:tcMar>
          </w:tcPr>
          <w:p>
            <w:pPr>
              <w:spacing w:after="20"/>
            </w:pPr>
            <w:r>
              <w:rPr>
                <w:b/>
                <w:bCs/>
                <w:sz w:val="19"/>
                <w:szCs w:val="19"/>
              </w:rPr>
              <w:t xml:space="preserve">What it does</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Import</w:t>
            </w:r>
          </w:p>
        </w:tc>
        <w:tc>
          <w:tcPr>
            <w:tcW w:type="dxa" w:w="7301"/>
            <w:shd w:fill="FFFFFF" w:val="clear"/>
            <w:tcMar>
              <w:top w:type="dxa" w:w="80"/>
              <w:left w:type="dxa" w:w="120"/>
              <w:bottom w:type="dxa" w:w="80"/>
              <w:right w:type="dxa" w:w="120"/>
            </w:tcMar>
          </w:tcPr>
          <w:p>
            <w:pPr>
              <w:spacing w:after="20"/>
            </w:pPr>
            <w:r>
              <w:rPr>
                <w:b w:val="false"/>
                <w:bCs w:val="false"/>
                <w:sz w:val="19"/>
                <w:szCs w:val="19"/>
              </w:rPr>
              <w:t xml:space="preserve">Converts the card. Enabled once you have chosen a folder.</w:t>
            </w:r>
          </w:p>
        </w:tc>
      </w:tr>
      <w:tr>
        <w:tc>
          <w:tcPr>
            <w:tcW w:type="dxa" w:w="2059"/>
            <w:shd w:fill="F5F7F6" w:val="clear"/>
            <w:tcMar>
              <w:top w:type="dxa" w:w="80"/>
              <w:left w:type="dxa" w:w="120"/>
              <w:bottom w:type="dxa" w:w="80"/>
              <w:right w:type="dxa" w:w="120"/>
            </w:tcMar>
          </w:tcPr>
          <w:p>
            <w:pPr>
              <w:spacing w:after="20"/>
            </w:pPr>
            <w:r>
              <w:rPr>
                <w:b w:val="false"/>
                <w:bCs w:val="false"/>
                <w:sz w:val="19"/>
                <w:szCs w:val="19"/>
              </w:rPr>
              <w:t xml:space="preserve">Add selected to map</w:t>
            </w:r>
          </w:p>
        </w:tc>
        <w:tc>
          <w:tcPr>
            <w:tcW w:type="dxa" w:w="7301"/>
            <w:shd w:fill="F5F7F6" w:val="clear"/>
            <w:tcMar>
              <w:top w:type="dxa" w:w="80"/>
              <w:left w:type="dxa" w:w="120"/>
              <w:bottom w:type="dxa" w:w="80"/>
              <w:right w:type="dxa" w:w="120"/>
            </w:tcMar>
          </w:tcPr>
          <w:p>
            <w:pPr>
              <w:spacing w:after="20"/>
            </w:pPr>
            <w:r>
              <w:rPr>
                <w:b w:val="false"/>
                <w:bCs w:val="false"/>
                <w:sz w:val="19"/>
                <w:szCs w:val="19"/>
              </w:rPr>
              <w:t xml:space="preserve">Adds the ticked layers. Enabled after a successful import.</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Close</w:t>
            </w:r>
          </w:p>
        </w:tc>
        <w:tc>
          <w:tcPr>
            <w:tcW w:type="dxa" w:w="7301"/>
            <w:shd w:fill="FFFFFF" w:val="clear"/>
            <w:tcMar>
              <w:top w:type="dxa" w:w="80"/>
              <w:left w:type="dxa" w:w="120"/>
              <w:bottom w:type="dxa" w:w="80"/>
              <w:right w:type="dxa" w:w="120"/>
            </w:tcMar>
          </w:tcPr>
          <w:p>
            <w:pPr>
              <w:spacing w:after="20"/>
            </w:pPr>
            <w:r>
              <w:rPr>
                <w:b w:val="false"/>
                <w:bCs w:val="false"/>
                <w:sz w:val="19"/>
                <w:szCs w:val="19"/>
              </w:rPr>
              <w:t xml:space="preserve">Closes the dialog. The GeoPackage stays on disk — you can add it to a map later through Layer → Add Layer → Add Vector Layer.</w:t>
            </w:r>
          </w:p>
        </w:tc>
      </w:tr>
    </w:tbl>
    <w:p>
      <w:pPr>
        <w:pStyle w:val="Heading1"/>
        <w:pageBreakBefore/>
        <w:spacing w:after="160" w:before="360"/>
      </w:pPr>
      <w:r>
        <w:t xml:space="preserve">6. Choosing the right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A4392F" w:sz="18"/>
            </w:tcBorders>
            <w:shd w:fill="FBF0EE" w:val="clear"/>
            <w:tcMar>
              <w:top w:type="dxa" w:w="140"/>
              <w:left w:type="dxa" w:w="180"/>
              <w:bottom w:type="dxa" w:w="140"/>
              <w:right w:type="dxa" w:w="180"/>
            </w:tcMar>
          </w:tcPr>
          <w:p>
            <w:pPr>
              <w:spacing w:after="80"/>
            </w:pPr>
            <w:r>
              <w:rPr>
                <w:b/>
                <w:bCs/>
                <w:color w:val="A4392F"/>
                <w:sz w:val="21"/>
                <w:szCs w:val="21"/>
              </w:rPr>
              <w:t xml:space="preserve">This is the single most common problem</w:t>
            </w:r>
          </w:p>
          <w:p>
            <w:pPr>
              <w:spacing w:after="60" w:line="276"/>
            </w:pPr>
            <w:r>
              <w:rPr>
                <w:sz w:val="20"/>
                <w:szCs w:val="20"/>
              </w:rPr>
              <w:t xml:space="preserve">"The plugin cannot open my data" is almost always the wrong folder selected, not an unsupported card. The readers look for a specific structure and will decline anything else — including the folder one level too deep.</w:t>
            </w:r>
          </w:p>
        </w:tc>
      </w:tr>
    </w:tbl>
    <w:p>
      <w:pPr>
        <w:spacing w:after="130" w:line="288"/>
      </w:pPr>
      <w:r>
        <w:rPr>
          <w:sz w:val="21"/>
          <w:szCs w:val="21"/>
        </w:rPr>
        <w:t xml:space="preserve">The rule: select the folder that CONTAINS the display's own folder. For a John Deere GS3 card, the display writes a folder called GS3_2630; you select its parent, not it, and not the RCD folder inside it.</w:t>
      </w:r>
    </w:p>
    <w:p>
      <w:pPr>
        <w:keepNext/>
        <w:spacing w:after="60" w:before="120"/>
        <w:jc w:val="center"/>
      </w:pPr>
      <w:r>
        <w:drawing>
          <wp:inline distT="0" distB="0" distL="0" distR="0">
            <wp:extent cx="5905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447925"/>
                    </a:xfrm>
                    <a:prstGeom prst="rect">
                      <a:avLst/>
                    </a:prstGeom>
                  </pic:spPr>
                </pic:pic>
              </a:graphicData>
            </a:graphic>
          </wp:inline>
        </w:drawing>
      </w:r>
    </w:p>
    <w:p>
      <w:pPr>
        <w:spacing w:after="200"/>
        <w:jc w:val="center"/>
      </w:pPr>
      <w:r>
        <w:rPr>
          <w:i/>
          <w:iCs/>
          <w:color w:val="5A5A5A"/>
          <w:sz w:val="18"/>
          <w:szCs w:val="18"/>
        </w:rPr>
        <w:t xml:space="preserve">Figure 7. Left: correct. Middle: too deep, nothing will be recognised. Right: a card that lost its display folder in a copy — SMSLIBRE rebuilds it for you.</w:t>
      </w:r>
    </w:p>
    <w:p>
      <w:pPr>
        <w:pStyle w:val="Heading2"/>
        <w:spacing w:after="120" w:before="280"/>
      </w:pPr>
      <w:r>
        <w:t xml:space="preserve">What to select, by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shd w:fill="E8F1EC" w:val="clear"/>
            <w:tcMar>
              <w:top w:type="dxa" w:w="80"/>
              <w:left w:type="dxa" w:w="120"/>
              <w:bottom w:type="dxa" w:w="80"/>
              <w:right w:type="dxa" w:w="120"/>
            </w:tcMar>
          </w:tcPr>
          <w:p>
            <w:pPr>
              <w:spacing w:after="20"/>
            </w:pPr>
            <w:r>
              <w:rPr>
                <w:b/>
                <w:bCs/>
                <w:sz w:val="19"/>
                <w:szCs w:val="19"/>
              </w:rPr>
              <w:t xml:space="preserve">If the card contains…</w:t>
            </w:r>
          </w:p>
        </w:tc>
        <w:tc>
          <w:tcPr>
            <w:tcW w:type="dxa" w:w="5148"/>
            <w:shd w:fill="E8F1EC" w:val="clear"/>
            <w:tcMar>
              <w:top w:type="dxa" w:w="80"/>
              <w:left w:type="dxa" w:w="120"/>
              <w:bottom w:type="dxa" w:w="80"/>
              <w:right w:type="dxa" w:w="120"/>
            </w:tcMar>
          </w:tcPr>
          <w:p>
            <w:pPr>
              <w:spacing w:after="20"/>
            </w:pPr>
            <w:r>
              <w:rPr>
                <w:b/>
                <w:bCs/>
                <w:sz w:val="19"/>
                <w:szCs w:val="19"/>
              </w:rPr>
              <w:t xml:space="preserve">Select…</w:t>
            </w:r>
          </w:p>
        </w:tc>
      </w:tr>
      <w:tr>
        <w:tc>
          <w:tcPr>
            <w:tcW w:type="dxa" w:w="4212"/>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`GS3_2630\&lt;client&gt;\RCD\</w:t>
            </w:r>
          </w:p>
        </w:tc>
        <w:tc>
          <w:tcPr>
            <w:tcW w:type="dxa" w:w="5148"/>
            <w:shd w:fill="FFFFFF" w:val="clear"/>
            <w:tcMar>
              <w:top w:type="dxa" w:w="80"/>
              <w:left w:type="dxa" w:w="120"/>
              <w:bottom w:type="dxa" w:w="80"/>
              <w:right w:type="dxa" w:w="120"/>
            </w:tcMar>
          </w:tcPr>
          <w:p>
            <w:pPr>
              <w:spacing w:after="20"/>
            </w:pPr>
            <w:r>
              <w:rPr>
                <w:b w:val="false"/>
                <w:bCs w:val="false"/>
                <w:sz w:val="19"/>
                <w:szCs w:val="19"/>
              </w:rPr>
              <w:t xml:space="preserve">the folder above GS3_2630</w:t>
            </w:r>
          </w:p>
        </w:tc>
      </w:tr>
      <w:tr>
        <w:tc>
          <w:tcPr>
            <w:tcW w:type="dxa" w:w="4212"/>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`JD-Data\log\*.jdl</w:t>
            </w:r>
          </w:p>
        </w:tc>
        <w:tc>
          <w:tcPr>
            <w:tcW w:type="dxa" w:w="5148"/>
            <w:shd w:fill="F5F7F6" w:val="clear"/>
            <w:tcMar>
              <w:top w:type="dxa" w:w="80"/>
              <w:left w:type="dxa" w:w="120"/>
              <w:bottom w:type="dxa" w:w="80"/>
              <w:right w:type="dxa" w:w="120"/>
            </w:tcMar>
          </w:tcPr>
          <w:p>
            <w:pPr>
              <w:spacing w:after="20"/>
            </w:pPr>
            <w:r>
              <w:rPr>
                <w:b w:val="false"/>
                <w:bCs w:val="false"/>
                <w:sz w:val="19"/>
                <w:szCs w:val="19"/>
              </w:rPr>
              <w:t xml:space="preserve">the folder above JD-Data</w:t>
            </w:r>
          </w:p>
        </w:tc>
      </w:tr>
      <w:tr>
        <w:tc>
          <w:tcPr>
            <w:tcW w:type="dxa" w:w="4212"/>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`TASKDATA\TASKDATA.XML</w:t>
            </w:r>
          </w:p>
        </w:tc>
        <w:tc>
          <w:tcPr>
            <w:tcW w:type="dxa" w:w="5148"/>
            <w:shd w:fill="FFFFFF" w:val="clear"/>
            <w:tcMar>
              <w:top w:type="dxa" w:w="80"/>
              <w:left w:type="dxa" w:w="120"/>
              <w:bottom w:type="dxa" w:w="80"/>
              <w:right w:type="dxa" w:w="120"/>
            </w:tcMar>
          </w:tcPr>
          <w:p>
            <w:pPr>
              <w:spacing w:after="20"/>
            </w:pPr>
            <w:r>
              <w:rPr>
                <w:b w:val="false"/>
                <w:bCs w:val="false"/>
                <w:sz w:val="19"/>
                <w:szCs w:val="19"/>
              </w:rPr>
              <w:t xml:space="preserve">the TASKDATA folder, or the folder above it</w:t>
            </w:r>
          </w:p>
        </w:tc>
      </w:tr>
      <w:tr>
        <w:tc>
          <w:tcPr>
            <w:tcW w:type="dxa" w:w="4212"/>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`*.jdp files (Raven)</w:t>
            </w:r>
          </w:p>
        </w:tc>
        <w:tc>
          <w:tcPr>
            <w:tcW w:type="dxa" w:w="5148"/>
            <w:shd w:fill="F5F7F6" w:val="clear"/>
            <w:tcMar>
              <w:top w:type="dxa" w:w="80"/>
              <w:left w:type="dxa" w:w="120"/>
              <w:bottom w:type="dxa" w:w="80"/>
              <w:right w:type="dxa" w:w="120"/>
            </w:tcMar>
          </w:tcPr>
          <w:p>
            <w:pPr>
              <w:spacing w:after="20"/>
            </w:pPr>
            <w:r>
              <w:rPr>
                <w:b w:val="false"/>
                <w:bCs w:val="false"/>
                <w:sz w:val="19"/>
                <w:szCs w:val="19"/>
              </w:rPr>
              <w:t xml:space="preserve">the Jobs folder holding them</w:t>
            </w:r>
          </w:p>
        </w:tc>
      </w:tr>
      <w:tr>
        <w:tc>
          <w:tcPr>
            <w:tcW w:type="dxa" w:w="4212"/>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`RCD\ with no display folder above it</w:t>
            </w:r>
          </w:p>
        </w:tc>
        <w:tc>
          <w:tcPr>
            <w:tcW w:type="dxa" w:w="5148"/>
            <w:shd w:fill="FFFFFF" w:val="clear"/>
            <w:tcMar>
              <w:top w:type="dxa" w:w="80"/>
              <w:left w:type="dxa" w:w="120"/>
              <w:bottom w:type="dxa" w:w="80"/>
              <w:right w:type="dxa" w:w="120"/>
            </w:tcMar>
          </w:tcPr>
          <w:p>
            <w:pPr>
              <w:spacing w:after="20"/>
            </w:pPr>
            <w:r>
              <w:rPr>
                <w:b w:val="false"/>
                <w:bCs w:val="false"/>
                <w:sz w:val="19"/>
                <w:szCs w:val="19"/>
              </w:rPr>
              <w:t xml:space="preserve">the folder holding RCD — SMSLIBRE recovers it</w:t>
            </w:r>
          </w:p>
        </w:tc>
      </w:tr>
      <w:tr>
        <w:tc>
          <w:tcPr>
            <w:tcW w:type="dxa" w:w="4212"/>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`*.zip files that are cards</w:t>
            </w:r>
          </w:p>
        </w:tc>
        <w:tc>
          <w:tcPr>
            <w:tcW w:type="dxa" w:w="5148"/>
            <w:shd w:fill="F5F7F6" w:val="clear"/>
            <w:tcMar>
              <w:top w:type="dxa" w:w="80"/>
              <w:left w:type="dxa" w:w="120"/>
              <w:bottom w:type="dxa" w:w="80"/>
              <w:right w:type="dxa" w:w="120"/>
            </w:tcMar>
          </w:tcPr>
          <w:p>
            <w:pPr>
              <w:spacing w:after="20"/>
            </w:pPr>
            <w:r>
              <w:rPr>
                <w:b w:val="false"/>
                <w:bCs w:val="false"/>
                <w:sz w:val="19"/>
                <w:szCs w:val="19"/>
              </w:rPr>
              <w:t xml:space="preserve">the folder holding the zips — they are unpacked for you</w:t>
            </w:r>
          </w:p>
        </w:tc>
      </w:tr>
    </w:tbl>
    <w:p>
      <w:pPr>
        <w:pStyle w:val="Heading2"/>
        <w:spacing w:after="120" w:before="280"/>
      </w:pPr>
      <w:r>
        <w:t xml:space="preserve">When you are not sure</w:t>
      </w:r>
    </w:p>
    <w:p>
      <w:pPr>
        <w:spacing w:after="130" w:line="288"/>
      </w:pPr>
      <w:r>
        <w:rPr>
          <w:sz w:val="21"/>
          <w:szCs w:val="21"/>
        </w:rPr>
        <w:t xml:space="preserve">Use Detect format and work upward. Select a folder, press Detect, and if nothing is recognised try its parent. Detection is quick and harmless. The readers search downward from wherever you point them, so being one level too high is usually fine — being too deep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2F6F4E" w:sz="18"/>
            </w:tcBorders>
            <w:shd w:fill="EEF3F7" w:val="clear"/>
            <w:tcMar>
              <w:top w:type="dxa" w:w="140"/>
              <w:left w:type="dxa" w:w="180"/>
              <w:bottom w:type="dxa" w:w="140"/>
              <w:right w:type="dxa" w:w="180"/>
            </w:tcMar>
          </w:tcPr>
          <w:p>
            <w:pPr>
              <w:spacing w:after="80"/>
            </w:pPr>
            <w:r>
              <w:rPr>
                <w:b/>
                <w:bCs/>
                <w:color w:val="2F6F4E"/>
                <w:sz w:val="21"/>
                <w:szCs w:val="21"/>
              </w:rPr>
              <w:t xml:space="preserve">SMS's own Vault is not readable</w:t>
            </w:r>
          </w:p>
          <w:p>
            <w:pPr>
              <w:spacing w:after="60" w:line="276"/>
            </w:pPr>
            <w:r>
              <w:rPr>
                <w:sz w:val="20"/>
                <w:szCs w:val="20"/>
              </w:rPr>
              <w:t xml:space="preserve">Ag Leader SMS keeps imported data in an internal Vault in its own format. The vendor ADAPT plugins cannot read that, and neither can SMSLIBRE. Always use the original card or a fresh export from the display.</w:t>
            </w:r>
          </w:p>
        </w:tc>
      </w:tr>
    </w:tbl>
    <w:p>
      <w:pPr>
        <w:pStyle w:val="Heading1"/>
        <w:pageBreakBefore/>
        <w:spacing w:after="160" w:before="360"/>
      </w:pPr>
      <w:r>
        <w:t xml:space="preserve">7. Supported formats</w:t>
      </w:r>
    </w:p>
    <w:p>
      <w:pPr>
        <w:spacing w:after="130" w:line="288"/>
      </w:pPr>
      <w:r>
        <w:rPr>
          <w:sz w:val="21"/>
          <w:szCs w:val="21"/>
        </w:rPr>
        <w:t xml:space="preserve">SMSLIBRE has nine readers. Five come from the vendor ADAPT plugin suite that ships with SMS; four were written for this project to handle cards the vendor plugins decline.</w:t>
      </w:r>
    </w:p>
    <w:p>
      <w:pPr>
        <w:pStyle w:val="Heading2"/>
        <w:spacing w:after="120" w:before="280"/>
      </w:pPr>
      <w:r>
        <w:t xml:space="preserve">What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246"/>
        <w:gridCol w:w="4493"/>
      </w:tblGrid>
      <w:tr>
        <w:trPr>
          <w:tblHeader/>
        </w:trPr>
        <w:tc>
          <w:tcPr>
            <w:tcW w:type="dxa" w:w="2621"/>
            <w:shd w:fill="E8F1EC" w:val="clear"/>
            <w:tcMar>
              <w:top w:type="dxa" w:w="80"/>
              <w:left w:type="dxa" w:w="120"/>
              <w:bottom w:type="dxa" w:w="80"/>
              <w:right w:type="dxa" w:w="120"/>
            </w:tcMar>
          </w:tcPr>
          <w:p>
            <w:pPr>
              <w:spacing w:after="20"/>
            </w:pPr>
            <w:r>
              <w:rPr>
                <w:b/>
                <w:bCs/>
                <w:sz w:val="19"/>
                <w:szCs w:val="19"/>
              </w:rPr>
              <w:t xml:space="preserve">Format</w:t>
            </w:r>
          </w:p>
        </w:tc>
        <w:tc>
          <w:tcPr>
            <w:tcW w:type="dxa" w:w="2246"/>
            <w:shd w:fill="E8F1EC" w:val="clear"/>
            <w:tcMar>
              <w:top w:type="dxa" w:w="80"/>
              <w:left w:type="dxa" w:w="120"/>
              <w:bottom w:type="dxa" w:w="80"/>
              <w:right w:type="dxa" w:w="120"/>
            </w:tcMar>
          </w:tcPr>
          <w:p>
            <w:pPr>
              <w:spacing w:after="20"/>
            </w:pPr>
            <w:r>
              <w:rPr>
                <w:b/>
                <w:bCs/>
                <w:sz w:val="19"/>
                <w:szCs w:val="19"/>
              </w:rPr>
              <w:t xml:space="preserve">Reader</w:t>
            </w:r>
          </w:p>
        </w:tc>
        <w:tc>
          <w:tcPr>
            <w:tcW w:type="dxa" w:w="4493"/>
            <w:shd w:fill="E8F1EC" w:val="clear"/>
            <w:tcMar>
              <w:top w:type="dxa" w:w="80"/>
              <w:left w:type="dxa" w:w="120"/>
              <w:bottom w:type="dxa" w:w="80"/>
              <w:right w:type="dxa" w:w="120"/>
            </w:tcMar>
          </w:tcPr>
          <w:p>
            <w:pPr>
              <w:spacing w:after="20"/>
            </w:pPr>
            <w:r>
              <w:rPr>
                <w:b/>
                <w:bCs/>
                <w:sz w:val="19"/>
                <w:szCs w:val="19"/>
              </w:rPr>
              <w:t xml:space="preserve">Notes</w:t>
            </w:r>
          </w:p>
        </w:tc>
      </w:tr>
      <w:tr>
        <w:tc>
          <w:tcPr>
            <w:tcW w:type="dxa" w:w="2621"/>
            <w:shd w:fill="FFFFFF" w:val="clear"/>
            <w:tcMar>
              <w:top w:type="dxa" w:w="80"/>
              <w:left w:type="dxa" w:w="120"/>
              <w:bottom w:type="dxa" w:w="80"/>
              <w:right w:type="dxa" w:w="120"/>
            </w:tcMar>
          </w:tcPr>
          <w:p>
            <w:pPr>
              <w:spacing w:after="20"/>
            </w:pPr>
            <w:r>
              <w:rPr>
                <w:b w:val="false"/>
                <w:bCs w:val="false"/>
                <w:sz w:val="19"/>
                <w:szCs w:val="19"/>
              </w:rPr>
              <w:t xml:space="preserve">John Deere Gen4 (4600, 4640)</w:t>
            </w:r>
          </w:p>
        </w:tc>
        <w:tc>
          <w:tcPr>
            <w:tcW w:type="dxa" w:w="2246"/>
            <w:shd w:fill="FFFFFF" w:val="clear"/>
            <w:tcMar>
              <w:top w:type="dxa" w:w="80"/>
              <w:left w:type="dxa" w:w="120"/>
              <w:bottom w:type="dxa" w:w="80"/>
              <w:right w:type="dxa" w:w="120"/>
            </w:tcMar>
          </w:tcPr>
          <w:p>
            <w:pPr>
              <w:spacing w:after="20"/>
            </w:pPr>
            <w:r>
              <w:rPr>
                <w:b w:val="false"/>
                <w:bCs w:val="false"/>
                <w:sz w:val="19"/>
                <w:szCs w:val="19"/>
              </w:rPr>
              <w:t xml:space="preserve">ProtobufPlugins</w:t>
            </w:r>
          </w:p>
        </w:tc>
        <w:tc>
          <w:tcPr>
            <w:tcW w:type="dxa" w:w="4493"/>
            <w:shd w:fill="FFFFFF" w:val="clear"/>
            <w:tcMar>
              <w:top w:type="dxa" w:w="80"/>
              <w:left w:type="dxa" w:w="120"/>
              <w:bottom w:type="dxa" w:w="80"/>
              <w:right w:type="dxa" w:w="120"/>
            </w:tcMar>
          </w:tcPr>
          <w:p>
            <w:pPr>
              <w:spacing w:after="20"/>
            </w:pPr>
            <w:r>
              <w:rPr>
                <w:b w:val="false"/>
                <w:bCs w:val="false"/>
                <w:sz w:val="19"/>
                <w:szCs w:val="19"/>
              </w:rPr>
              <w:t xml:space="preserve">Needs the Deere licence. The most common card here; can be very large.</w:t>
            </w:r>
          </w:p>
        </w:tc>
      </w:tr>
      <w:tr>
        <w:tc>
          <w:tcPr>
            <w:tcW w:type="dxa" w:w="2621"/>
            <w:shd w:fill="F5F7F6" w:val="clear"/>
            <w:tcMar>
              <w:top w:type="dxa" w:w="80"/>
              <w:left w:type="dxa" w:w="120"/>
              <w:bottom w:type="dxa" w:w="80"/>
              <w:right w:type="dxa" w:w="120"/>
            </w:tcMar>
          </w:tcPr>
          <w:p>
            <w:pPr>
              <w:spacing w:after="20"/>
            </w:pPr>
            <w:r>
              <w:rPr>
                <w:b w:val="false"/>
                <w:bCs w:val="false"/>
                <w:sz w:val="19"/>
                <w:szCs w:val="19"/>
              </w:rPr>
              <w:t xml:space="preserve">John Deere GS3 / GS4 (2630, 4600)</w:t>
            </w:r>
          </w:p>
        </w:tc>
        <w:tc>
          <w:tcPr>
            <w:tcW w:type="dxa" w:w="2246"/>
            <w:shd w:fill="F5F7F6" w:val="clear"/>
            <w:tcMar>
              <w:top w:type="dxa" w:w="80"/>
              <w:left w:type="dxa" w:w="120"/>
              <w:bottom w:type="dxa" w:w="80"/>
              <w:right w:type="dxa" w:w="120"/>
            </w:tcMar>
          </w:tcPr>
          <w:p>
            <w:pPr>
              <w:spacing w:after="20"/>
            </w:pPr>
            <w:r>
              <w:rPr>
                <w:b w:val="false"/>
                <w:bCs w:val="false"/>
                <w:sz w:val="19"/>
                <w:szCs w:val="19"/>
              </w:rPr>
              <w:t xml:space="preserve">RCDPlugins</w:t>
            </w:r>
          </w:p>
        </w:tc>
        <w:tc>
          <w:tcPr>
            <w:tcW w:type="dxa" w:w="4493"/>
            <w:shd w:fill="F5F7F6" w:val="clear"/>
            <w:tcMar>
              <w:top w:type="dxa" w:w="80"/>
              <w:left w:type="dxa" w:w="120"/>
              <w:bottom w:type="dxa" w:w="80"/>
              <w:right w:type="dxa" w:w="120"/>
            </w:tcMar>
          </w:tcPr>
          <w:p>
            <w:pPr>
              <w:spacing w:after="20"/>
            </w:pPr>
            <w:r>
              <w:rPr>
                <w:b w:val="false"/>
                <w:bCs w:val="false"/>
                <w:sz w:val="19"/>
                <w:szCs w:val="19"/>
              </w:rPr>
              <w:t xml:space="preserve">Needs the Deere licence. Reads the RCD folder structure.</w:t>
            </w:r>
          </w:p>
        </w:tc>
      </w:tr>
      <w:tr>
        <w:tc>
          <w:tcPr>
            <w:tcW w:type="dxa" w:w="2621"/>
            <w:shd w:fill="FFFFFF" w:val="clear"/>
            <w:tcMar>
              <w:top w:type="dxa" w:w="80"/>
              <w:left w:type="dxa" w:w="120"/>
              <w:bottom w:type="dxa" w:w="80"/>
              <w:right w:type="dxa" w:w="120"/>
            </w:tcMar>
          </w:tcPr>
          <w:p>
            <w:pPr>
              <w:spacing w:after="20"/>
            </w:pPr>
            <w:r>
              <w:rPr>
                <w:b w:val="false"/>
                <w:bCs w:val="false"/>
                <w:sz w:val="19"/>
                <w:szCs w:val="19"/>
              </w:rPr>
              <w:t xml:space="preserve">ISOXML / ISO 11783</w:t>
            </w:r>
          </w:p>
        </w:tc>
        <w:tc>
          <w:tcPr>
            <w:tcW w:type="dxa" w:w="2246"/>
            <w:shd w:fill="FFFFFF" w:val="clear"/>
            <w:tcMar>
              <w:top w:type="dxa" w:w="80"/>
              <w:left w:type="dxa" w:w="120"/>
              <w:bottom w:type="dxa" w:w="80"/>
              <w:right w:type="dxa" w:w="120"/>
            </w:tcMar>
          </w:tcPr>
          <w:p>
            <w:pPr>
              <w:spacing w:after="20"/>
            </w:pPr>
            <w:r>
              <w:rPr>
                <w:b w:val="false"/>
                <w:bCs w:val="false"/>
                <w:sz w:val="19"/>
                <w:szCs w:val="19"/>
              </w:rPr>
              <w:t xml:space="preserve">ISO v4 Plugin</w:t>
            </w:r>
          </w:p>
        </w:tc>
        <w:tc>
          <w:tcPr>
            <w:tcW w:type="dxa" w:w="4493"/>
            <w:shd w:fill="FFFFFF" w:val="clear"/>
            <w:tcMar>
              <w:top w:type="dxa" w:w="80"/>
              <w:left w:type="dxa" w:w="120"/>
              <w:bottom w:type="dxa" w:w="80"/>
              <w:right w:type="dxa" w:w="120"/>
            </w:tcMar>
          </w:tcPr>
          <w:p>
            <w:pPr>
              <w:spacing w:after="20"/>
            </w:pPr>
            <w:r>
              <w:rPr>
                <w:b w:val="false"/>
                <w:bCs w:val="false"/>
                <w:sz w:val="19"/>
                <w:szCs w:val="19"/>
              </w:rPr>
              <w:t xml:space="preserve">No licence needed. Also the export route for AGCO, New Holland and others.</w:t>
            </w:r>
          </w:p>
        </w:tc>
      </w:tr>
      <w:tr>
        <w:tc>
          <w:tcPr>
            <w:tcW w:type="dxa" w:w="2621"/>
            <w:shd w:fill="F5F7F6" w:val="clear"/>
            <w:tcMar>
              <w:top w:type="dxa" w:w="80"/>
              <w:left w:type="dxa" w:w="120"/>
              <w:bottom w:type="dxa" w:w="80"/>
              <w:right w:type="dxa" w:w="120"/>
            </w:tcMar>
          </w:tcPr>
          <w:p>
            <w:pPr>
              <w:spacing w:after="20"/>
            </w:pPr>
            <w:r>
              <w:rPr>
                <w:b w:val="false"/>
                <w:bCs w:val="false"/>
                <w:sz w:val="19"/>
                <w:szCs w:val="19"/>
              </w:rPr>
              <w:t xml:space="preserve">Raven Viper 4 / Viper 4+</w:t>
            </w:r>
          </w:p>
        </w:tc>
        <w:tc>
          <w:tcPr>
            <w:tcW w:type="dxa" w:w="2246"/>
            <w:shd w:fill="F5F7F6" w:val="clear"/>
            <w:tcMar>
              <w:top w:type="dxa" w:w="80"/>
              <w:left w:type="dxa" w:w="120"/>
              <w:bottom w:type="dxa" w:w="80"/>
              <w:right w:type="dxa" w:w="120"/>
            </w:tcMar>
          </w:tcPr>
          <w:p>
            <w:pPr>
              <w:spacing w:after="20"/>
            </w:pPr>
            <w:r>
              <w:rPr>
                <w:b w:val="false"/>
                <w:bCs w:val="false"/>
                <w:sz w:val="19"/>
                <w:szCs w:val="19"/>
              </w:rPr>
              <w:t xml:space="preserve">Raven Viper 4 job (.jdp)</w:t>
            </w:r>
          </w:p>
        </w:tc>
        <w:tc>
          <w:tcPr>
            <w:tcW w:type="dxa" w:w="4493"/>
            <w:shd w:fill="F5F7F6" w:val="clear"/>
            <w:tcMar>
              <w:top w:type="dxa" w:w="80"/>
              <w:left w:type="dxa" w:w="120"/>
              <w:bottom w:type="dxa" w:w="80"/>
              <w:right w:type="dxa" w:w="120"/>
            </w:tcMar>
          </w:tcPr>
          <w:p>
            <w:pPr>
              <w:spacing w:after="20"/>
            </w:pPr>
            <w:r>
              <w:rPr>
                <w:b w:val="false"/>
                <w:bCs w:val="false"/>
                <w:sz w:val="19"/>
                <w:szCs w:val="19"/>
              </w:rPr>
              <w:t xml:space="preserve">Written for this project. Track, elevation, speed, distance, applied and target rate, sections on, heading, cross-track error.</w:t>
            </w:r>
          </w:p>
        </w:tc>
      </w:tr>
      <w:tr>
        <w:tc>
          <w:tcPr>
            <w:tcW w:type="dxa" w:w="2621"/>
            <w:shd w:fill="FFFFFF" w:val="clear"/>
            <w:tcMar>
              <w:top w:type="dxa" w:w="80"/>
              <w:left w:type="dxa" w:w="120"/>
              <w:bottom w:type="dxa" w:w="80"/>
              <w:right w:type="dxa" w:w="120"/>
            </w:tcMar>
          </w:tcPr>
          <w:p>
            <w:pPr>
              <w:spacing w:after="20"/>
            </w:pPr>
            <w:r>
              <w:rPr>
                <w:b w:val="false"/>
                <w:bCs w:val="false"/>
                <w:sz w:val="19"/>
                <w:szCs w:val="19"/>
              </w:rPr>
              <w:t xml:space="preserve">Raven Slingshot</w:t>
            </w:r>
          </w:p>
        </w:tc>
        <w:tc>
          <w:tcPr>
            <w:tcW w:type="dxa" w:w="2246"/>
            <w:shd w:fill="FFFFFF" w:val="clear"/>
            <w:tcMar>
              <w:top w:type="dxa" w:w="80"/>
              <w:left w:type="dxa" w:w="120"/>
              <w:bottom w:type="dxa" w:w="80"/>
              <w:right w:type="dxa" w:w="120"/>
            </w:tcMar>
          </w:tcPr>
          <w:p>
            <w:pPr>
              <w:spacing w:after="20"/>
            </w:pPr>
            <w:r>
              <w:rPr>
                <w:b w:val="false"/>
                <w:bCs w:val="false"/>
                <w:sz w:val="19"/>
                <w:szCs w:val="19"/>
              </w:rPr>
              <w:t xml:space="preserve">Raven Slingshot (.jdp.zip)</w:t>
            </w:r>
          </w:p>
        </w:tc>
        <w:tc>
          <w:tcPr>
            <w:tcW w:type="dxa" w:w="4493"/>
            <w:shd w:fill="FFFFFF" w:val="clear"/>
            <w:tcMar>
              <w:top w:type="dxa" w:w="80"/>
              <w:left w:type="dxa" w:w="120"/>
              <w:bottom w:type="dxa" w:w="80"/>
              <w:right w:type="dxa" w:w="120"/>
            </w:tcMar>
          </w:tcPr>
          <w:p>
            <w:pPr>
              <w:spacing w:after="20"/>
            </w:pPr>
            <w:r>
              <w:rPr>
                <w:b w:val="false"/>
                <w:bCs w:val="false"/>
                <w:sz w:val="19"/>
                <w:szCs w:val="19"/>
              </w:rPr>
              <w:t xml:space="preserve">Written for this project. No licence needed.</w:t>
            </w:r>
          </w:p>
        </w:tc>
      </w:tr>
      <w:tr>
        <w:tc>
          <w:tcPr>
            <w:tcW w:type="dxa" w:w="2621"/>
            <w:shd w:fill="F5F7F6" w:val="clear"/>
            <w:tcMar>
              <w:top w:type="dxa" w:w="80"/>
              <w:left w:type="dxa" w:w="120"/>
              <w:bottom w:type="dxa" w:w="80"/>
              <w:right w:type="dxa" w:w="120"/>
            </w:tcMar>
          </w:tcPr>
          <w:p>
            <w:pPr>
              <w:spacing w:after="20"/>
            </w:pPr>
            <w:r>
              <w:rPr>
                <w:b w:val="false"/>
                <w:bCs w:val="false"/>
                <w:sz w:val="19"/>
                <w:szCs w:val="19"/>
              </w:rPr>
              <w:t xml:space="preserve">Ag Leader / ADM</w:t>
            </w:r>
          </w:p>
        </w:tc>
        <w:tc>
          <w:tcPr>
            <w:tcW w:type="dxa" w:w="2246"/>
            <w:shd w:fill="F5F7F6" w:val="clear"/>
            <w:tcMar>
              <w:top w:type="dxa" w:w="80"/>
              <w:left w:type="dxa" w:w="120"/>
              <w:bottom w:type="dxa" w:w="80"/>
              <w:right w:type="dxa" w:w="120"/>
            </w:tcMar>
          </w:tcPr>
          <w:p>
            <w:pPr>
              <w:spacing w:after="20"/>
            </w:pPr>
            <w:r>
              <w:rPr>
                <w:b w:val="false"/>
                <w:bCs w:val="false"/>
                <w:sz w:val="19"/>
                <w:szCs w:val="19"/>
              </w:rPr>
              <w:t xml:space="preserve">ADMPlugin</w:t>
            </w:r>
          </w:p>
        </w:tc>
        <w:tc>
          <w:tcPr>
            <w:tcW w:type="dxa" w:w="4493"/>
            <w:shd w:fill="F5F7F6" w:val="clear"/>
            <w:tcMar>
              <w:top w:type="dxa" w:w="80"/>
              <w:left w:type="dxa" w:w="120"/>
              <w:bottom w:type="dxa" w:w="80"/>
              <w:right w:type="dxa" w:w="120"/>
            </w:tcMar>
          </w:tcPr>
          <w:p>
            <w:pPr>
              <w:spacing w:after="20"/>
            </w:pPr>
            <w:r>
              <w:rPr>
                <w:b w:val="false"/>
                <w:bCs w:val="false"/>
                <w:sz w:val="19"/>
                <w:szCs w:val="19"/>
              </w:rPr>
              <w:t xml:space="preserve">No licence needed.</w:t>
            </w:r>
          </w:p>
        </w:tc>
      </w:tr>
      <w:tr>
        <w:tc>
          <w:tcPr>
            <w:tcW w:type="dxa" w:w="2621"/>
            <w:shd w:fill="FFFFFF" w:val="clear"/>
            <w:tcMar>
              <w:top w:type="dxa" w:w="80"/>
              <w:left w:type="dxa" w:w="120"/>
              <w:bottom w:type="dxa" w:w="80"/>
              <w:right w:type="dxa" w:w="120"/>
            </w:tcMar>
          </w:tcPr>
          <w:p>
            <w:pPr>
              <w:spacing w:after="20"/>
            </w:pPr>
            <w:r>
              <w:rPr>
                <w:b w:val="false"/>
                <w:bCs w:val="false"/>
                <w:sz w:val="19"/>
                <w:szCs w:val="19"/>
              </w:rPr>
              <w:t xml:space="preserve">Cards inside a .zip</w:t>
            </w:r>
          </w:p>
        </w:tc>
        <w:tc>
          <w:tcPr>
            <w:tcW w:type="dxa" w:w="2246"/>
            <w:shd w:fill="FFFFFF" w:val="clear"/>
            <w:tcMar>
              <w:top w:type="dxa" w:w="80"/>
              <w:left w:type="dxa" w:w="120"/>
              <w:bottom w:type="dxa" w:w="80"/>
              <w:right w:type="dxa" w:w="120"/>
            </w:tcMar>
          </w:tcPr>
          <w:p>
            <w:pPr>
              <w:spacing w:after="20"/>
            </w:pPr>
            <w:r>
              <w:rPr>
                <w:b w:val="false"/>
                <w:bCs w:val="false"/>
                <w:sz w:val="19"/>
                <w:szCs w:val="19"/>
              </w:rPr>
              <w:t xml:space="preserve">Card in an archive</w:t>
            </w:r>
          </w:p>
        </w:tc>
        <w:tc>
          <w:tcPr>
            <w:tcW w:type="dxa" w:w="4493"/>
            <w:shd w:fill="FFFFFF" w:val="clear"/>
            <w:tcMar>
              <w:top w:type="dxa" w:w="80"/>
              <w:left w:type="dxa" w:w="120"/>
              <w:bottom w:type="dxa" w:w="80"/>
              <w:right w:type="dxa" w:w="120"/>
            </w:tcMar>
          </w:tcPr>
          <w:p>
            <w:pPr>
              <w:spacing w:after="20"/>
            </w:pPr>
            <w:r>
              <w:rPr>
                <w:b w:val="false"/>
                <w:bCs w:val="false"/>
                <w:sz w:val="19"/>
                <w:szCs w:val="19"/>
              </w:rPr>
              <w:t xml:space="preserve">Written for this project. Unpacks and imports, including cards with no unzipped copy anywhere.</w:t>
            </w:r>
          </w:p>
        </w:tc>
      </w:tr>
      <w:tr>
        <w:tc>
          <w:tcPr>
            <w:tcW w:type="dxa" w:w="2621"/>
            <w:shd w:fill="F5F7F6" w:val="clear"/>
            <w:tcMar>
              <w:top w:type="dxa" w:w="80"/>
              <w:left w:type="dxa" w:w="120"/>
              <w:bottom w:type="dxa" w:w="80"/>
              <w:right w:type="dxa" w:w="120"/>
            </w:tcMar>
          </w:tcPr>
          <w:p>
            <w:pPr>
              <w:spacing w:after="20"/>
            </w:pPr>
            <w:r>
              <w:rPr>
                <w:b w:val="false"/>
                <w:bCs w:val="false"/>
                <w:sz w:val="19"/>
                <w:szCs w:val="19"/>
              </w:rPr>
              <w:t xml:space="preserve">Loose Gen4 .jdl logs</w:t>
            </w:r>
          </w:p>
        </w:tc>
        <w:tc>
          <w:tcPr>
            <w:tcW w:type="dxa" w:w="2246"/>
            <w:shd w:fill="F5F7F6" w:val="clear"/>
            <w:tcMar>
              <w:top w:type="dxa" w:w="80"/>
              <w:left w:type="dxa" w:w="120"/>
              <w:bottom w:type="dxa" w:w="80"/>
              <w:right w:type="dxa" w:w="120"/>
            </w:tcMar>
          </w:tcPr>
          <w:p>
            <w:pPr>
              <w:spacing w:after="20"/>
            </w:pPr>
            <w:r>
              <w:rPr>
                <w:b w:val="false"/>
                <w:bCs w:val="false"/>
                <w:sz w:val="19"/>
                <w:szCs w:val="19"/>
              </w:rPr>
              <w:t xml:space="preserve">John Deere Gen4 logs (.jdl)</w:t>
            </w:r>
          </w:p>
        </w:tc>
        <w:tc>
          <w:tcPr>
            <w:tcW w:type="dxa" w:w="4493"/>
            <w:shd w:fill="F5F7F6" w:val="clear"/>
            <w:tcMar>
              <w:top w:type="dxa" w:w="80"/>
              <w:left w:type="dxa" w:w="120"/>
              <w:bottom w:type="dxa" w:w="80"/>
              <w:right w:type="dxa" w:w="120"/>
            </w:tcMar>
          </w:tcPr>
          <w:p>
            <w:pPr>
              <w:spacing w:after="20"/>
            </w:pPr>
            <w:r>
              <w:rPr>
                <w:b w:val="false"/>
                <w:bCs w:val="false"/>
                <w:sz w:val="19"/>
                <w:szCs w:val="19"/>
              </w:rPr>
              <w:t xml:space="preserve">Written for this project. For logs copied out of their card folder.</w:t>
            </w:r>
          </w:p>
        </w:tc>
      </w:tr>
      <w:tr>
        <w:tc>
          <w:tcPr>
            <w:tcW w:type="dxa" w:w="2621"/>
            <w:shd w:fill="FFFFFF" w:val="clear"/>
            <w:tcMar>
              <w:top w:type="dxa" w:w="80"/>
              <w:left w:type="dxa" w:w="120"/>
              <w:bottom w:type="dxa" w:w="80"/>
              <w:right w:type="dxa" w:w="120"/>
            </w:tcMar>
          </w:tcPr>
          <w:p>
            <w:pPr>
              <w:spacing w:after="20"/>
            </w:pPr>
            <w:r>
              <w:rPr>
                <w:b w:val="false"/>
                <w:bCs w:val="false"/>
                <w:sz w:val="19"/>
                <w:szCs w:val="19"/>
              </w:rPr>
              <w:t xml:space="preserve">Stranded RCD folders</w:t>
            </w:r>
          </w:p>
        </w:tc>
        <w:tc>
          <w:tcPr>
            <w:tcW w:type="dxa" w:w="2246"/>
            <w:shd w:fill="FFFFFF" w:val="clear"/>
            <w:tcMar>
              <w:top w:type="dxa" w:w="80"/>
              <w:left w:type="dxa" w:w="120"/>
              <w:bottom w:type="dxa" w:w="80"/>
              <w:right w:type="dxa" w:w="120"/>
            </w:tcMar>
          </w:tcPr>
          <w:p>
            <w:pPr>
              <w:spacing w:after="20"/>
            </w:pPr>
            <w:r>
              <w:rPr>
                <w:b w:val="false"/>
                <w:bCs w:val="false"/>
                <w:sz w:val="19"/>
                <w:szCs w:val="19"/>
              </w:rPr>
              <w:t xml:space="preserve">John Deere RCD folder</w:t>
            </w:r>
          </w:p>
        </w:tc>
        <w:tc>
          <w:tcPr>
            <w:tcW w:type="dxa" w:w="4493"/>
            <w:shd w:fill="FFFFFF" w:val="clear"/>
            <w:tcMar>
              <w:top w:type="dxa" w:w="80"/>
              <w:left w:type="dxa" w:w="120"/>
              <w:bottom w:type="dxa" w:w="80"/>
              <w:right w:type="dxa" w:w="120"/>
            </w:tcMar>
          </w:tcPr>
          <w:p>
            <w:pPr>
              <w:spacing w:after="20"/>
            </w:pPr>
            <w:r>
              <w:rPr>
                <w:b w:val="false"/>
                <w:bCs w:val="false"/>
                <w:sz w:val="19"/>
                <w:szCs w:val="19"/>
              </w:rPr>
              <w:t xml:space="preserve">Written for this project. For an RCD folder copied without its display folder.</w:t>
            </w:r>
          </w:p>
        </w:tc>
      </w:tr>
      <w:tr>
        <w:tc>
          <w:tcPr>
            <w:tcW w:type="dxa" w:w="2621"/>
            <w:shd w:fill="F5F7F6" w:val="clear"/>
            <w:tcMar>
              <w:top w:type="dxa" w:w="80"/>
              <w:left w:type="dxa" w:w="120"/>
              <w:bottom w:type="dxa" w:w="80"/>
              <w:right w:type="dxa" w:w="120"/>
            </w:tcMar>
          </w:tcPr>
          <w:p>
            <w:pPr>
              <w:spacing w:after="20"/>
            </w:pPr>
            <w:r>
              <w:rPr>
                <w:b w:val="false"/>
                <w:bCs w:val="false"/>
                <w:sz w:val="19"/>
                <w:szCs w:val="19"/>
              </w:rPr>
              <w:t xml:space="preserve">ISOXML prescriptions</w:t>
            </w:r>
          </w:p>
        </w:tc>
        <w:tc>
          <w:tcPr>
            <w:tcW w:type="dxa" w:w="2246"/>
            <w:shd w:fill="F5F7F6" w:val="clear"/>
            <w:tcMar>
              <w:top w:type="dxa" w:w="80"/>
              <w:left w:type="dxa" w:w="120"/>
              <w:bottom w:type="dxa" w:w="80"/>
              <w:right w:type="dxa" w:w="120"/>
            </w:tcMar>
          </w:tcPr>
          <w:p>
            <w:pPr>
              <w:spacing w:after="20"/>
            </w:pPr>
            <w:r>
              <w:rPr>
                <w:b w:val="false"/>
                <w:bCs w:val="false"/>
                <w:sz w:val="19"/>
                <w:szCs w:val="19"/>
              </w:rPr>
              <w:t xml:space="preserve">(part of the ISOXML path)</w:t>
            </w:r>
          </w:p>
        </w:tc>
        <w:tc>
          <w:tcPr>
            <w:tcW w:type="dxa" w:w="4493"/>
            <w:shd w:fill="F5F7F6" w:val="clear"/>
            <w:tcMar>
              <w:top w:type="dxa" w:w="80"/>
              <w:left w:type="dxa" w:w="120"/>
              <w:bottom w:type="dxa" w:w="80"/>
              <w:right w:type="dxa" w:w="120"/>
            </w:tcMar>
          </w:tcPr>
          <w:p>
            <w:pPr>
              <w:spacing w:after="20"/>
            </w:pPr>
            <w:r>
              <w:rPr>
                <w:b w:val="false"/>
                <w:bCs w:val="false"/>
                <w:sz w:val="19"/>
                <w:szCs w:val="19"/>
              </w:rPr>
              <w:t xml:space="preserve">Variable-rate plans become polygon zones with product, rate and unit.</w:t>
            </w:r>
          </w:p>
        </w:tc>
      </w:tr>
      <w:tr>
        <w:tc>
          <w:tcPr>
            <w:tcW w:type="dxa" w:w="2621"/>
            <w:shd w:fill="FFFFFF" w:val="clear"/>
            <w:tcMar>
              <w:top w:type="dxa" w:w="80"/>
              <w:left w:type="dxa" w:w="120"/>
              <w:bottom w:type="dxa" w:w="80"/>
              <w:right w:type="dxa" w:w="120"/>
            </w:tcMar>
          </w:tcPr>
          <w:p>
            <w:pPr>
              <w:spacing w:after="20"/>
            </w:pPr>
            <w:r>
              <w:rPr>
                <w:b w:val="false"/>
                <w:bCs w:val="false"/>
                <w:sz w:val="19"/>
                <w:szCs w:val="19"/>
              </w:rPr>
              <w:t xml:space="preserve">Field boundaries</w:t>
            </w:r>
          </w:p>
        </w:tc>
        <w:tc>
          <w:tcPr>
            <w:tcW w:type="dxa" w:w="2246"/>
            <w:shd w:fill="FFFFFF" w:val="clear"/>
            <w:tcMar>
              <w:top w:type="dxa" w:w="80"/>
              <w:left w:type="dxa" w:w="120"/>
              <w:bottom w:type="dxa" w:w="80"/>
              <w:right w:type="dxa" w:w="120"/>
            </w:tcMar>
          </w:tcPr>
          <w:p>
            <w:pPr>
              <w:spacing w:after="20"/>
            </w:pPr>
            <w:r>
              <w:rPr>
                <w:b w:val="false"/>
                <w:bCs w:val="false"/>
                <w:sz w:val="19"/>
                <w:szCs w:val="19"/>
              </w:rPr>
              <w:t xml:space="preserve">(any reader that finds them)</w:t>
            </w:r>
          </w:p>
        </w:tc>
        <w:tc>
          <w:tcPr>
            <w:tcW w:type="dxa" w:w="4493"/>
            <w:shd w:fill="FFFFFF" w:val="clear"/>
            <w:tcMar>
              <w:top w:type="dxa" w:w="80"/>
              <w:left w:type="dxa" w:w="120"/>
              <w:bottom w:type="dxa" w:w="80"/>
              <w:right w:type="dxa" w:w="120"/>
            </w:tcMar>
          </w:tcPr>
          <w:p>
            <w:pPr>
              <w:spacing w:after="20"/>
            </w:pPr>
            <w:r>
              <w:rPr>
                <w:b w:val="false"/>
                <w:bCs w:val="false"/>
                <w:sz w:val="19"/>
                <w:szCs w:val="19"/>
              </w:rPr>
              <w:t xml:space="preserve">Become a polygon layer named field_boundaries.</w:t>
            </w:r>
          </w:p>
        </w:tc>
      </w:tr>
    </w:tbl>
    <w:p>
      <w:pPr>
        <w:pStyle w:val="Heading2"/>
        <w:spacing w:after="120" w:before="280"/>
      </w:pPr>
      <w:r>
        <w:t xml:space="preserve">What does not work,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498"/>
        <w:gridCol w:w="5241"/>
      </w:tblGrid>
      <w:tr>
        <w:trPr>
          <w:tblHeader/>
        </w:trPr>
        <w:tc>
          <w:tcPr>
            <w:tcW w:type="dxa" w:w="2621"/>
            <w:shd w:fill="E8F1EC" w:val="clear"/>
            <w:tcMar>
              <w:top w:type="dxa" w:w="80"/>
              <w:left w:type="dxa" w:w="120"/>
              <w:bottom w:type="dxa" w:w="80"/>
              <w:right w:type="dxa" w:w="120"/>
            </w:tcMar>
          </w:tcPr>
          <w:p>
            <w:pPr>
              <w:spacing w:after="20"/>
            </w:pPr>
            <w:r>
              <w:rPr>
                <w:b/>
                <w:bCs/>
                <w:sz w:val="19"/>
                <w:szCs w:val="19"/>
              </w:rPr>
              <w:t xml:space="preserve">Format</w:t>
            </w:r>
          </w:p>
        </w:tc>
        <w:tc>
          <w:tcPr>
            <w:tcW w:type="dxa" w:w="1498"/>
            <w:shd w:fill="E8F1EC" w:val="clear"/>
            <w:tcMar>
              <w:top w:type="dxa" w:w="80"/>
              <w:left w:type="dxa" w:w="120"/>
              <w:bottom w:type="dxa" w:w="80"/>
              <w:right w:type="dxa" w:w="120"/>
            </w:tcMar>
          </w:tcPr>
          <w:p>
            <w:pPr>
              <w:spacing w:after="20"/>
            </w:pPr>
            <w:r>
              <w:rPr>
                <w:b/>
                <w:bCs/>
                <w:sz w:val="19"/>
                <w:szCs w:val="19"/>
              </w:rPr>
              <w:t xml:space="preserve">Status</w:t>
            </w:r>
          </w:p>
        </w:tc>
        <w:tc>
          <w:tcPr>
            <w:tcW w:type="dxa" w:w="5241"/>
            <w:shd w:fill="E8F1EC" w:val="clear"/>
            <w:tcMar>
              <w:top w:type="dxa" w:w="80"/>
              <w:left w:type="dxa" w:w="120"/>
              <w:bottom w:type="dxa" w:w="80"/>
              <w:right w:type="dxa" w:w="120"/>
            </w:tcMar>
          </w:tcPr>
          <w:p>
            <w:pPr>
              <w:spacing w:after="20"/>
            </w:pPr>
            <w:r>
              <w:rPr>
                <w:b/>
                <w:bCs/>
                <w:sz w:val="19"/>
                <w:szCs w:val="19"/>
              </w:rPr>
              <w:t xml:space="preserve">What to do</w:t>
            </w:r>
          </w:p>
        </w:tc>
      </w:tr>
      <w:tr>
        <w:tc>
          <w:tcPr>
            <w:tcW w:type="dxa" w:w="2621"/>
            <w:shd w:fill="FFFFFF" w:val="clear"/>
            <w:tcMar>
              <w:top w:type="dxa" w:w="80"/>
              <w:left w:type="dxa" w:w="120"/>
              <w:bottom w:type="dxa" w:w="80"/>
              <w:right w:type="dxa" w:w="120"/>
            </w:tcMar>
          </w:tcPr>
          <w:p>
            <w:pPr>
              <w:spacing w:after="20"/>
            </w:pPr>
            <w:r>
              <w:rPr>
                <w:b w:val="false"/>
                <w:bCs w:val="false"/>
                <w:sz w:val="19"/>
                <w:szCs w:val="19"/>
              </w:rPr>
              <w:t xml:space="preserve">Trimble AgData</w:t>
            </w:r>
          </w:p>
        </w:tc>
        <w:tc>
          <w:tcPr>
            <w:tcW w:type="dxa" w:w="1498"/>
            <w:shd w:fill="FFFFFF" w:val="clear"/>
            <w:tcMar>
              <w:top w:type="dxa" w:w="80"/>
              <w:left w:type="dxa" w:w="120"/>
              <w:bottom w:type="dxa" w:w="80"/>
              <w:right w:type="dxa" w:w="120"/>
            </w:tcMar>
          </w:tcPr>
          <w:p>
            <w:pPr>
              <w:spacing w:after="20"/>
            </w:pPr>
            <w:r>
              <w:rPr>
                <w:b w:val="false"/>
                <w:bCs w:val="false"/>
                <w:sz w:val="19"/>
                <w:szCs w:val="19"/>
              </w:rPr>
              <w:t xml:space="preserve">Licence refused</w:t>
            </w:r>
          </w:p>
        </w:tc>
        <w:tc>
          <w:tcPr>
            <w:tcW w:type="dxa" w:w="5241"/>
            <w:shd w:fill="FFFFFF" w:val="clear"/>
            <w:tcMar>
              <w:top w:type="dxa" w:w="80"/>
              <w:left w:type="dxa" w:w="120"/>
              <w:bottom w:type="dxa" w:w="80"/>
              <w:right w:type="dxa" w:w="120"/>
            </w:tcMar>
          </w:tcPr>
          <w:p>
            <w:pPr>
              <w:spacing w:after="20"/>
            </w:pPr>
            <w:r>
              <w:rPr>
                <w:b w:val="false"/>
                <w:bCs w:val="false"/>
                <w:sz w:val="19"/>
                <w:szCs w:val="19"/>
              </w:rPr>
              <w:t xml:space="preserve">The plugin loads but rejects our application id. A licence request is with Trimble. No workaround in the plugin.</w:t>
            </w:r>
          </w:p>
        </w:tc>
      </w:tr>
      <w:tr>
        <w:tc>
          <w:tcPr>
            <w:tcW w:type="dxa" w:w="2621"/>
            <w:shd w:fill="F5F7F6" w:val="clear"/>
            <w:tcMar>
              <w:top w:type="dxa" w:w="80"/>
              <w:left w:type="dxa" w:w="120"/>
              <w:bottom w:type="dxa" w:w="80"/>
              <w:right w:type="dxa" w:w="120"/>
            </w:tcMar>
          </w:tcPr>
          <w:p>
            <w:pPr>
              <w:spacing w:after="20"/>
            </w:pPr>
            <w:r>
              <w:rPr>
                <w:b w:val="false"/>
                <w:bCs w:val="false"/>
                <w:sz w:val="19"/>
                <w:szCs w:val="19"/>
              </w:rPr>
              <w:t xml:space="preserve">New Holland / CNH Voyager2 (.cn1)</w:t>
            </w:r>
          </w:p>
        </w:tc>
        <w:tc>
          <w:tcPr>
            <w:tcW w:type="dxa" w:w="1498"/>
            <w:shd w:fill="F5F7F6" w:val="clear"/>
            <w:tcMar>
              <w:top w:type="dxa" w:w="80"/>
              <w:left w:type="dxa" w:w="120"/>
              <w:bottom w:type="dxa" w:w="80"/>
              <w:right w:type="dxa" w:w="120"/>
            </w:tcMar>
          </w:tcPr>
          <w:p>
            <w:pPr>
              <w:spacing w:after="20"/>
            </w:pPr>
            <w:r>
              <w:rPr>
                <w:b w:val="false"/>
                <w:bCs w:val="false"/>
                <w:sz w:val="19"/>
                <w:szCs w:val="19"/>
              </w:rPr>
              <w:t xml:space="preserve">Not readable</w:t>
            </w:r>
          </w:p>
        </w:tc>
        <w:tc>
          <w:tcPr>
            <w:tcW w:type="dxa" w:w="5241"/>
            <w:shd w:fill="F5F7F6" w:val="clear"/>
            <w:tcMar>
              <w:top w:type="dxa" w:w="80"/>
              <w:left w:type="dxa" w:w="120"/>
              <w:bottom w:type="dxa" w:w="80"/>
              <w:right w:type="dxa" w:w="120"/>
            </w:tcMar>
          </w:tcPr>
          <w:p>
            <w:pPr>
              <w:spacing w:after="20"/>
            </w:pPr>
            <w:r>
              <w:rPr>
                <w:b w:val="false"/>
                <w:bCs w:val="false"/>
                <w:sz w:val="19"/>
                <w:szCs w:val="19"/>
              </w:rPr>
              <w:t xml:space="preserve">The card's TASKDATA.XML is a 208-byte empty placeholder; the real data is in CNH's own files, which no ADAPT plugin reads. Export ISOXML from the display instead — that imports perfectly.</w:t>
            </w:r>
          </w:p>
        </w:tc>
      </w:tr>
      <w:tr>
        <w:tc>
          <w:tcPr>
            <w:tcW w:type="dxa" w:w="2621"/>
            <w:shd w:fill="FFFFFF" w:val="clear"/>
            <w:tcMar>
              <w:top w:type="dxa" w:w="80"/>
              <w:left w:type="dxa" w:w="120"/>
              <w:bottom w:type="dxa" w:w="80"/>
              <w:right w:type="dxa" w:w="120"/>
            </w:tcMar>
          </w:tcPr>
          <w:p>
            <w:pPr>
              <w:spacing w:after="20"/>
            </w:pPr>
            <w:r>
              <w:rPr>
                <w:b w:val="false"/>
                <w:bCs w:val="false"/>
                <w:sz w:val="19"/>
                <w:szCs w:val="19"/>
              </w:rPr>
              <w:t xml:space="preserve">Raven native jobs without TASKDATA</w:t>
            </w:r>
          </w:p>
        </w:tc>
        <w:tc>
          <w:tcPr>
            <w:tcW w:type="dxa" w:w="1498"/>
            <w:shd w:fill="FFFFFF" w:val="clear"/>
            <w:tcMar>
              <w:top w:type="dxa" w:w="80"/>
              <w:left w:type="dxa" w:w="120"/>
              <w:bottom w:type="dxa" w:w="80"/>
              <w:right w:type="dxa" w:w="120"/>
            </w:tcMar>
          </w:tcPr>
          <w:p>
            <w:pPr>
              <w:spacing w:after="20"/>
            </w:pPr>
            <w:r>
              <w:rPr>
                <w:b w:val="false"/>
                <w:bCs w:val="false"/>
                <w:sz w:val="19"/>
                <w:szCs w:val="19"/>
              </w:rPr>
              <w:t xml:space="preserve">Partially readable</w:t>
            </w:r>
          </w:p>
        </w:tc>
        <w:tc>
          <w:tcPr>
            <w:tcW w:type="dxa" w:w="5241"/>
            <w:shd w:fill="FFFFFF" w:val="clear"/>
            <w:tcMar>
              <w:top w:type="dxa" w:w="80"/>
              <w:left w:type="dxa" w:w="120"/>
              <w:bottom w:type="dxa" w:w="80"/>
              <w:right w:type="dxa" w:w="120"/>
            </w:tcMar>
          </w:tcPr>
          <w:p>
            <w:pPr>
              <w:spacing w:after="20"/>
            </w:pPr>
            <w:r>
              <w:rPr>
                <w:b w:val="false"/>
                <w:bCs w:val="false"/>
                <w:sz w:val="19"/>
                <w:szCs w:val="19"/>
              </w:rPr>
              <w:t xml:space="preserve">Track, speed and rates are read. Some job types store their logs in a form that is not decoded.</w:t>
            </w:r>
          </w:p>
        </w:tc>
      </w:tr>
      <w:tr>
        <w:tc>
          <w:tcPr>
            <w:tcW w:type="dxa" w:w="2621"/>
            <w:shd w:fill="F5F7F6" w:val="clear"/>
            <w:tcMar>
              <w:top w:type="dxa" w:w="80"/>
              <w:left w:type="dxa" w:w="120"/>
              <w:bottom w:type="dxa" w:w="80"/>
              <w:right w:type="dxa" w:w="120"/>
            </w:tcMar>
          </w:tcPr>
          <w:p>
            <w:pPr>
              <w:spacing w:after="20"/>
            </w:pPr>
            <w:r>
              <w:rPr>
                <w:b w:val="false"/>
                <w:bCs w:val="false"/>
                <w:sz w:val="19"/>
                <w:szCs w:val="19"/>
              </w:rPr>
              <w:t xml:space="preserve">Precision Planting</w:t>
            </w:r>
          </w:p>
        </w:tc>
        <w:tc>
          <w:tcPr>
            <w:tcW w:type="dxa" w:w="1498"/>
            <w:shd w:fill="F5F7F6" w:val="clear"/>
            <w:tcMar>
              <w:top w:type="dxa" w:w="80"/>
              <w:left w:type="dxa" w:w="120"/>
              <w:bottom w:type="dxa" w:w="80"/>
              <w:right w:type="dxa" w:w="120"/>
            </w:tcMar>
          </w:tcPr>
          <w:p>
            <w:pPr>
              <w:spacing w:after="20"/>
            </w:pPr>
            <w:r>
              <w:rPr>
                <w:b w:val="false"/>
                <w:bCs w:val="false"/>
                <w:sz w:val="19"/>
                <w:szCs w:val="19"/>
              </w:rPr>
              <w:t xml:space="preserve">Untested</w:t>
            </w:r>
          </w:p>
        </w:tc>
        <w:tc>
          <w:tcPr>
            <w:tcW w:type="dxa" w:w="5241"/>
            <w:shd w:fill="F5F7F6" w:val="clear"/>
            <w:tcMar>
              <w:top w:type="dxa" w:w="80"/>
              <w:left w:type="dxa" w:w="120"/>
              <w:bottom w:type="dxa" w:w="80"/>
              <w:right w:type="dxa" w:w="120"/>
            </w:tcMar>
          </w:tcPr>
          <w:p>
            <w:pPr>
              <w:spacing w:after="20"/>
            </w:pPr>
            <w:r>
              <w:rPr>
                <w:b w:val="false"/>
                <w:bCs w:val="false"/>
                <w:sz w:val="19"/>
                <w:szCs w:val="19"/>
              </w:rPr>
              <w:t xml:space="preserve">The plugin is present but no Precision Planting cards exist here to test it against. It claims some drone-imagery folders by mistake — see chapter 10.</w:t>
            </w:r>
          </w:p>
        </w:tc>
      </w:tr>
    </w:tbl>
    <w:p>
      <w:pPr>
        <w:pStyle w:val="Heading2"/>
        <w:spacing w:after="120" w:before="280"/>
      </w:pPr>
      <w:r>
        <w:t xml:space="preserve">Coverage in practice</w:t>
      </w:r>
    </w:p>
    <w:p>
      <w:pPr>
        <w:spacing w:after="130" w:line="288"/>
      </w:pPr>
      <w:r>
        <w:rPr>
          <w:sz w:val="21"/>
          <w:szCs w:val="21"/>
        </w:rPr>
        <w:t xml:space="preserve">From the release sweep of the Smart Farm Vault, by reader:</w:t>
      </w:r>
    </w:p>
    <w:p>
      <w:pPr>
        <w:keepNext/>
        <w:spacing w:after="6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5A5A5A"/>
          <w:sz w:val="18"/>
          <w:szCs w:val="18"/>
        </w:rPr>
        <w:t xml:space="preserve">Figure 8. Features imported per reader across the Smart Farm Vault. John Deere formats dominate by volume; the readers written for this project cover the long tail of cards that had been moved, zipped or stripped of their structure.</w:t>
      </w:r>
    </w:p>
    <w:p>
      <w:pPr>
        <w:pStyle w:val="Heading1"/>
        <w:pageBreakBefore/>
        <w:spacing w:after="160" w:before="360"/>
      </w:pPr>
      <w:r>
        <w:t xml:space="preserve">8. Understanding what you get</w:t>
      </w:r>
    </w:p>
    <w:p>
      <w:pPr>
        <w:pStyle w:val="Heading2"/>
        <w:spacing w:after="120" w:before="280"/>
      </w:pPr>
      <w:r>
        <w:t xml:space="preserve">One GeoPackage per import</w:t>
      </w:r>
    </w:p>
    <w:p>
      <w:pPr>
        <w:spacing w:after="130" w:line="288"/>
      </w:pPr>
      <w:r>
        <w:rPr>
          <w:sz w:val="21"/>
          <w:szCs w:val="21"/>
        </w:rPr>
        <w:t xml:space="preserve">Every import writes a single .gpkg file to Documents\SMSLIBRE, named with the date and time. A GeoPackage is an OGC standard container — it is really a SQLite database — and QGIS, ArcGIS, GDAL and R all read it natively. Each layer from the card is a table inside it.</w:t>
      </w:r>
    </w:p>
    <w:p>
      <w:pPr>
        <w:pStyle w:val="Heading2"/>
        <w:spacing w:after="120" w:before="280"/>
      </w:pPr>
      <w:r>
        <w:t xml:space="preserve">What a layer looks like</w:t>
      </w:r>
    </w:p>
    <w:p>
      <w:pPr>
        <w:spacing w:after="130" w:line="288"/>
      </w:pPr>
      <w:r>
        <w:rPr>
          <w:sz w:val="21"/>
          <w:szCs w:val="21"/>
        </w:rPr>
        <w:t xml:space="preserve">A logged operation layer has this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2" w:val="clear"/>
            <w:tcMar>
              <w:top w:type="dxa" w:w="120"/>
              <w:left w:type="dxa" w:w="160"/>
              <w:bottom w:type="dxa" w:w="120"/>
              <w:right w:type="dxa" w:w="160"/>
            </w:tcMar>
          </w:tcPr>
          <w:p>
            <w:pPr>
              <w:spacing w:after="20"/>
            </w:pPr>
            <w:r>
              <w:rPr>
                <w:rFonts w:ascii="Consolas" w:cs="Consolas" w:eastAsia="Consolas" w:hAnsi="Consolas"/>
                <w:sz w:val="18"/>
                <w:szCs w:val="18"/>
              </w:rPr>
              <w:t xml:space="preserve">fid           INTEGER   row id</w:t>
            </w:r>
          </w:p>
          <w:p>
            <w:pPr>
              <w:spacing w:after="20"/>
            </w:pPr>
            <w:r>
              <w:rPr>
                <w:rFonts w:ascii="Consolas" w:cs="Consolas" w:eastAsia="Consolas" w:hAnsi="Consolas"/>
                <w:sz w:val="18"/>
                <w:szCs w:val="18"/>
              </w:rPr>
              <w:t xml:space="preserve">geom          BLOB      the GPS point</w:t>
            </w:r>
          </w:p>
          <w:p>
            <w:pPr>
              <w:spacing w:after="20"/>
            </w:pPr>
            <w:r>
              <w:rPr>
                <w:rFonts w:ascii="Consolas" w:cs="Consolas" w:eastAsia="Consolas" w:hAnsi="Consolas"/>
                <w:sz w:val="18"/>
                <w:szCs w:val="18"/>
              </w:rPr>
              <w:t xml:space="preserve">timestamp     TEXT      when the record was logged</w:t>
            </w:r>
          </w:p>
          <w:p>
            <w:pPr>
              <w:spacing w:after="20"/>
            </w:pPr>
            <w:r>
              <w:rPr>
                <w:rFonts w:ascii="Consolas" w:cs="Consolas" w:eastAsia="Consolas" w:hAnsi="Consolas"/>
                <w:sz w:val="18"/>
                <w:szCs w:val="18"/>
              </w:rPr>
              <w:t xml:space="preserve">elevation     REAL      \</w:t>
            </w:r>
          </w:p>
          <w:p>
            <w:pPr>
              <w:spacing w:after="20"/>
            </w:pPr>
            <w:r>
              <w:rPr>
                <w:rFonts w:ascii="Consolas" w:cs="Consolas" w:eastAsia="Consolas" w:hAnsi="Consolas"/>
                <w:sz w:val="18"/>
                <w:szCs w:val="18"/>
              </w:rPr>
              <w:t xml:space="preserve">speed         REAL       |  one column per channel the machine</w:t>
            </w:r>
          </w:p>
          <w:p>
            <w:pPr>
              <w:spacing w:after="20"/>
            </w:pPr>
            <w:r>
              <w:rPr>
                <w:rFonts w:ascii="Consolas" w:cs="Consolas" w:eastAsia="Consolas" w:hAnsi="Consolas"/>
                <w:sz w:val="18"/>
                <w:szCs w:val="18"/>
              </w:rPr>
              <w:t xml:space="preserve">rate_applied  REAL       |  recorded — anywhere from 3 to 1,500</w:t>
            </w:r>
          </w:p>
          <w:p>
            <w:pPr>
              <w:spacing w:after="20"/>
            </w:pPr>
            <w:r>
              <w:rPr>
                <w:rFonts w:ascii="Consolas" w:cs="Consolas" w:eastAsia="Consolas" w:hAnsi="Consolas"/>
                <w:sz w:val="18"/>
                <w:szCs w:val="18"/>
              </w:rPr>
              <w:t xml:space="preserve">rate_target   REAL      /</w:t>
            </w:r>
          </w:p>
        </w:tc>
      </w:tr>
    </w:tbl>
    <w:p>
      <w:pPr>
        <w:spacing w:after="120"/>
      </w:pPr>
    </w:p>
    <w:p>
      <w:pPr>
        <w:spacing w:after="130" w:line="288"/>
      </w:pPr>
      <w:r>
        <w:rPr>
          <w:sz w:val="21"/>
          <w:szCs w:val="21"/>
        </w:rPr>
        <w:t xml:space="preserve">Channel names come from the machine, so they vary by manufacturer and implement. A combine logs yield and moisture; a sprayer logs applied rate and section states; a seeder logs population and down-force. Everything the card recorded is kept — nothing is summarised away.</w:t>
      </w:r>
    </w:p>
    <w:p>
      <w:pPr>
        <w:pStyle w:val="Heading2"/>
        <w:spacing w:after="120" w:before="280"/>
      </w:pPr>
      <w:r>
        <w:t xml:space="preserve">Other layer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995"/>
        <w:gridCol w:w="4119"/>
      </w:tblGrid>
      <w:tr>
        <w:trPr>
          <w:tblHeader/>
        </w:trPr>
        <w:tc>
          <w:tcPr>
            <w:tcW w:type="dxa" w:w="2246"/>
            <w:shd w:fill="E8F1EC" w:val="clear"/>
            <w:tcMar>
              <w:top w:type="dxa" w:w="80"/>
              <w:left w:type="dxa" w:w="120"/>
              <w:bottom w:type="dxa" w:w="80"/>
              <w:right w:type="dxa" w:w="120"/>
            </w:tcMar>
          </w:tcPr>
          <w:p>
            <w:pPr>
              <w:spacing w:after="20"/>
            </w:pPr>
            <w:r>
              <w:rPr>
                <w:b/>
                <w:bCs/>
                <w:sz w:val="19"/>
                <w:szCs w:val="19"/>
              </w:rPr>
              <w:t xml:space="preserve">Layer</w:t>
            </w:r>
          </w:p>
        </w:tc>
        <w:tc>
          <w:tcPr>
            <w:tcW w:type="dxa" w:w="2995"/>
            <w:shd w:fill="E8F1EC" w:val="clear"/>
            <w:tcMar>
              <w:top w:type="dxa" w:w="80"/>
              <w:left w:type="dxa" w:w="120"/>
              <w:bottom w:type="dxa" w:w="80"/>
              <w:right w:type="dxa" w:w="120"/>
            </w:tcMar>
          </w:tcPr>
          <w:p>
            <w:pPr>
              <w:spacing w:after="20"/>
            </w:pPr>
            <w:r>
              <w:rPr>
                <w:b/>
                <w:bCs/>
                <w:sz w:val="19"/>
                <w:szCs w:val="19"/>
              </w:rPr>
              <w:t xml:space="preserve">When it appears</w:t>
            </w:r>
          </w:p>
        </w:tc>
        <w:tc>
          <w:tcPr>
            <w:tcW w:type="dxa" w:w="4119"/>
            <w:shd w:fill="E8F1EC" w:val="clear"/>
            <w:tcMar>
              <w:top w:type="dxa" w:w="80"/>
              <w:left w:type="dxa" w:w="120"/>
              <w:bottom w:type="dxa" w:w="80"/>
              <w:right w:type="dxa" w:w="120"/>
            </w:tcMar>
          </w:tcPr>
          <w:p>
            <w:pPr>
              <w:spacing w:after="20"/>
            </w:pPr>
            <w:r>
              <w:rPr>
                <w:b/>
                <w:bCs/>
                <w:sz w:val="19"/>
                <w:szCs w:val="19"/>
              </w:rPr>
              <w:t xml:space="preserve">What is in it</w:t>
            </w:r>
          </w:p>
        </w:tc>
      </w:tr>
      <w:tr>
        <w:tc>
          <w:tcPr>
            <w:tcW w:type="dxa" w:w="2246"/>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`field_boundaries</w:t>
            </w:r>
          </w:p>
        </w:tc>
        <w:tc>
          <w:tcPr>
            <w:tcW w:type="dxa" w:w="2995"/>
            <w:shd w:fill="FFFFFF" w:val="clear"/>
            <w:tcMar>
              <w:top w:type="dxa" w:w="80"/>
              <w:left w:type="dxa" w:w="120"/>
              <w:bottom w:type="dxa" w:w="80"/>
              <w:right w:type="dxa" w:w="120"/>
            </w:tcMar>
          </w:tcPr>
          <w:p>
            <w:pPr>
              <w:spacing w:after="20"/>
            </w:pPr>
            <w:r>
              <w:rPr>
                <w:b w:val="false"/>
                <w:bCs w:val="false"/>
                <w:sz w:val="19"/>
                <w:szCs w:val="19"/>
              </w:rPr>
              <w:t xml:space="preserve">The card defines field boundaries</w:t>
            </w:r>
          </w:p>
        </w:tc>
        <w:tc>
          <w:tcPr>
            <w:tcW w:type="dxa" w:w="4119"/>
            <w:shd w:fill="FFFFFF" w:val="clear"/>
            <w:tcMar>
              <w:top w:type="dxa" w:w="80"/>
              <w:left w:type="dxa" w:w="120"/>
              <w:bottom w:type="dxa" w:w="80"/>
              <w:right w:type="dxa" w:w="120"/>
            </w:tcMar>
          </w:tcPr>
          <w:p>
            <w:pPr>
              <w:spacing w:after="20"/>
            </w:pPr>
            <w:r>
              <w:rPr>
                <w:b w:val="false"/>
                <w:bCs w:val="false"/>
                <w:sz w:val="19"/>
                <w:szCs w:val="19"/>
              </w:rPr>
              <w:t xml:space="preserve">Polygons with field, farm, grower and description</w:t>
            </w:r>
          </w:p>
        </w:tc>
      </w:tr>
      <w:tr>
        <w:tc>
          <w:tcPr>
            <w:tcW w:type="dxa" w:w="2246"/>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`prescription_zones</w:t>
            </w:r>
          </w:p>
        </w:tc>
        <w:tc>
          <w:tcPr>
            <w:tcW w:type="dxa" w:w="2995"/>
            <w:shd w:fill="F5F7F6" w:val="clear"/>
            <w:tcMar>
              <w:top w:type="dxa" w:w="80"/>
              <w:left w:type="dxa" w:w="120"/>
              <w:bottom w:type="dxa" w:w="80"/>
              <w:right w:type="dxa" w:w="120"/>
            </w:tcMar>
          </w:tcPr>
          <w:p>
            <w:pPr>
              <w:spacing w:after="20"/>
            </w:pPr>
            <w:r>
              <w:rPr>
                <w:b w:val="false"/>
                <w:bCs w:val="false"/>
                <w:sz w:val="19"/>
                <w:szCs w:val="19"/>
              </w:rPr>
              <w:t xml:space="preserve">The card is a variable-rate plan</w:t>
            </w:r>
          </w:p>
        </w:tc>
        <w:tc>
          <w:tcPr>
            <w:tcW w:type="dxa" w:w="4119"/>
            <w:shd w:fill="F5F7F6" w:val="clear"/>
            <w:tcMar>
              <w:top w:type="dxa" w:w="80"/>
              <w:left w:type="dxa" w:w="120"/>
              <w:bottom w:type="dxa" w:w="80"/>
              <w:right w:type="dxa" w:w="120"/>
            </w:tcMar>
          </w:tcPr>
          <w:p>
            <w:pPr>
              <w:spacing w:after="20"/>
            </w:pPr>
            <w:r>
              <w:rPr>
                <w:b w:val="false"/>
                <w:bCs w:val="false"/>
                <w:sz w:val="19"/>
                <w:szCs w:val="19"/>
              </w:rPr>
              <w:t xml:space="preserve">Polygons with task, field, product, rate and unit</w:t>
            </w:r>
          </w:p>
        </w:tc>
      </w:tr>
    </w:tbl>
    <w:p>
      <w:pPr>
        <w:pStyle w:val="Heading2"/>
        <w:spacing w:after="120" w:before="280"/>
      </w:pPr>
      <w:r>
        <w:t xml:space="preserve">A real example</w:t>
      </w:r>
    </w:p>
    <w:p>
      <w:pPr>
        <w:spacing w:after="130" w:line="288"/>
      </w:pPr>
      <w:r>
        <w:rPr>
          <w:sz w:val="21"/>
          <w:szCs w:val="21"/>
        </w:rPr>
        <w:t xml:space="preserve">This is an imported Raven sprayer job, coloured by applied rate. The pale green line at the top is the machine driving to the field with the boom off; the block below is the actual spraying pattern; red is where the rate dropped to zero. Nothing here was drawn by hand — it is one layer from one import, styled by the plugin's own default.</w:t>
      </w:r>
    </w:p>
    <w:p>
      <w:pPr>
        <w:keepNext/>
        <w:spacing w:after="60" w:before="120"/>
        <w:jc w:val="center"/>
      </w:pPr>
      <w:r>
        <w:drawing>
          <wp:inline distT="0" distB="0" distL="0" distR="0">
            <wp:extent cx="3810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5429250"/>
                    </a:xfrm>
                    <a:prstGeom prst="rect">
                      <a:avLst/>
                    </a:prstGeom>
                  </pic:spPr>
                </pic:pic>
              </a:graphicData>
            </a:graphic>
          </wp:inline>
        </w:drawing>
      </w:r>
    </w:p>
    <w:p>
      <w:pPr>
        <w:spacing w:after="200"/>
        <w:jc w:val="center"/>
      </w:pPr>
      <w:r>
        <w:rPr>
          <w:i/>
          <w:iCs/>
          <w:color w:val="5A5A5A"/>
          <w:sz w:val="18"/>
          <w:szCs w:val="18"/>
        </w:rPr>
        <w:t xml:space="preserve">Figure 9. One imported layer: 4,195 points of a real spray job, coloured by applied rate in litres per hectare.</w:t>
      </w:r>
    </w:p>
    <w:p>
      <w:pPr>
        <w:pStyle w:val="Heading2"/>
        <w:spacing w:after="120" w:before="280"/>
      </w:pPr>
      <w:r>
        <w:t xml:space="preserve">When an import finds nothing</w:t>
      </w:r>
    </w:p>
    <w:p>
      <w:pPr>
        <w:spacing w:after="130" w:line="288"/>
      </w:pPr>
      <w:r>
        <w:rPr>
          <w:sz w:val="21"/>
          <w:szCs w:val="21"/>
        </w:rPr>
        <w:t xml:space="preserve">An empty result is not necessarily a failure, and the plugin tells you which it is. A prescription-only card, a setup card with just boundaries, or a Voyager2 card with a placeholder TASKDATA each produce a specific message rather than a bare "nothing found".</w:t>
      </w:r>
    </w:p>
    <w:p>
      <w:pPr>
        <w:pStyle w:val="Heading1"/>
        <w:pageBreakBefore/>
        <w:spacing w:after="160" w:before="360"/>
      </w:pPr>
      <w:r>
        <w:t xml:space="preserve">9. Working with the data in QGIS</w:t>
      </w:r>
    </w:p>
    <w:p>
      <w:pPr>
        <w:pStyle w:val="Heading2"/>
        <w:spacing w:after="120" w:before="280"/>
      </w:pPr>
      <w:r>
        <w:t xml:space="preserve">What the automatic styling does</w:t>
      </w:r>
    </w:p>
    <w:p>
      <w:pPr>
        <w:spacing w:after="130" w:line="288"/>
      </w:pPr>
      <w:r>
        <w:rPr>
          <w:sz w:val="21"/>
          <w:szCs w:val="21"/>
        </w:rPr>
        <w:t xml:space="preserve">With Apply yield styling ticked, the plugin looks through the layer's numeric fields and picks the most meaningful one, preferring in order: yield volume or mass per area, dry yield, harvest moisture, applied rate, target rate, seed rate, then elevation. Configuration and status fields — offsets, widths, latencies, flags — are never chosen. It then applies a quantile classification with a red-to-green ramp, the convention for yield maps.</w:t>
      </w:r>
    </w:p>
    <w:p>
      <w:pPr>
        <w:pStyle w:val="Heading2"/>
        <w:spacing w:after="120" w:before="280"/>
      </w:pPr>
      <w:r>
        <w:t xml:space="preserve">Changing what is displayed</w:t>
      </w:r>
    </w:p>
    <w:p>
      <w:pPr>
        <w:spacing w:after="130" w:line="288"/>
      </w:pPr>
      <w:r>
        <w:rPr>
          <w:sz w:val="21"/>
          <w:szCs w:val="21"/>
        </w:rPr>
        <w:t xml:space="preserve">The automatic choice is a starting point. To map a different channel: right-click the layer → Properties → Symbology, and change the Value field. The classification stays; only the source column changes.</w:t>
      </w:r>
    </w:p>
    <w:p>
      <w:pPr>
        <w:pStyle w:val="Heading2"/>
        <w:spacing w:after="120" w:before="280"/>
      </w:pPr>
      <w:r>
        <w:t xml:space="preserve">Filtering out noise</w:t>
      </w:r>
    </w:p>
    <w:p>
      <w:pPr>
        <w:spacing w:after="130" w:line="288"/>
      </w:pPr>
      <w:r>
        <w:rPr>
          <w:sz w:val="21"/>
          <w:szCs w:val="21"/>
        </w:rPr>
        <w:t xml:space="preserve">If you left Show only non-zero readings off and the map looks flat, apply a filter instead of re-importing. Right-click the layer → Filter… and use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2" w:val="clear"/>
            <w:tcMar>
              <w:top w:type="dxa" w:w="120"/>
              <w:left w:type="dxa" w:w="160"/>
              <w:bottom w:type="dxa" w:w="120"/>
              <w:right w:type="dxa" w:w="160"/>
            </w:tcMar>
          </w:tcPr>
          <w:p>
            <w:pPr>
              <w:spacing w:after="20"/>
            </w:pPr>
            <w:r>
              <w:rPr>
                <w:rFonts w:ascii="Consolas" w:cs="Consolas" w:eastAsia="Consolas" w:hAnsi="Consolas"/>
                <w:sz w:val="18"/>
                <w:szCs w:val="18"/>
              </w:rPr>
              <w:t xml:space="preserve">"Yield_Volume_Per_Area" &gt; 0</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or a sensible agronomic range, to drop start-of-pass spikes</w:t>
            </w:r>
          </w:p>
          <w:p>
            <w:pPr>
              <w:spacing w:after="20"/>
            </w:pPr>
            <w:r>
              <w:rPr>
                <w:rFonts w:ascii="Consolas" w:cs="Consolas" w:eastAsia="Consolas" w:hAnsi="Consolas"/>
                <w:sz w:val="18"/>
                <w:szCs w:val="18"/>
              </w:rPr>
              <w:t xml:space="preserve">"Yield_Volume_Per_Area" BETWEEN 1 AND 400</w:t>
            </w:r>
          </w:p>
        </w:tc>
      </w:tr>
    </w:tbl>
    <w:p>
      <w:pPr>
        <w:pStyle w:val="Heading2"/>
        <w:spacing w:after="120" w:before="280"/>
      </w:pPr>
      <w:r>
        <w:t xml:space="preserve">Useful things to do next</w:t>
      </w:r>
    </w:p>
    <w:p>
      <w:pPr>
        <w:pStyle w:val="ListParagraph"/>
        <w:numPr>
          <w:ilvl w:val="0"/>
          <w:numId w:val="3"/>
        </w:numPr>
        <w:spacing w:after="70" w:line="276"/>
      </w:pPr>
      <w:r>
        <w:rPr>
          <w:sz w:val="21"/>
          <w:szCs w:val="21"/>
        </w:rPr>
        <w:t xml:space="preserve">Compare a prescription against what was actually applied by loading prescription_zones under the as-applied layer.</w:t>
      </w:r>
    </w:p>
    <w:p>
      <w:pPr>
        <w:pStyle w:val="ListParagraph"/>
        <w:numPr>
          <w:ilvl w:val="0"/>
          <w:numId w:val="3"/>
        </w:numPr>
        <w:spacing w:after="70" w:line="276"/>
      </w:pPr>
      <w:r>
        <w:rPr>
          <w:sz w:val="21"/>
          <w:szCs w:val="21"/>
        </w:rPr>
        <w:t xml:space="preserve">Map applied rate against yield for the same field to see whether the extra input paid for itself.</w:t>
      </w:r>
    </w:p>
    <w:p>
      <w:pPr>
        <w:pStyle w:val="ListParagraph"/>
        <w:numPr>
          <w:ilvl w:val="0"/>
          <w:numId w:val="3"/>
        </w:numPr>
        <w:spacing w:after="70" w:line="276"/>
      </w:pPr>
      <w:r>
        <w:rPr>
          <w:sz w:val="21"/>
          <w:szCs w:val="21"/>
        </w:rPr>
        <w:t xml:space="preserve">Interpolate a yield surface: Processing → Interpolation → IDW, using the yield field.</w:t>
      </w:r>
    </w:p>
    <w:p>
      <w:pPr>
        <w:pStyle w:val="ListParagraph"/>
        <w:numPr>
          <w:ilvl w:val="0"/>
          <w:numId w:val="3"/>
        </w:numPr>
        <w:spacing w:after="70" w:line="276"/>
      </w:pPr>
      <w:r>
        <w:rPr>
          <w:sz w:val="21"/>
          <w:szCs w:val="21"/>
        </w:rPr>
        <w:t xml:space="preserve">Clip to a boundary with Vector → Geoprocessing Tools → Clip, using field_boundaries.</w:t>
      </w:r>
    </w:p>
    <w:p>
      <w:pPr>
        <w:pStyle w:val="ListParagraph"/>
        <w:numPr>
          <w:ilvl w:val="0"/>
          <w:numId w:val="3"/>
        </w:numPr>
        <w:spacing w:after="70" w:line="276"/>
      </w:pPr>
      <w:r>
        <w:rPr>
          <w:sz w:val="21"/>
          <w:szCs w:val="21"/>
        </w:rPr>
        <w:t xml:space="preserve">Export for a report: right-click the layer → Export → Save Features As…, choosing CSV, shapefile or GeoJSON.</w:t>
      </w:r>
    </w:p>
    <w:p>
      <w:pPr>
        <w:pStyle w:val="ListParagraph"/>
        <w:numPr>
          <w:ilvl w:val="0"/>
          <w:numId w:val="3"/>
        </w:numPr>
        <w:spacing w:after="70" w:line="276"/>
      </w:pPr>
      <w:r>
        <w:rPr>
          <w:sz w:val="21"/>
          <w:szCs w:val="21"/>
        </w:rPr>
        <w:t xml:space="preserve">Join several seasons on a common field to look at year-over-year variation.</w:t>
      </w:r>
    </w:p>
    <w:p>
      <w:pPr>
        <w:pStyle w:val="Heading2"/>
        <w:spacing w:after="120" w:before="280"/>
      </w:pPr>
      <w:r>
        <w:t xml:space="preserve">Reopening data without re-importing</w:t>
      </w:r>
    </w:p>
    <w:p>
      <w:pPr>
        <w:spacing w:after="130" w:line="288"/>
      </w:pPr>
      <w:r>
        <w:rPr>
          <w:sz w:val="21"/>
          <w:szCs w:val="21"/>
        </w:rPr>
        <w:t xml:space="preserve">The GeoPackage keeps everything. Layer → Add Layer → Add Vector Layer, browse to the .gpkg in Documents\SMSLIBRE, and QGIS lists every layer inside it. Re-importing the same card is only necessary if you need it converted again.</w:t>
      </w:r>
    </w:p>
    <w:p>
      <w:pPr>
        <w:pStyle w:val="Heading1"/>
        <w:pageBreakBefore/>
        <w:spacing w:after="160" w:before="360"/>
      </w:pPr>
      <w:r>
        <w:t xml:space="preserve">10. Troubleshooting</w:t>
      </w:r>
    </w:p>
    <w:p>
      <w:pPr>
        <w:pStyle w:val="Heading2"/>
        <w:spacing w:after="120" w:before="280"/>
      </w:pPr>
      <w:r>
        <w:t xml:space="preserve">No installed reader recognises this folder</w:t>
      </w:r>
    </w:p>
    <w:p>
      <w:pPr>
        <w:keepNext/>
        <w:spacing w:after="60" w:before="120"/>
        <w:jc w:val="center"/>
      </w:pPr>
      <w:r>
        <w:drawing>
          <wp:inline distT="0" distB="0" distL="0" distR="0">
            <wp:extent cx="5715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i/>
          <w:iCs/>
          <w:color w:val="5A5A5A"/>
          <w:sz w:val="18"/>
          <w:szCs w:val="18"/>
        </w:rPr>
        <w:t xml:space="preserve">Figure 10. The message shown when detection finds nothing.</w:t>
      </w:r>
    </w:p>
    <w:p>
      <w:pPr>
        <w:spacing w:after="130" w:line="288"/>
      </w:pPr>
      <w:r>
        <w:rPr>
          <w:sz w:val="21"/>
          <w:szCs w:val="21"/>
        </w:rPr>
        <w:t xml:space="preserve">In order of likelihood:</w:t>
      </w:r>
    </w:p>
    <w:p>
      <w:pPr>
        <w:pStyle w:val="ListParagraph"/>
        <w:numPr>
          <w:ilvl w:val="0"/>
          <w:numId w:val="3"/>
        </w:numPr>
        <w:spacing w:after="70" w:line="276"/>
      </w:pPr>
      <w:r>
        <w:rPr>
          <w:sz w:val="21"/>
          <w:szCs w:val="21"/>
        </w:rPr>
        <w:t xml:space="preserve">You selected a folder one level too deep. Try the parent — see chapter 6.</w:t>
      </w:r>
    </w:p>
    <w:p>
      <w:pPr>
        <w:pStyle w:val="ListParagraph"/>
        <w:numPr>
          <w:ilvl w:val="0"/>
          <w:numId w:val="3"/>
        </w:numPr>
        <w:spacing w:after="70" w:line="276"/>
      </w:pPr>
      <w:r>
        <w:rPr>
          <w:sz w:val="21"/>
          <w:szCs w:val="21"/>
        </w:rPr>
        <w:t xml:space="preserve">It is an SMS Vault folder rather than a card. Use the original card.</w:t>
      </w:r>
    </w:p>
    <w:p>
      <w:pPr>
        <w:pStyle w:val="ListParagraph"/>
        <w:numPr>
          <w:ilvl w:val="0"/>
          <w:numId w:val="3"/>
        </w:numPr>
        <w:spacing w:after="70" w:line="276"/>
      </w:pPr>
      <w:r>
        <w:rPr>
          <w:sz w:val="21"/>
          <w:szCs w:val="21"/>
        </w:rPr>
        <w:t xml:space="preserve">It is a Voyager2 (.cn1) card. Export ISOXML from the display instead.</w:t>
      </w:r>
    </w:p>
    <w:p>
      <w:pPr>
        <w:pStyle w:val="ListParagraph"/>
        <w:numPr>
          <w:ilvl w:val="0"/>
          <w:numId w:val="3"/>
        </w:numPr>
        <w:spacing w:after="70" w:line="276"/>
      </w:pPr>
      <w:r>
        <w:rPr>
          <w:sz w:val="21"/>
          <w:szCs w:val="21"/>
        </w:rPr>
        <w:t xml:space="preserve">It genuinely holds no machine data — documents, imagery or shapefiles.</w:t>
      </w:r>
    </w:p>
    <w:p>
      <w:pPr>
        <w:pStyle w:val="Heading2"/>
        <w:spacing w:after="120" w:before="280"/>
      </w:pPr>
      <w:r>
        <w:t xml:space="preserve">Common messages and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621"/>
        <w:gridCol w:w="3931"/>
      </w:tblGrid>
      <w:tr>
        <w:trPr>
          <w:tblHeader/>
        </w:trPr>
        <w:tc>
          <w:tcPr>
            <w:tcW w:type="dxa" w:w="2808"/>
            <w:shd w:fill="E8F1EC" w:val="clear"/>
            <w:tcMar>
              <w:top w:type="dxa" w:w="80"/>
              <w:left w:type="dxa" w:w="120"/>
              <w:bottom w:type="dxa" w:w="80"/>
              <w:right w:type="dxa" w:w="120"/>
            </w:tcMar>
          </w:tcPr>
          <w:p>
            <w:pPr>
              <w:spacing w:after="20"/>
            </w:pPr>
            <w:r>
              <w:rPr>
                <w:b/>
                <w:bCs/>
                <w:sz w:val="19"/>
                <w:szCs w:val="19"/>
              </w:rPr>
              <w:t xml:space="preserve">Message</w:t>
            </w:r>
          </w:p>
        </w:tc>
        <w:tc>
          <w:tcPr>
            <w:tcW w:type="dxa" w:w="2621"/>
            <w:shd w:fill="E8F1EC" w:val="clear"/>
            <w:tcMar>
              <w:top w:type="dxa" w:w="80"/>
              <w:left w:type="dxa" w:w="120"/>
              <w:bottom w:type="dxa" w:w="80"/>
              <w:right w:type="dxa" w:w="120"/>
            </w:tcMar>
          </w:tcPr>
          <w:p>
            <w:pPr>
              <w:spacing w:after="20"/>
            </w:pPr>
            <w:r>
              <w:rPr>
                <w:b/>
                <w:bCs/>
                <w:sz w:val="19"/>
                <w:szCs w:val="19"/>
              </w:rPr>
              <w:t xml:space="preserve">Cause</w:t>
            </w:r>
          </w:p>
        </w:tc>
        <w:tc>
          <w:tcPr>
            <w:tcW w:type="dxa" w:w="3931"/>
            <w:shd w:fill="E8F1EC" w:val="clear"/>
            <w:tcMar>
              <w:top w:type="dxa" w:w="80"/>
              <w:left w:type="dxa" w:w="120"/>
              <w:bottom w:type="dxa" w:w="80"/>
              <w:right w:type="dxa" w:w="120"/>
            </w:tcMar>
          </w:tcPr>
          <w:p>
            <w:pPr>
              <w:spacing w:after="20"/>
            </w:pPr>
            <w:r>
              <w:rPr>
                <w:b/>
                <w:bCs/>
                <w:sz w:val="19"/>
                <w:szCs w:val="19"/>
              </w:rPr>
              <w:t xml:space="preserve">What to do</w:t>
            </w:r>
          </w:p>
        </w:tc>
      </w:tr>
      <w:tr>
        <w:tc>
          <w:tcPr>
            <w:tcW w:type="dxa" w:w="2808"/>
            <w:shd w:fill="FFFFFF" w:val="clear"/>
            <w:tcMar>
              <w:top w:type="dxa" w:w="80"/>
              <w:left w:type="dxa" w:w="120"/>
              <w:bottom w:type="dxa" w:w="80"/>
              <w:right w:type="dxa" w:w="120"/>
            </w:tcMar>
          </w:tcPr>
          <w:p>
            <w:pPr>
              <w:spacing w:after="20"/>
            </w:pPr>
            <w:r>
              <w:rPr>
                <w:b w:val="false"/>
                <w:bCs w:val="false"/>
                <w:sz w:val="19"/>
                <w:szCs w:val="19"/>
              </w:rPr>
              <w:t xml:space="preserve">Invalid license provided for 'Trimble AgData Plugin'</w:t>
            </w:r>
          </w:p>
        </w:tc>
        <w:tc>
          <w:tcPr>
            <w:tcW w:type="dxa" w:w="2621"/>
            <w:shd w:fill="FFFFFF" w:val="clear"/>
            <w:tcMar>
              <w:top w:type="dxa" w:w="80"/>
              <w:left w:type="dxa" w:w="120"/>
              <w:bottom w:type="dxa" w:w="80"/>
              <w:right w:type="dxa" w:w="120"/>
            </w:tcMar>
          </w:tcPr>
          <w:p>
            <w:pPr>
              <w:spacing w:after="20"/>
            </w:pPr>
            <w:r>
              <w:rPr>
                <w:b w:val="false"/>
                <w:bCs w:val="false"/>
                <w:sz w:val="19"/>
                <w:szCs w:val="19"/>
              </w:rPr>
              <w:t xml:space="preserve">The Trimble plugin will not accept our application id</w:t>
            </w:r>
          </w:p>
        </w:tc>
        <w:tc>
          <w:tcPr>
            <w:tcW w:type="dxa" w:w="3931"/>
            <w:shd w:fill="FFFFFF" w:val="clear"/>
            <w:tcMar>
              <w:top w:type="dxa" w:w="80"/>
              <w:left w:type="dxa" w:w="120"/>
              <w:bottom w:type="dxa" w:w="80"/>
              <w:right w:type="dxa" w:w="120"/>
            </w:tcMar>
          </w:tcPr>
          <w:p>
            <w:pPr>
              <w:spacing w:after="20"/>
            </w:pPr>
            <w:r>
              <w:rPr>
                <w:b w:val="false"/>
                <w:bCs w:val="false"/>
                <w:sz w:val="19"/>
                <w:szCs w:val="19"/>
              </w:rPr>
              <w:t xml:space="preserve">Nothing in the plugin fixes this. A licence request is pending.</w:t>
            </w:r>
          </w:p>
        </w:tc>
      </w:tr>
      <w:tr>
        <w:tc>
          <w:tcPr>
            <w:tcW w:type="dxa" w:w="2808"/>
            <w:shd w:fill="F5F7F6" w:val="clear"/>
            <w:tcMar>
              <w:top w:type="dxa" w:w="80"/>
              <w:left w:type="dxa" w:w="120"/>
              <w:bottom w:type="dxa" w:w="80"/>
              <w:right w:type="dxa" w:w="120"/>
            </w:tcMar>
          </w:tcPr>
          <w:p>
            <w:pPr>
              <w:spacing w:after="20"/>
            </w:pPr>
            <w:r>
              <w:rPr>
                <w:b w:val="false"/>
                <w:bCs w:val="false"/>
                <w:sz w:val="19"/>
                <w:szCs w:val="19"/>
              </w:rPr>
              <w:t xml:space="preserve">Plugin.Initialize() must be called using your application id</w:t>
            </w:r>
          </w:p>
        </w:tc>
        <w:tc>
          <w:tcPr>
            <w:tcW w:type="dxa" w:w="2621"/>
            <w:shd w:fill="F5F7F6" w:val="clear"/>
            <w:tcMar>
              <w:top w:type="dxa" w:w="80"/>
              <w:left w:type="dxa" w:w="120"/>
              <w:bottom w:type="dxa" w:w="80"/>
              <w:right w:type="dxa" w:w="120"/>
            </w:tcMar>
          </w:tcPr>
          <w:p>
            <w:pPr>
              <w:spacing w:after="20"/>
            </w:pPr>
            <w:r>
              <w:rPr>
                <w:b w:val="false"/>
                <w:bCs w:val="false"/>
                <w:sz w:val="19"/>
                <w:szCs w:val="19"/>
              </w:rPr>
              <w:t xml:space="preserve">A John Deere plugin has no licence available</w:t>
            </w:r>
          </w:p>
        </w:tc>
        <w:tc>
          <w:tcPr>
            <w:tcW w:type="dxa" w:w="3931"/>
            <w:shd w:fill="F5F7F6" w:val="clear"/>
            <w:tcMar>
              <w:top w:type="dxa" w:w="80"/>
              <w:left w:type="dxa" w:w="120"/>
              <w:bottom w:type="dxa" w:w="80"/>
              <w:right w:type="dxa" w:w="120"/>
            </w:tcMar>
          </w:tcPr>
          <w:p>
            <w:pPr>
              <w:spacing w:after="20"/>
            </w:pPr>
            <w:r>
              <w:rPr>
                <w:b w:val="false"/>
                <w:bCs w:val="false"/>
                <w:sz w:val="19"/>
                <w:szCs w:val="19"/>
              </w:rPr>
              <w:t xml:space="preserve">You are on the public build. Use the internal build, or set Vendor plugins and Application id in Settings.</w:t>
            </w:r>
          </w:p>
        </w:tc>
      </w:tr>
      <w:tr>
        <w:tc>
          <w:tcPr>
            <w:tcW w:type="dxa" w:w="2808"/>
            <w:shd w:fill="FFFFFF" w:val="clear"/>
            <w:tcMar>
              <w:top w:type="dxa" w:w="80"/>
              <w:left w:type="dxa" w:w="120"/>
              <w:bottom w:type="dxa" w:w="80"/>
              <w:right w:type="dxa" w:w="120"/>
            </w:tcMar>
          </w:tcPr>
          <w:p>
            <w:pPr>
              <w:spacing w:after="20"/>
            </w:pPr>
            <w:r>
              <w:rPr>
                <w:b w:val="false"/>
                <w:bCs w:val="false"/>
                <w:sz w:val="19"/>
                <w:szCs w:val="19"/>
              </w:rPr>
              <w:t xml:space="preserve">This card's TASKDATA is an empty placeholder written by CNH</w:t>
            </w:r>
          </w:p>
        </w:tc>
        <w:tc>
          <w:tcPr>
            <w:tcW w:type="dxa" w:w="2621"/>
            <w:shd w:fill="FFFFFF" w:val="clear"/>
            <w:tcMar>
              <w:top w:type="dxa" w:w="80"/>
              <w:left w:type="dxa" w:w="120"/>
              <w:bottom w:type="dxa" w:w="80"/>
              <w:right w:type="dxa" w:w="120"/>
            </w:tcMar>
          </w:tcPr>
          <w:p>
            <w:pPr>
              <w:spacing w:after="20"/>
            </w:pPr>
            <w:r>
              <w:rPr>
                <w:b w:val="false"/>
                <w:bCs w:val="false"/>
                <w:sz w:val="19"/>
                <w:szCs w:val="19"/>
              </w:rPr>
              <w:t xml:space="preserve">A New Holland / Voyager2 card</w:t>
            </w:r>
          </w:p>
        </w:tc>
        <w:tc>
          <w:tcPr>
            <w:tcW w:type="dxa" w:w="3931"/>
            <w:shd w:fill="FFFFFF" w:val="clear"/>
            <w:tcMar>
              <w:top w:type="dxa" w:w="80"/>
              <w:left w:type="dxa" w:w="120"/>
              <w:bottom w:type="dxa" w:w="80"/>
              <w:right w:type="dxa" w:w="120"/>
            </w:tcMar>
          </w:tcPr>
          <w:p>
            <w:pPr>
              <w:spacing w:after="20"/>
            </w:pPr>
            <w:r>
              <w:rPr>
                <w:b w:val="false"/>
                <w:bCs w:val="false"/>
                <w:sz w:val="19"/>
                <w:szCs w:val="19"/>
              </w:rPr>
              <w:t xml:space="preserve">Expected. Export ISOXML from the display.</w:t>
            </w:r>
          </w:p>
        </w:tc>
      </w:tr>
      <w:tr>
        <w:tc>
          <w:tcPr>
            <w:tcW w:type="dxa" w:w="2808"/>
            <w:shd w:fill="F5F7F6" w:val="clear"/>
            <w:tcMar>
              <w:top w:type="dxa" w:w="80"/>
              <w:left w:type="dxa" w:w="120"/>
              <w:bottom w:type="dxa" w:w="80"/>
              <w:right w:type="dxa" w:w="120"/>
            </w:tcMar>
          </w:tcPr>
          <w:p>
            <w:pPr>
              <w:spacing w:after="20"/>
            </w:pPr>
            <w:r>
              <w:rPr>
                <w:b w:val="false"/>
                <w:bCs w:val="false"/>
                <w:sz w:val="19"/>
                <w:szCs w:val="19"/>
              </w:rPr>
              <w:t xml:space="preserve">No logged work here: N of M archive(s) hold a prescription</w:t>
            </w:r>
          </w:p>
        </w:tc>
        <w:tc>
          <w:tcPr>
            <w:tcW w:type="dxa" w:w="2621"/>
            <w:shd w:fill="F5F7F6" w:val="clear"/>
            <w:tcMar>
              <w:top w:type="dxa" w:w="80"/>
              <w:left w:type="dxa" w:w="120"/>
              <w:bottom w:type="dxa" w:w="80"/>
              <w:right w:type="dxa" w:w="120"/>
            </w:tcMar>
          </w:tcPr>
          <w:p>
            <w:pPr>
              <w:spacing w:after="20"/>
            </w:pPr>
            <w:r>
              <w:rPr>
                <w:b w:val="false"/>
                <w:bCs w:val="false"/>
                <w:sz w:val="19"/>
                <w:szCs w:val="19"/>
              </w:rPr>
              <w:t xml:space="preserve">The folder holds rate plans, not recorded work</w:t>
            </w:r>
          </w:p>
        </w:tc>
        <w:tc>
          <w:tcPr>
            <w:tcW w:type="dxa" w:w="3931"/>
            <w:shd w:fill="F5F7F6" w:val="clear"/>
            <w:tcMar>
              <w:top w:type="dxa" w:w="80"/>
              <w:left w:type="dxa" w:w="120"/>
              <w:bottom w:type="dxa" w:w="80"/>
              <w:right w:type="dxa" w:w="120"/>
            </w:tcMar>
          </w:tcPr>
          <w:p>
            <w:pPr>
              <w:spacing w:after="20"/>
            </w:pPr>
            <w:r>
              <w:rPr>
                <w:b w:val="false"/>
                <w:bCs w:val="false"/>
                <w:sz w:val="19"/>
                <w:szCs w:val="19"/>
              </w:rPr>
              <w:t xml:space="preserve">Expected. The prescription_zones layer has the plans in it.</w:t>
            </w:r>
          </w:p>
        </w:tc>
      </w:tr>
      <w:tr>
        <w:tc>
          <w:tcPr>
            <w:tcW w:type="dxa" w:w="2808"/>
            <w:shd w:fill="FFFFFF" w:val="clear"/>
            <w:tcMar>
              <w:top w:type="dxa" w:w="80"/>
              <w:left w:type="dxa" w:w="120"/>
              <w:bottom w:type="dxa" w:w="80"/>
              <w:right w:type="dxa" w:w="120"/>
            </w:tcMar>
          </w:tcPr>
          <w:p>
            <w:pPr>
              <w:spacing w:after="20"/>
            </w:pPr>
            <w:r>
              <w:rPr>
                <w:b w:val="false"/>
                <w:bCs w:val="false"/>
                <w:sz w:val="19"/>
                <w:szCs w:val="19"/>
              </w:rPr>
              <w:t xml:space="preserve">Sidecar not found</w:t>
            </w:r>
          </w:p>
        </w:tc>
        <w:tc>
          <w:tcPr>
            <w:tcW w:type="dxa" w:w="2621"/>
            <w:shd w:fill="FFFFFF" w:val="clear"/>
            <w:tcMar>
              <w:top w:type="dxa" w:w="80"/>
              <w:left w:type="dxa" w:w="120"/>
              <w:bottom w:type="dxa" w:w="80"/>
              <w:right w:type="dxa" w:w="120"/>
            </w:tcMar>
          </w:tcPr>
          <w:p>
            <w:pPr>
              <w:spacing w:after="20"/>
            </w:pPr>
            <w:r>
              <w:rPr>
                <w:b w:val="false"/>
                <w:bCs w:val="false"/>
                <w:sz w:val="19"/>
                <w:szCs w:val="19"/>
              </w:rPr>
              <w:t xml:space="preserve">The plugin folder is incomplete</w:t>
            </w:r>
          </w:p>
        </w:tc>
        <w:tc>
          <w:tcPr>
            <w:tcW w:type="dxa" w:w="3931"/>
            <w:shd w:fill="FFFFFF" w:val="clear"/>
            <w:tcMar>
              <w:top w:type="dxa" w:w="80"/>
              <w:left w:type="dxa" w:w="120"/>
              <w:bottom w:type="dxa" w:w="80"/>
              <w:right w:type="dxa" w:w="120"/>
            </w:tcMar>
          </w:tcPr>
          <w:p>
            <w:pPr>
              <w:spacing w:after="20"/>
            </w:pPr>
            <w:r>
              <w:rPr>
                <w:b w:val="false"/>
                <w:bCs w:val="false"/>
                <w:sz w:val="19"/>
                <w:szCs w:val="19"/>
              </w:rPr>
              <w:t xml:space="preserve">Reinstall with QGIS closed and no SmsImport.exe running.</w:t>
            </w:r>
          </w:p>
        </w:tc>
      </w:tr>
      <w:tr>
        <w:tc>
          <w:tcPr>
            <w:tcW w:type="dxa" w:w="2808"/>
            <w:shd w:fill="F5F7F6" w:val="clear"/>
            <w:tcMar>
              <w:top w:type="dxa" w:w="80"/>
              <w:left w:type="dxa" w:w="120"/>
              <w:bottom w:type="dxa" w:w="80"/>
              <w:right w:type="dxa" w:w="120"/>
            </w:tcMar>
          </w:tcPr>
          <w:p>
            <w:pPr>
              <w:spacing w:after="20"/>
            </w:pPr>
            <w:r>
              <w:rPr>
                <w:b w:val="false"/>
                <w:bCs w:val="false"/>
                <w:sz w:val="19"/>
                <w:szCs w:val="19"/>
              </w:rPr>
              <w:t xml:space="preserve">Sidecar produced no output</w:t>
            </w:r>
          </w:p>
        </w:tc>
        <w:tc>
          <w:tcPr>
            <w:tcW w:type="dxa" w:w="2621"/>
            <w:shd w:fill="F5F7F6" w:val="clear"/>
            <w:tcMar>
              <w:top w:type="dxa" w:w="80"/>
              <w:left w:type="dxa" w:w="120"/>
              <w:bottom w:type="dxa" w:w="80"/>
              <w:right w:type="dxa" w:w="120"/>
            </w:tcMar>
          </w:tcPr>
          <w:p>
            <w:pPr>
              <w:spacing w:after="20"/>
            </w:pPr>
            <w:r>
              <w:rPr>
                <w:b w:val="false"/>
                <w:bCs w:val="false"/>
                <w:sz w:val="19"/>
                <w:szCs w:val="19"/>
              </w:rPr>
              <w:t xml:space="preserve">The sidecar was killed, usually by a reinstall during an import</w:t>
            </w:r>
          </w:p>
        </w:tc>
        <w:tc>
          <w:tcPr>
            <w:tcW w:type="dxa" w:w="3931"/>
            <w:shd w:fill="F5F7F6" w:val="clear"/>
            <w:tcMar>
              <w:top w:type="dxa" w:w="80"/>
              <w:left w:type="dxa" w:w="120"/>
              <w:bottom w:type="dxa" w:w="80"/>
              <w:right w:type="dxa" w:w="120"/>
            </w:tcMar>
          </w:tcPr>
          <w:p>
            <w:pPr>
              <w:spacing w:after="20"/>
            </w:pPr>
            <w:r>
              <w:rPr>
                <w:b w:val="false"/>
                <w:bCs w:val="false"/>
                <w:sz w:val="19"/>
                <w:szCs w:val="19"/>
              </w:rPr>
              <w:t xml:space="preserve">Close QGIS, check for a stray SmsImport.exe, reinstall, try again.</w:t>
            </w:r>
          </w:p>
        </w:tc>
      </w:tr>
      <w:tr>
        <w:tc>
          <w:tcPr>
            <w:tcW w:type="dxa" w:w="2808"/>
            <w:shd w:fill="FFFFFF" w:val="clear"/>
            <w:tcMar>
              <w:top w:type="dxa" w:w="80"/>
              <w:left w:type="dxa" w:w="120"/>
              <w:bottom w:type="dxa" w:w="80"/>
              <w:right w:type="dxa" w:w="120"/>
            </w:tcMar>
          </w:tcPr>
          <w:p>
            <w:pPr>
              <w:spacing w:after="20"/>
            </w:pPr>
            <w:r>
              <w:rPr>
                <w:b w:val="false"/>
                <w:bCs w:val="false"/>
                <w:sz w:val="19"/>
                <w:szCs w:val="19"/>
              </w:rPr>
              <w:t xml:space="preserve">Import timed out after 3600s</w:t>
            </w:r>
          </w:p>
        </w:tc>
        <w:tc>
          <w:tcPr>
            <w:tcW w:type="dxa" w:w="2621"/>
            <w:shd w:fill="FFFFFF" w:val="clear"/>
            <w:tcMar>
              <w:top w:type="dxa" w:w="80"/>
              <w:left w:type="dxa" w:w="120"/>
              <w:bottom w:type="dxa" w:w="80"/>
              <w:right w:type="dxa" w:w="120"/>
            </w:tcMar>
          </w:tcPr>
          <w:p>
            <w:pPr>
              <w:spacing w:after="20"/>
            </w:pPr>
            <w:r>
              <w:rPr>
                <w:b w:val="false"/>
                <w:bCs w:val="false"/>
                <w:sz w:val="19"/>
                <w:szCs w:val="19"/>
              </w:rPr>
              <w:t xml:space="preserve">A very large card on a slow network drive</w:t>
            </w:r>
          </w:p>
        </w:tc>
        <w:tc>
          <w:tcPr>
            <w:tcW w:type="dxa" w:w="3931"/>
            <w:shd w:fill="FFFFFF" w:val="clear"/>
            <w:tcMar>
              <w:top w:type="dxa" w:w="80"/>
              <w:left w:type="dxa" w:w="120"/>
              <w:bottom w:type="dxa" w:w="80"/>
              <w:right w:type="dxa" w:w="120"/>
            </w:tcMar>
          </w:tcPr>
          <w:p>
            <w:pPr>
              <w:spacing w:after="20"/>
            </w:pPr>
            <w:r>
              <w:rPr>
                <w:b w:val="false"/>
                <w:bCs w:val="false"/>
                <w:sz w:val="19"/>
                <w:szCs w:val="19"/>
              </w:rPr>
              <w:t xml:space="preserve">Copy the card to a local disk and import from there.</w:t>
            </w:r>
          </w:p>
        </w:tc>
      </w:tr>
    </w:tbl>
    <w:p>
      <w:pPr>
        <w:pStyle w:val="Heading2"/>
        <w:spacing w:after="120" w:before="280"/>
      </w:pPr>
      <w:r>
        <w:t xml:space="preserve">The import succeeded but the map looks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E8F1EC" w:val="clear"/>
            <w:tcMar>
              <w:top w:type="dxa" w:w="80"/>
              <w:left w:type="dxa" w:w="120"/>
              <w:bottom w:type="dxa" w:w="80"/>
              <w:right w:type="dxa" w:w="120"/>
            </w:tcMar>
          </w:tcPr>
          <w:p>
            <w:pPr>
              <w:spacing w:after="20"/>
            </w:pPr>
            <w:r>
              <w:rPr>
                <w:b/>
                <w:bCs/>
                <w:sz w:val="19"/>
                <w:szCs w:val="19"/>
              </w:rPr>
              <w:t xml:space="preserve">Symptom</w:t>
            </w:r>
          </w:p>
        </w:tc>
        <w:tc>
          <w:tcPr>
            <w:tcW w:type="dxa" w:w="6365"/>
            <w:shd w:fill="E8F1EC" w:val="clear"/>
            <w:tcMar>
              <w:top w:type="dxa" w:w="80"/>
              <w:left w:type="dxa" w:w="120"/>
              <w:bottom w:type="dxa" w:w="80"/>
              <w:right w:type="dxa" w:w="120"/>
            </w:tcMar>
          </w:tcPr>
          <w:p>
            <w:pPr>
              <w:spacing w:after="20"/>
            </w:pPr>
            <w:r>
              <w:rPr>
                <w:b/>
                <w:bCs/>
                <w:sz w:val="19"/>
                <w:szCs w:val="19"/>
              </w:rPr>
              <w:t xml:space="preserve">Explanation</w:t>
            </w:r>
          </w:p>
        </w:tc>
      </w:tr>
      <w:tr>
        <w:tc>
          <w:tcPr>
            <w:tcW w:type="dxa" w:w="2995"/>
            <w:shd w:fill="FFFFFF" w:val="clear"/>
            <w:tcMar>
              <w:top w:type="dxa" w:w="80"/>
              <w:left w:type="dxa" w:w="120"/>
              <w:bottom w:type="dxa" w:w="80"/>
              <w:right w:type="dxa" w:w="120"/>
            </w:tcMar>
          </w:tcPr>
          <w:p>
            <w:pPr>
              <w:spacing w:after="20"/>
            </w:pPr>
            <w:r>
              <w:rPr>
                <w:b w:val="false"/>
                <w:bCs w:val="false"/>
                <w:sz w:val="19"/>
                <w:szCs w:val="19"/>
              </w:rPr>
              <w:t xml:space="preserve">Everything is one colour</w:t>
            </w:r>
          </w:p>
        </w:tc>
        <w:tc>
          <w:tcPr>
            <w:tcW w:type="dxa" w:w="6365"/>
            <w:shd w:fill="FFFFFF" w:val="clear"/>
            <w:tcMar>
              <w:top w:type="dxa" w:w="80"/>
              <w:left w:type="dxa" w:w="120"/>
              <w:bottom w:type="dxa" w:w="80"/>
              <w:right w:type="dxa" w:w="120"/>
            </w:tcMar>
          </w:tcPr>
          <w:p>
            <w:pPr>
              <w:spacing w:after="20"/>
            </w:pPr>
            <w:r>
              <w:rPr>
                <w:b w:val="false"/>
                <w:bCs w:val="false"/>
                <w:sz w:val="19"/>
                <w:szCs w:val="19"/>
              </w:rPr>
              <w:t xml:space="preserve">The styled channel is constant, or zeros dominate. Tick Show only non-zero readings, or pick a different field in Symbology.</w:t>
            </w:r>
          </w:p>
        </w:tc>
      </w:tr>
      <w:tr>
        <w:tc>
          <w:tcPr>
            <w:tcW w:type="dxa" w:w="2995"/>
            <w:shd w:fill="F5F7F6" w:val="clear"/>
            <w:tcMar>
              <w:top w:type="dxa" w:w="80"/>
              <w:left w:type="dxa" w:w="120"/>
              <w:bottom w:type="dxa" w:w="80"/>
              <w:right w:type="dxa" w:w="120"/>
            </w:tcMar>
          </w:tcPr>
          <w:p>
            <w:pPr>
              <w:spacing w:after="20"/>
            </w:pPr>
            <w:r>
              <w:rPr>
                <w:b w:val="false"/>
                <w:bCs w:val="false"/>
                <w:sz w:val="19"/>
                <w:szCs w:val="19"/>
              </w:rPr>
              <w:t xml:space="preserve">Points are scattered across the world</w:t>
            </w:r>
          </w:p>
        </w:tc>
        <w:tc>
          <w:tcPr>
            <w:tcW w:type="dxa" w:w="6365"/>
            <w:shd w:fill="F5F7F6" w:val="clear"/>
            <w:tcMar>
              <w:top w:type="dxa" w:w="80"/>
              <w:left w:type="dxa" w:w="120"/>
              <w:bottom w:type="dxa" w:w="80"/>
              <w:right w:type="dxa" w:w="120"/>
            </w:tcMar>
          </w:tcPr>
          <w:p>
            <w:pPr>
              <w:spacing w:after="20"/>
            </w:pPr>
            <w:r>
              <w:rPr>
                <w:b w:val="false"/>
                <w:bCs w:val="false"/>
                <w:sz w:val="19"/>
                <w:szCs w:val="19"/>
              </w:rPr>
              <w:t xml:space="preserve">This should no longer happen — corrupt GPS fixes are rejected on import. If you see it, report it: it means a new failure mode.</w:t>
            </w:r>
          </w:p>
        </w:tc>
      </w:tr>
      <w:tr>
        <w:tc>
          <w:tcPr>
            <w:tcW w:type="dxa" w:w="2995"/>
            <w:shd w:fill="FFFFFF" w:val="clear"/>
            <w:tcMar>
              <w:top w:type="dxa" w:w="80"/>
              <w:left w:type="dxa" w:w="120"/>
              <w:bottom w:type="dxa" w:w="80"/>
              <w:right w:type="dxa" w:w="120"/>
            </w:tcMar>
          </w:tcPr>
          <w:p>
            <w:pPr>
              <w:spacing w:after="20"/>
            </w:pPr>
            <w:r>
              <w:rPr>
                <w:b w:val="false"/>
                <w:bCs w:val="false"/>
                <w:sz w:val="19"/>
                <w:szCs w:val="19"/>
              </w:rPr>
              <w:t xml:space="preserve">A layer has far fewer channels than expected</w:t>
            </w:r>
          </w:p>
        </w:tc>
        <w:tc>
          <w:tcPr>
            <w:tcW w:type="dxa" w:w="6365"/>
            <w:shd w:fill="FFFFFF" w:val="clear"/>
            <w:tcMar>
              <w:top w:type="dxa" w:w="80"/>
              <w:left w:type="dxa" w:w="120"/>
              <w:bottom w:type="dxa" w:w="80"/>
              <w:right w:type="dxa" w:w="120"/>
            </w:tcMar>
          </w:tcPr>
          <w:p>
            <w:pPr>
              <w:spacing w:after="20"/>
            </w:pPr>
            <w:r>
              <w:rPr>
                <w:b w:val="false"/>
                <w:bCs w:val="false"/>
                <w:sz w:val="19"/>
                <w:szCs w:val="19"/>
              </w:rPr>
              <w:t xml:space="preserve">A GeoPackage table cannot exceed 1,999 columns. On extremely wide cards the channels with the most readings are kept and the rest dropped; the status line says how many.</w:t>
            </w:r>
          </w:p>
        </w:tc>
      </w:tr>
      <w:tr>
        <w:tc>
          <w:tcPr>
            <w:tcW w:type="dxa" w:w="2995"/>
            <w:shd w:fill="F5F7F6" w:val="clear"/>
            <w:tcMar>
              <w:top w:type="dxa" w:w="80"/>
              <w:left w:type="dxa" w:w="120"/>
              <w:bottom w:type="dxa" w:w="80"/>
              <w:right w:type="dxa" w:w="120"/>
            </w:tcMar>
          </w:tcPr>
          <w:p>
            <w:pPr>
              <w:spacing w:after="20"/>
            </w:pPr>
            <w:r>
              <w:rPr>
                <w:b w:val="false"/>
                <w:bCs w:val="false"/>
                <w:sz w:val="19"/>
                <w:szCs w:val="19"/>
              </w:rPr>
              <w:t xml:space="preserve">Layers named op01, op02, …</w:t>
            </w:r>
          </w:p>
        </w:tc>
        <w:tc>
          <w:tcPr>
            <w:tcW w:type="dxa" w:w="6365"/>
            <w:shd w:fill="F5F7F6" w:val="clear"/>
            <w:tcMar>
              <w:top w:type="dxa" w:w="80"/>
              <w:left w:type="dxa" w:w="120"/>
              <w:bottom w:type="dxa" w:w="80"/>
              <w:right w:type="dxa" w:w="120"/>
            </w:tcMar>
          </w:tcPr>
          <w:p>
            <w:pPr>
              <w:spacing w:after="20"/>
            </w:pPr>
            <w:r>
              <w:rPr>
                <w:b w:val="false"/>
                <w:bCs w:val="false"/>
                <w:sz w:val="19"/>
                <w:szCs w:val="19"/>
              </w:rPr>
              <w:t xml:space="preserve">The card recorded no field or operation name. The numbering keeps them distinct and in order.</w:t>
            </w:r>
          </w:p>
        </w:tc>
      </w:tr>
    </w:tbl>
    <w:p>
      <w:pPr>
        <w:pStyle w:val="Heading2"/>
        <w:spacing w:after="120" w:before="280"/>
      </w:pPr>
      <w:r>
        <w:t xml:space="preserve">Precision Planting errors on drone imagery</w:t>
      </w:r>
    </w:p>
    <w:p>
      <w:pPr>
        <w:spacing w:after="130" w:line="288"/>
      </w:pPr>
      <w:r>
        <w:rPr>
          <w:sz w:val="21"/>
          <w:szCs w:val="21"/>
        </w:rPr>
        <w:t xml:space="preserve">The Precision Planting ADAPT plugin claims any folder whose name ends in SET — which matches MicaSense drone capture folders such as SYNC0001SET — and then fails with a null reference error. This is the vendor plugin misbehaving, not your data. Ignore it, or move drone imagery out of folders you sweep.</w:t>
      </w:r>
    </w:p>
    <w:p>
      <w:pPr>
        <w:pStyle w:val="Heading1"/>
        <w:pageBreakBefore/>
        <w:spacing w:after="160" w:before="360"/>
      </w:pPr>
      <w:r>
        <w:t xml:space="preserve">11. Using the sidecar from the command line</w:t>
      </w:r>
    </w:p>
    <w:p>
      <w:pPr>
        <w:spacing w:after="130" w:line="288"/>
      </w:pPr>
      <w:r>
        <w:rPr>
          <w:sz w:val="21"/>
          <w:szCs w:val="21"/>
        </w:rPr>
        <w:t xml:space="preserve">The sidecar is a normal console program. It is useful for scripting, for batch conversions, and for diagnosing a card without opening QGIS. It prints a single JSON object on stdout; progress goes to stderr.</w:t>
      </w:r>
    </w:p>
    <w:p>
      <w:pPr>
        <w:pStyle w:val="Heading2"/>
        <w:spacing w:after="120" w:before="280"/>
      </w:pPr>
      <w:r>
        <w:t xml:space="preserve">The four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2" w:val="clear"/>
            <w:tcMar>
              <w:top w:type="dxa" w:w="120"/>
              <w:left w:type="dxa" w:w="160"/>
              <w:bottom w:type="dxa" w:w="120"/>
              <w:right w:type="dxa" w:w="160"/>
            </w:tcMar>
          </w:tcPr>
          <w:p>
            <w:pPr>
              <w:spacing w:after="20"/>
            </w:pPr>
            <w:r>
              <w:rPr>
                <w:rFonts w:ascii="Consolas" w:cs="Consolas" w:eastAsia="Consolas" w:hAnsi="Consolas"/>
                <w:sz w:val="18"/>
                <w:szCs w:val="18"/>
              </w:rPr>
              <w:t xml:space="preserve">smsimport plugins            --sms &lt;smsInstallDir&gt;</w:t>
            </w:r>
          </w:p>
          <w:p>
            <w:pPr>
              <w:spacing w:after="20"/>
            </w:pPr>
            <w:r>
              <w:rPr>
                <w:rFonts w:ascii="Consolas" w:cs="Consolas" w:eastAsia="Consolas" w:hAnsi="Consolas"/>
                <w:sz w:val="18"/>
                <w:szCs w:val="18"/>
              </w:rPr>
              <w:t xml:space="preserve">smsimport detect &lt;cardPath&gt;  --sms &lt;smsInstallDir&gt;</w:t>
            </w:r>
          </w:p>
          <w:p>
            <w:pPr>
              <w:spacing w:after="20"/>
            </w:pPr>
            <w:r>
              <w:rPr>
                <w:rFonts w:ascii="Consolas" w:cs="Consolas" w:eastAsia="Consolas" w:hAnsi="Consolas"/>
                <w:sz w:val="18"/>
                <w:szCs w:val="18"/>
              </w:rPr>
              <w:t xml:space="preserve">smsimport scan   &lt;root&gt;      --sms &lt;smsInstallDir&gt; [--depth N] [--max N] [--min-depth N]</w:t>
            </w:r>
          </w:p>
          <w:p>
            <w:pPr>
              <w:spacing w:after="20"/>
            </w:pPr>
            <w:r>
              <w:rPr>
                <w:rFonts w:ascii="Consolas" w:cs="Consolas" w:eastAsia="Consolas" w:hAnsi="Consolas"/>
                <w:sz w:val="18"/>
                <w:szCs w:val="18"/>
              </w:rPr>
              <w:t xml:space="preserve">smsimport import &lt;cardPath&gt; &lt;out.gpkg&gt; --sms &lt;smsInstallDir&gt; [--plugin &lt;name&gt;]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8050"/>
      </w:tblGrid>
      <w:tr>
        <w:trPr>
          <w:tblHeader/>
        </w:trPr>
        <w:tc>
          <w:tcPr>
            <w:tcW w:type="dxa" w:w="1310"/>
            <w:shd w:fill="E8F1EC" w:val="clear"/>
            <w:tcMar>
              <w:top w:type="dxa" w:w="80"/>
              <w:left w:type="dxa" w:w="120"/>
              <w:bottom w:type="dxa" w:w="80"/>
              <w:right w:type="dxa" w:w="120"/>
            </w:tcMar>
          </w:tcPr>
          <w:p>
            <w:pPr>
              <w:spacing w:after="20"/>
            </w:pPr>
            <w:r>
              <w:rPr>
                <w:b/>
                <w:bCs/>
                <w:sz w:val="19"/>
                <w:szCs w:val="19"/>
              </w:rPr>
              <w:t xml:space="preserve">Command</w:t>
            </w:r>
          </w:p>
        </w:tc>
        <w:tc>
          <w:tcPr>
            <w:tcW w:type="dxa" w:w="8050"/>
            <w:shd w:fill="E8F1EC" w:val="clear"/>
            <w:tcMar>
              <w:top w:type="dxa" w:w="80"/>
              <w:left w:type="dxa" w:w="120"/>
              <w:bottom w:type="dxa" w:w="80"/>
              <w:right w:type="dxa" w:w="120"/>
            </w:tcMar>
          </w:tcPr>
          <w:p>
            <w:pPr>
              <w:spacing w:after="20"/>
            </w:pPr>
            <w:r>
              <w:rPr>
                <w:b/>
                <w:bCs/>
                <w:sz w:val="19"/>
                <w:szCs w:val="19"/>
              </w:rPr>
              <w:t xml:space="preserve">What it does</w:t>
            </w:r>
          </w:p>
        </w:tc>
      </w:tr>
      <w:tr>
        <w:tc>
          <w:tcPr>
            <w:tcW w:type="dxa" w:w="1310"/>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`plugins</w:t>
            </w:r>
          </w:p>
        </w:tc>
        <w:tc>
          <w:tcPr>
            <w:tcW w:type="dxa" w:w="8050"/>
            <w:shd w:fill="FFFFFF" w:val="clear"/>
            <w:tcMar>
              <w:top w:type="dxa" w:w="80"/>
              <w:left w:type="dxa" w:w="120"/>
              <w:bottom w:type="dxa" w:w="80"/>
              <w:right w:type="dxa" w:w="120"/>
            </w:tcMar>
          </w:tcPr>
          <w:p>
            <w:pPr>
              <w:spacing w:after="20"/>
            </w:pPr>
            <w:r>
              <w:rPr>
                <w:b w:val="false"/>
                <w:bCs w:val="false"/>
                <w:sz w:val="19"/>
                <w:szCs w:val="19"/>
              </w:rPr>
              <w:t xml:space="preserve">Lists every reader available, and why any failed to initialise. The first thing to run when John Deere formats are not detected.</w:t>
            </w:r>
          </w:p>
        </w:tc>
      </w:tr>
      <w:tr>
        <w:tc>
          <w:tcPr>
            <w:tcW w:type="dxa" w:w="1310"/>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`detect</w:t>
            </w:r>
          </w:p>
        </w:tc>
        <w:tc>
          <w:tcPr>
            <w:tcW w:type="dxa" w:w="8050"/>
            <w:shd w:fill="F5F7F6" w:val="clear"/>
            <w:tcMar>
              <w:top w:type="dxa" w:w="80"/>
              <w:left w:type="dxa" w:w="120"/>
              <w:bottom w:type="dxa" w:w="80"/>
              <w:right w:type="dxa" w:w="120"/>
            </w:tcMar>
          </w:tcPr>
          <w:p>
            <w:pPr>
              <w:spacing w:after="20"/>
            </w:pPr>
            <w:r>
              <w:rPr>
                <w:b w:val="false"/>
                <w:bCs w:val="false"/>
                <w:sz w:val="19"/>
                <w:szCs w:val="19"/>
              </w:rPr>
              <w:t xml:space="preserve">Reports which readers claim a folder. Imports nothing.</w:t>
            </w:r>
          </w:p>
        </w:tc>
      </w:tr>
      <w:tr>
        <w:tc>
          <w:tcPr>
            <w:tcW w:type="dxa" w:w="1310"/>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`scan</w:t>
            </w:r>
          </w:p>
        </w:tc>
        <w:tc>
          <w:tcPr>
            <w:tcW w:type="dxa" w:w="8050"/>
            <w:shd w:fill="FFFFFF" w:val="clear"/>
            <w:tcMar>
              <w:top w:type="dxa" w:w="80"/>
              <w:left w:type="dxa" w:w="120"/>
              <w:bottom w:type="dxa" w:w="80"/>
              <w:right w:type="dxa" w:w="120"/>
            </w:tcMar>
          </w:tcPr>
          <w:p>
            <w:pPr>
              <w:spacing w:after="20"/>
            </w:pPr>
            <w:r>
              <w:rPr>
                <w:b w:val="false"/>
                <w:bCs w:val="false"/>
                <w:sz w:val="19"/>
                <w:szCs w:val="19"/>
              </w:rPr>
              <w:t xml:space="preserve">Walks a folder tree and reports every card it finds. Use --min-depth 2 on a large share: readers search recursively, so asking about the top of a drive means walking the whole thing.</w:t>
            </w:r>
          </w:p>
        </w:tc>
      </w:tr>
      <w:tr>
        <w:tc>
          <w:tcPr>
            <w:tcW w:type="dxa" w:w="1310"/>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`import</w:t>
            </w:r>
          </w:p>
        </w:tc>
        <w:tc>
          <w:tcPr>
            <w:tcW w:type="dxa" w:w="8050"/>
            <w:shd w:fill="F5F7F6" w:val="clear"/>
            <w:tcMar>
              <w:top w:type="dxa" w:w="80"/>
              <w:left w:type="dxa" w:w="120"/>
              <w:bottom w:type="dxa" w:w="80"/>
              <w:right w:type="dxa" w:w="120"/>
            </w:tcMar>
          </w:tcPr>
          <w:p>
            <w:pPr>
              <w:spacing w:after="20"/>
            </w:pPr>
            <w:r>
              <w:rPr>
                <w:b w:val="false"/>
                <w:bCs w:val="false"/>
                <w:sz w:val="19"/>
                <w:szCs w:val="19"/>
              </w:rPr>
              <w:t xml:space="preserve">Converts a card to a GeoPackage.</w:t>
            </w:r>
          </w:p>
        </w:tc>
      </w:tr>
    </w:tbl>
    <w:p>
      <w:pPr>
        <w:pStyle w:val="Heading2"/>
        <w:spacing w:after="120" w:before="280"/>
      </w:pPr>
      <w:r>
        <w:t xml:space="preserve">Examples</w:t>
      </w:r>
    </w:p>
    <w:p>
      <w:pPr>
        <w:spacing w:after="130" w:line="288"/>
      </w:pPr>
      <w:r>
        <w:rPr>
          <w:sz w:val="21"/>
          <w:szCs w:val="21"/>
        </w:rPr>
        <w:t xml:space="preserve">The executable lives inside the installed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2" w:val="clear"/>
            <w:tcMar>
              <w:top w:type="dxa" w:w="120"/>
              <w:left w:type="dxa" w:w="160"/>
              <w:bottom w:type="dxa" w:w="120"/>
              <w:right w:type="dxa" w:w="160"/>
            </w:tcMar>
          </w:tcPr>
          <w:p>
            <w:pPr>
              <w:spacing w:after="20"/>
            </w:pPr>
            <w:r>
              <w:rPr>
                <w:rFonts w:ascii="Consolas" w:cs="Consolas" w:eastAsia="Consolas" w:hAnsi="Consolas"/>
                <w:sz w:val="18"/>
                <w:szCs w:val="18"/>
              </w:rPr>
              <w:t xml:space="preserve">cd "%APPDATA%\QGIS\QGIS3\profiles\default\python\plugins\smslibre_import\bin"</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what readers do I have, and did any fail to load?</w:t>
            </w:r>
          </w:p>
          <w:p>
            <w:pPr>
              <w:spacing w:after="20"/>
            </w:pPr>
            <w:r>
              <w:rPr>
                <w:rFonts w:ascii="Consolas" w:cs="Consolas" w:eastAsia="Consolas" w:hAnsi="Consolas"/>
                <w:sz w:val="18"/>
                <w:szCs w:val="18"/>
              </w:rPr>
              <w:t xml:space="preserve">SmsImport.exe plugins</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what is this folder?</w:t>
            </w:r>
          </w:p>
          <w:p>
            <w:pPr>
              <w:spacing w:after="20"/>
            </w:pPr>
            <w:r>
              <w:rPr>
                <w:rFonts w:ascii="Consolas" w:cs="Consolas" w:eastAsia="Consolas" w:hAnsi="Consolas"/>
                <w:sz w:val="18"/>
                <w:szCs w:val="18"/>
              </w:rPr>
              <w:t xml:space="preserve">SmsImport.exe detect "D:\Card\MyField"</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convert it</w:t>
            </w:r>
          </w:p>
          <w:p>
            <w:pPr>
              <w:spacing w:after="20"/>
            </w:pPr>
            <w:r>
              <w:rPr>
                <w:rFonts w:ascii="Consolas" w:cs="Consolas" w:eastAsia="Consolas" w:hAnsi="Consolas"/>
                <w:sz w:val="18"/>
                <w:szCs w:val="18"/>
              </w:rPr>
              <w:t xml:space="preserve">SmsImport.exe import "D:\Card\MyField" "%USERPROFILE%\Documents\myfield.gpkg"</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find every card on a drive</w:t>
            </w:r>
          </w:p>
          <w:p>
            <w:pPr>
              <w:spacing w:after="20"/>
            </w:pPr>
            <w:r>
              <w:rPr>
                <w:rFonts w:ascii="Consolas" w:cs="Consolas" w:eastAsia="Consolas" w:hAnsi="Consolas"/>
                <w:sz w:val="18"/>
                <w:szCs w:val="18"/>
              </w:rPr>
              <w:t xml:space="preserve">SmsImport.exe scan "G:\Shared drives\My Drive" --depth 12 --min-depth 2</w:t>
            </w:r>
          </w:p>
        </w:tc>
      </w:tr>
    </w:tbl>
    <w:p>
      <w:pPr>
        <w:pStyle w:val="Heading2"/>
        <w:spacing w:after="120" w:before="280"/>
      </w:pPr>
      <w:r>
        <w:t xml:space="preserve">Reading the output</w:t>
      </w:r>
    </w:p>
    <w:p>
      <w:pPr>
        <w:spacing w:after="130" w:line="288"/>
      </w:pPr>
      <w:r>
        <w:rPr>
          <w:sz w:val="21"/>
          <w:szCs w:val="21"/>
        </w:rPr>
        <w:t xml:space="preserve">Every command returns JSON with an ok field. On success an import also reports the layers written, and anything it had to discard — rejectedPoints for implausible GPS fixes, droppedChannels where a layer exceeded the column limit. Those numbers are worth checking on an unfamiliar card.</w:t>
      </w:r>
    </w:p>
    <w:p>
      <w:pPr>
        <w:pStyle w:val="Heading1"/>
        <w:pageBreakBefore/>
        <w:spacing w:after="160" w:before="360"/>
      </w:pPr>
      <w:r>
        <w:t xml:space="preserve">12. Testing a whole drive</w:t>
      </w:r>
    </w:p>
    <w:p>
      <w:pPr>
        <w:spacing w:after="130" w:line="288"/>
      </w:pPr>
      <w:r>
        <w:rPr>
          <w:sz w:val="21"/>
          <w:szCs w:val="21"/>
        </w:rPr>
        <w:t xml:space="preserve">tools/vault_test.py takes every directory under a root through the full pipeline — discover, import, open the GeoPackage, validate every coordinate — and writes both a machine-readable result file and a markdown coverage report. This is how the release numbers in chapter 1 were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2" w:val="clear"/>
            <w:tcMar>
              <w:top w:type="dxa" w:w="120"/>
              <w:left w:type="dxa" w:w="160"/>
              <w:bottom w:type="dxa" w:w="120"/>
              <w:right w:type="dxa" w:w="160"/>
            </w:tcMar>
          </w:tcPr>
          <w:p>
            <w:pPr>
              <w:spacing w:after="20"/>
            </w:pPr>
            <w:r>
              <w:rPr>
                <w:rFonts w:ascii="Consolas" w:cs="Consolas" w:eastAsia="Consolas" w:hAnsi="Consolas"/>
                <w:sz w:val="18"/>
                <w:szCs w:val="18"/>
              </w:rPr>
              <w:t xml:space="preserve">python tools/vault_test.py \</w:t>
            </w:r>
          </w:p>
          <w:p>
            <w:pPr>
              <w:spacing w:after="20"/>
            </w:pPr>
            <w:r>
              <w:rPr>
                <w:rFonts w:ascii="Consolas" w:cs="Consolas" w:eastAsia="Consolas" w:hAnsi="Consolas"/>
                <w:sz w:val="18"/>
                <w:szCs w:val="18"/>
              </w:rPr>
              <w:t xml:space="preserve">  --root "G:/Shared drives/Olds College Smart Farm Vault" \</w:t>
            </w:r>
          </w:p>
          <w:p>
            <w:pPr>
              <w:spacing w:after="20"/>
            </w:pPr>
            <w:r>
              <w:rPr>
                <w:rFonts w:ascii="Consolas" w:cs="Consolas" w:eastAsia="Consolas" w:hAnsi="Consolas"/>
                <w:sz w:val="18"/>
                <w:szCs w:val="18"/>
              </w:rPr>
              <w:t xml:space="preserve">  --out analysis/vault \</w:t>
            </w:r>
          </w:p>
          <w:p>
            <w:pPr>
              <w:spacing w:after="20"/>
            </w:pPr>
            <w:r>
              <w:rPr>
                <w:rFonts w:ascii="Consolas" w:cs="Consolas" w:eastAsia="Consolas" w:hAnsi="Consolas"/>
                <w:sz w:val="18"/>
                <w:szCs w:val="18"/>
              </w:rPr>
              <w:t xml:space="preserve">  --depth 14 --cap 200000 --workers 5 --min-depth 2 \</w:t>
            </w:r>
          </w:p>
          <w:p>
            <w:pPr>
              <w:spacing w:after="20"/>
            </w:pPr>
            <w:r>
              <w:rPr>
                <w:rFonts w:ascii="Consolas" w:cs="Consolas" w:eastAsia="Consolas" w:hAnsi="Consolas"/>
                <w:sz w:val="18"/>
                <w:szCs w:val="18"/>
              </w:rPr>
              <w:t xml:space="preserve">  --timeout 7200 --scan-timeout 21600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E8F1EC" w:val="clear"/>
            <w:tcMar>
              <w:top w:type="dxa" w:w="80"/>
              <w:left w:type="dxa" w:w="120"/>
              <w:bottom w:type="dxa" w:w="80"/>
              <w:right w:type="dxa" w:w="120"/>
            </w:tcMar>
          </w:tcPr>
          <w:p>
            <w:pPr>
              <w:spacing w:after="20"/>
            </w:pPr>
            <w:r>
              <w:rPr>
                <w:b/>
                <w:bCs/>
                <w:sz w:val="19"/>
                <w:szCs w:val="19"/>
              </w:rPr>
              <w:t xml:space="preserve">Option</w:t>
            </w:r>
          </w:p>
        </w:tc>
        <w:tc>
          <w:tcPr>
            <w:tcW w:type="dxa" w:w="7488"/>
            <w:shd w:fill="E8F1EC" w:val="clear"/>
            <w:tcMar>
              <w:top w:type="dxa" w:w="80"/>
              <w:left w:type="dxa" w:w="120"/>
              <w:bottom w:type="dxa" w:w="80"/>
              <w:right w:type="dxa" w:w="120"/>
            </w:tcMar>
          </w:tcPr>
          <w:p>
            <w:pPr>
              <w:spacing w:after="20"/>
            </w:pPr>
            <w:r>
              <w:rPr>
                <w:b/>
                <w:bCs/>
                <w:sz w:val="19"/>
                <w:szCs w:val="19"/>
              </w:rPr>
              <w:t xml:space="preserve">Why you would use it</w:t>
            </w:r>
          </w:p>
        </w:tc>
      </w:tr>
      <w:tr>
        <w:tc>
          <w:tcPr>
            <w:tcW w:type="dxa" w:w="1872"/>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`--min-depth 2</w:t>
            </w:r>
          </w:p>
        </w:tc>
        <w:tc>
          <w:tcPr>
            <w:tcW w:type="dxa" w:w="7488"/>
            <w:shd w:fill="FFFFFF" w:val="clear"/>
            <w:tcMar>
              <w:top w:type="dxa" w:w="80"/>
              <w:left w:type="dxa" w:w="120"/>
              <w:bottom w:type="dxa" w:w="80"/>
              <w:right w:type="dxa" w:w="120"/>
            </w:tcMar>
          </w:tcPr>
          <w:p>
            <w:pPr>
              <w:spacing w:after="20"/>
            </w:pPr>
            <w:r>
              <w:rPr>
                <w:b w:val="false"/>
                <w:bCs w:val="false"/>
                <w:sz w:val="19"/>
                <w:szCs w:val="19"/>
              </w:rPr>
              <w:t xml:space="preserve">Do not interrogate the top levels of a big share. Essential: without it a vault-wide scan can take hours before it starts.</w:t>
            </w:r>
          </w:p>
        </w:tc>
      </w:tr>
      <w:tr>
        <w:tc>
          <w:tcPr>
            <w:tcW w:type="dxa" w:w="1872"/>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`--reuse-scan</w:t>
            </w:r>
          </w:p>
        </w:tc>
        <w:tc>
          <w:tcPr>
            <w:tcW w:type="dxa" w:w="7488"/>
            <w:shd w:fill="F5F7F6" w:val="clear"/>
            <w:tcMar>
              <w:top w:type="dxa" w:w="80"/>
              <w:left w:type="dxa" w:w="120"/>
              <w:bottom w:type="dxa" w:w="80"/>
              <w:right w:type="dxa" w:w="120"/>
            </w:tcMar>
          </w:tcPr>
          <w:p>
            <w:pPr>
              <w:spacing w:after="20"/>
            </w:pPr>
            <w:r>
              <w:rPr>
                <w:b w:val="false"/>
                <w:bCs w:val="false"/>
                <w:sz w:val="19"/>
                <w:szCs w:val="19"/>
              </w:rPr>
              <w:t xml:space="preserve">Skip the discovery walk and reuse the last one. Use after changing import code, since discovery's answer has not changed.</w:t>
            </w:r>
          </w:p>
        </w:tc>
      </w:tr>
      <w:tr>
        <w:tc>
          <w:tcPr>
            <w:tcW w:type="dxa" w:w="1872"/>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`--only-detected</w:t>
            </w:r>
          </w:p>
        </w:tc>
        <w:tc>
          <w:tcPr>
            <w:tcW w:type="dxa" w:w="7488"/>
            <w:shd w:fill="FFFFFF" w:val="clear"/>
            <w:tcMar>
              <w:top w:type="dxa" w:w="80"/>
              <w:left w:type="dxa" w:w="120"/>
              <w:bottom w:type="dxa" w:w="80"/>
              <w:right w:type="dxa" w:w="120"/>
            </w:tcMar>
          </w:tcPr>
          <w:p>
            <w:pPr>
              <w:spacing w:after="20"/>
            </w:pPr>
            <w:r>
              <w:rPr>
                <w:b w:val="false"/>
                <w:bCs w:val="false"/>
                <w:sz w:val="19"/>
                <w:szCs w:val="19"/>
              </w:rPr>
              <w:t xml:space="preserve">Re-import just the folders a reader already claimed.</w:t>
            </w:r>
          </w:p>
        </w:tc>
      </w:tr>
      <w:tr>
        <w:tc>
          <w:tcPr>
            <w:tcW w:type="dxa" w:w="1872"/>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`--resume</w:t>
            </w:r>
          </w:p>
        </w:tc>
        <w:tc>
          <w:tcPr>
            <w:tcW w:type="dxa" w:w="7488"/>
            <w:shd w:fill="F5F7F6" w:val="clear"/>
            <w:tcMar>
              <w:top w:type="dxa" w:w="80"/>
              <w:left w:type="dxa" w:w="120"/>
              <w:bottom w:type="dxa" w:w="80"/>
              <w:right w:type="dxa" w:w="120"/>
            </w:tcMar>
          </w:tcPr>
          <w:p>
            <w:pPr>
              <w:spacing w:after="20"/>
            </w:pPr>
            <w:r>
              <w:rPr>
                <w:b w:val="false"/>
                <w:bCs w:val="false"/>
                <w:sz w:val="19"/>
                <w:szCs w:val="19"/>
              </w:rPr>
              <w:t xml:space="preserve">Continue a run that was interrupted. Results are checkpointed every ten cards.</w:t>
            </w:r>
          </w:p>
        </w:tc>
      </w:tr>
      <w:tr>
        <w:tc>
          <w:tcPr>
            <w:tcW w:type="dxa" w:w="1872"/>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`--workers N</w:t>
            </w:r>
          </w:p>
        </w:tc>
        <w:tc>
          <w:tcPr>
            <w:tcW w:type="dxa" w:w="7488"/>
            <w:shd w:fill="FFFFFF" w:val="clear"/>
            <w:tcMar>
              <w:top w:type="dxa" w:w="80"/>
              <w:left w:type="dxa" w:w="120"/>
              <w:bottom w:type="dxa" w:w="80"/>
              <w:right w:type="dxa" w:w="120"/>
            </w:tcMar>
          </w:tcPr>
          <w:p>
            <w:pPr>
              <w:spacing w:after="20"/>
            </w:pPr>
            <w:r>
              <w:rPr>
                <w:b w:val="false"/>
                <w:bCs w:val="false"/>
                <w:sz w:val="19"/>
                <w:szCs w:val="19"/>
              </w:rPr>
              <w:t xml:space="preserve">Parallel imports. Five is a reasonable ceiling on a network share.</w:t>
            </w:r>
          </w:p>
        </w:tc>
      </w:tr>
    </w:tbl>
    <w:p>
      <w:pPr>
        <w:spacing w:after="120"/>
      </w:pPr>
    </w:p>
    <w:p>
      <w:pPr>
        <w:spacing w:after="130" w:line="288"/>
      </w:pPr>
      <w:r>
        <w:rPr>
          <w:sz w:val="21"/>
          <w:szCs w:val="21"/>
        </w:rPr>
        <w:t xml:space="preserve">Two files are produced: results.json, which the regression test suite reads as its corpus, and COVERAGE.md — a report of what imported, what did not, and why, with unclaimed folders characterised by the file types they hold so a format gap is distinguishable from a folder of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2F6F4E" w:sz="18"/>
            </w:tcBorders>
            <w:shd w:fill="EEF3F7" w:val="clear"/>
            <w:tcMar>
              <w:top w:type="dxa" w:w="140"/>
              <w:left w:type="dxa" w:w="180"/>
              <w:bottom w:type="dxa" w:w="140"/>
              <w:right w:type="dxa" w:w="180"/>
            </w:tcMar>
          </w:tcPr>
          <w:p>
            <w:pPr>
              <w:spacing w:after="80"/>
            </w:pPr>
            <w:r>
              <w:rPr>
                <w:b/>
                <w:bCs/>
                <w:color w:val="2F6F4E"/>
                <w:sz w:val="21"/>
                <w:szCs w:val="21"/>
              </w:rPr>
              <w:t xml:space="preserve">Budget the time</w:t>
            </w:r>
          </w:p>
          <w:p>
            <w:pPr>
              <w:spacing w:after="60" w:line="276"/>
            </w:pPr>
            <w:r>
              <w:rPr>
                <w:sz w:val="20"/>
                <w:szCs w:val="20"/>
              </w:rPr>
              <w:t xml:space="preserve">A full sweep of both Smart Farm drives takes about five and a half hours and needs the network drive mounted throughout. Run it overnight.</w:t>
            </w:r>
          </w:p>
        </w:tc>
      </w:tr>
    </w:tbl>
    <w:p>
      <w:pPr>
        <w:pStyle w:val="Heading1"/>
        <w:pageBreakBefore/>
        <w:spacing w:after="160" w:before="360"/>
      </w:pPr>
      <w:r>
        <w:t xml:space="preserve">13. Building from source</w:t>
      </w:r>
    </w:p>
    <w:p>
      <w:pPr>
        <w:pStyle w:val="Heading2"/>
        <w:spacing w:after="120" w:before="280"/>
      </w:pPr>
      <w:r>
        <w:t xml:space="preserve">What you need</w:t>
      </w:r>
    </w:p>
    <w:p>
      <w:pPr>
        <w:pStyle w:val="ListParagraph"/>
        <w:numPr>
          <w:ilvl w:val="0"/>
          <w:numId w:val="3"/>
        </w:numPr>
        <w:spacing w:after="70" w:line="276"/>
      </w:pPr>
      <w:r>
        <w:rPr>
          <w:sz w:val="21"/>
          <w:szCs w:val="21"/>
        </w:rPr>
        <w:t xml:space="preserve">.NET 10 SDK</w:t>
      </w:r>
    </w:p>
    <w:p>
      <w:pPr>
        <w:pStyle w:val="ListParagraph"/>
        <w:numPr>
          <w:ilvl w:val="0"/>
          <w:numId w:val="3"/>
        </w:numPr>
        <w:spacing w:after="70" w:line="276"/>
      </w:pPr>
      <w:r>
        <w:rPr>
          <w:sz w:val="21"/>
          <w:szCs w:val="21"/>
        </w:rPr>
        <w:t xml:space="preserve">Python 3.9 or newer</w:t>
      </w:r>
    </w:p>
    <w:p>
      <w:pPr>
        <w:pStyle w:val="ListParagraph"/>
        <w:numPr>
          <w:ilvl w:val="0"/>
          <w:numId w:val="3"/>
        </w:numPr>
        <w:spacing w:after="70" w:line="276"/>
      </w:pPr>
      <w:r>
        <w:rPr>
          <w:sz w:val="21"/>
          <w:szCs w:val="21"/>
        </w:rPr>
        <w:t xml:space="preserve">Ag Leader SMS installed, for the vendor ADAPT plugins</w:t>
      </w:r>
    </w:p>
    <w:p>
      <w:pPr>
        <w:pStyle w:val="ListParagraph"/>
        <w:numPr>
          <w:ilvl w:val="0"/>
          <w:numId w:val="3"/>
        </w:numPr>
        <w:spacing w:after="70" w:line="276"/>
      </w:pPr>
      <w:r>
        <w:rPr>
          <w:sz w:val="21"/>
          <w:szCs w:val="21"/>
        </w:rPr>
        <w:t xml:space="preserve">For the internal build: the secrets/ folder and vendor/jd-plugins/, which are not in source control</w:t>
      </w:r>
    </w:p>
    <w:p>
      <w:pPr>
        <w:pStyle w:val="Heading2"/>
        <w:spacing w:after="120" w:before="280"/>
      </w:pPr>
      <w:r>
        <w:t xml:space="preserve">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2" w:val="clear"/>
            <w:tcMar>
              <w:top w:type="dxa" w:w="120"/>
              <w:left w:type="dxa" w:w="160"/>
              <w:bottom w:type="dxa" w:w="120"/>
              <w:right w:type="dxa" w:w="160"/>
            </w:tcMar>
          </w:tcPr>
          <w:p>
            <w:pPr>
              <w:spacing w:after="20"/>
            </w:pPr>
            <w:r>
              <w:rPr>
                <w:rFonts w:ascii="Consolas" w:cs="Consolas" w:eastAsia="Consolas" w:hAnsi="Consolas"/>
                <w:sz w:val="18"/>
                <w:szCs w:val="18"/>
              </w:rPr>
              <w:t xml:space="preserve">git clone https://github.com/Dozer3530/SMSLIBRE.git</w:t>
            </w:r>
          </w:p>
          <w:p>
            <w:pPr>
              <w:spacing w:after="20"/>
            </w:pPr>
            <w:r>
              <w:rPr>
                <w:rFonts w:ascii="Consolas" w:cs="Consolas" w:eastAsia="Consolas" w:hAnsi="Consolas"/>
                <w:sz w:val="18"/>
                <w:szCs w:val="18"/>
              </w:rPr>
              <w:t xml:space="preserve">cd SMSLIBRE</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public build — no licensed material</w:t>
            </w:r>
          </w:p>
          <w:p>
            <w:pPr>
              <w:spacing w:after="20"/>
            </w:pPr>
            <w:r>
              <w:rPr>
                <w:rFonts w:ascii="Consolas" w:cs="Consolas" w:eastAsia="Consolas" w:hAnsi="Consolas"/>
                <w:sz w:val="18"/>
                <w:szCs w:val="18"/>
              </w:rPr>
              <w:t xml:space="preserve">python qgis_plugin/build_plugin.py --runtime win-x64</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internal build, and install it into QGIS in one step</w:t>
            </w:r>
          </w:p>
          <w:p>
            <w:pPr>
              <w:spacing w:after="20"/>
            </w:pPr>
            <w:r>
              <w:rPr>
                <w:rFonts w:ascii="Consolas" w:cs="Consolas" w:eastAsia="Consolas" w:hAnsi="Consolas"/>
                <w:sz w:val="18"/>
                <w:szCs w:val="18"/>
              </w:rPr>
              <w:t xml:space="preserve">python qgis_plugin/build_plugin.py --runtime win-x64 --internal --install</w:t>
            </w:r>
          </w:p>
        </w:tc>
      </w:tr>
    </w:tbl>
    <w:p>
      <w:pPr>
        <w:spacing w:after="120"/>
      </w:pPr>
    </w:p>
    <w:p>
      <w:pPr>
        <w:spacing w:after="130" w:line="288"/>
      </w:pPr>
      <w:r>
        <w:rPr>
          <w:sz w:val="21"/>
          <w:szCs w:val="21"/>
        </w:rPr>
        <w:t xml:space="preserve">Zips are written to build/. Close QGIS before using --install.</w:t>
      </w:r>
    </w:p>
    <w:p>
      <w:pPr>
        <w:pStyle w:val="Heading2"/>
        <w:spacing w:after="120" w:before="280"/>
      </w:pPr>
      <w:r>
        <w:t xml:space="preserve">Running the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2" w:val="clear"/>
            <w:tcMar>
              <w:top w:type="dxa" w:w="120"/>
              <w:left w:type="dxa" w:w="160"/>
              <w:bottom w:type="dxa" w:w="120"/>
              <w:right w:type="dxa" w:w="160"/>
            </w:tcMar>
          </w:tcPr>
          <w:p>
            <w:pPr>
              <w:spacing w:after="20"/>
            </w:pPr>
            <w:r>
              <w:rPr>
                <w:rFonts w:ascii="Consolas" w:cs="Consolas" w:eastAsia="Consolas" w:hAnsi="Consolas"/>
                <w:sz w:val="18"/>
                <w:szCs w:val="18"/>
              </w:rPr>
              <w:t xml:space="preserve">dotnet test sidecar/tests/SmsLibre.Import.Tests -c Release</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skip the tests that need the shared drive</w:t>
            </w:r>
          </w:p>
          <w:p>
            <w:pPr>
              <w:spacing w:after="20"/>
            </w:pPr>
            <w:r>
              <w:rPr>
                <w:rFonts w:ascii="Consolas" w:cs="Consolas" w:eastAsia="Consolas" w:hAnsi="Consolas"/>
                <w:sz w:val="18"/>
                <w:szCs w:val="18"/>
              </w:rPr>
              <w:t xml:space="preserve">dotnet test sidecar/tests/SmsLibre.Import.Tests -c Release --filter "Category!=Corpus"</w:t>
            </w:r>
          </w:p>
        </w:tc>
      </w:tr>
    </w:tbl>
    <w:p>
      <w:pPr>
        <w:spacing w:after="120"/>
      </w:pPr>
    </w:p>
    <w:p>
      <w:pPr>
        <w:spacing w:after="130" w:line="288"/>
      </w:pPr>
      <w:r>
        <w:rPr>
          <w:sz w:val="21"/>
          <w:szCs w:val="21"/>
        </w:rPr>
        <w:t xml:space="preserve">67 tests, none skipped when the shared drive is available. They cover the coordinate rule, the column limit, every reader's claim logic, and a corpus suite that re-imports a real card for each reader from the last sweep's results. If the corpus tests skip, the drive is not mounted.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A4392F" w:sz="18"/>
            </w:tcBorders>
            <w:shd w:fill="FBF0EE" w:val="clear"/>
            <w:tcMar>
              <w:top w:type="dxa" w:w="140"/>
              <w:left w:type="dxa" w:w="180"/>
              <w:bottom w:type="dxa" w:w="140"/>
              <w:right w:type="dxa" w:w="180"/>
            </w:tcMar>
          </w:tcPr>
          <w:p>
            <w:pPr>
              <w:spacing w:after="80"/>
            </w:pPr>
            <w:r>
              <w:rPr>
                <w:b/>
                <w:bCs/>
                <w:color w:val="A4392F"/>
                <w:sz w:val="21"/>
                <w:szCs w:val="21"/>
              </w:rPr>
              <w:t xml:space="preserve">Rebuild the zip after any C# change</w:t>
            </w:r>
          </w:p>
          <w:p>
            <w:pPr>
              <w:spacing w:after="60" w:line="276"/>
            </w:pPr>
            <w:r>
              <w:rPr>
                <w:sz w:val="20"/>
                <w:szCs w:val="20"/>
              </w:rPr>
              <w:t xml:space="preserve">The sidecar is a compiled binary inside the plugin folder. Editing the C# source and reloading the QGIS plugin changes nothing until you rebuild and reinstall.</w:t>
            </w:r>
          </w:p>
        </w:tc>
      </w:tr>
    </w:tbl>
    <w:p>
      <w:pPr>
        <w:pStyle w:val="Heading1"/>
        <w:pageBreakBefore/>
        <w:spacing w:after="160" w:before="360"/>
      </w:pPr>
      <w:r>
        <w:t xml:space="preserve">14. Licensing and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A4392F" w:sz="18"/>
            </w:tcBorders>
            <w:shd w:fill="FBF0EE" w:val="clear"/>
            <w:tcMar>
              <w:top w:type="dxa" w:w="140"/>
              <w:left w:type="dxa" w:w="180"/>
              <w:bottom w:type="dxa" w:w="140"/>
              <w:right w:type="dxa" w:w="180"/>
            </w:tcMar>
          </w:tcPr>
          <w:p>
            <w:pPr>
              <w:spacing w:after="80"/>
            </w:pPr>
            <w:r>
              <w:rPr>
                <w:b/>
                <w:bCs/>
                <w:color w:val="A4392F"/>
                <w:sz w:val="21"/>
                <w:szCs w:val="21"/>
              </w:rPr>
              <w:t xml:space="preserve">Read this before sharing anything</w:t>
            </w:r>
          </w:p>
          <w:p>
            <w:pPr>
              <w:spacing w:after="60" w:line="276"/>
            </w:pPr>
            <w:r>
              <w:rPr>
                <w:sz w:val="20"/>
                <w:szCs w:val="20"/>
              </w:rPr>
              <w:t xml:space="preserve">Olds College holds a John Deere SDK Licence for Display Plugins for ADAPT. It permits internal use and prohibits redistribution.</w:t>
            </w:r>
          </w:p>
        </w:tc>
      </w:tr>
    </w:tbl>
    <w:p>
      <w:pPr>
        <w:pStyle w:val="Heading2"/>
        <w:spacing w:after="120" w:before="280"/>
      </w:pPr>
      <w:r>
        <w:t xml:space="preserve">The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F1EC" w:val="clear"/>
            <w:tcMar>
              <w:top w:type="dxa" w:w="80"/>
              <w:left w:type="dxa" w:w="120"/>
              <w:bottom w:type="dxa" w:w="80"/>
              <w:right w:type="dxa" w:w="120"/>
            </w:tcMar>
          </w:tcPr>
          <w:p>
            <w:pPr>
              <w:spacing w:after="20"/>
            </w:pPr>
            <w:r>
              <w:rPr>
                <w:b/>
                <w:bCs/>
                <w:sz w:val="19"/>
                <w:szCs w:val="19"/>
              </w:rPr>
              <w:t xml:space="preserve">You may</w:t>
            </w:r>
          </w:p>
        </w:tc>
        <w:tc>
          <w:tcPr>
            <w:tcW w:type="dxa" w:w="4680"/>
            <w:shd w:fill="E8F1EC" w:val="clear"/>
            <w:tcMar>
              <w:top w:type="dxa" w:w="80"/>
              <w:left w:type="dxa" w:w="120"/>
              <w:bottom w:type="dxa" w:w="80"/>
              <w:right w:type="dxa" w:w="120"/>
            </w:tcMar>
          </w:tcPr>
          <w:p>
            <w:pPr>
              <w:spacing w:after="20"/>
            </w:pPr>
            <w:r>
              <w:rPr>
                <w:b/>
                <w:bCs/>
                <w:sz w:val="19"/>
                <w:szCs w:val="19"/>
              </w:rPr>
              <w:t xml:space="preserve">You may not</w:t>
            </w:r>
          </w:p>
        </w:tc>
      </w:tr>
      <w:tr>
        <w:tc>
          <w:tcPr>
            <w:tcW w:type="dxa" w:w="4680"/>
            <w:shd w:fill="FFFFFF" w:val="clear"/>
            <w:tcMar>
              <w:top w:type="dxa" w:w="80"/>
              <w:left w:type="dxa" w:w="120"/>
              <w:bottom w:type="dxa" w:w="80"/>
              <w:right w:type="dxa" w:w="120"/>
            </w:tcMar>
          </w:tcPr>
          <w:p>
            <w:pPr>
              <w:spacing w:after="20"/>
            </w:pPr>
            <w:r>
              <w:rPr>
                <w:b w:val="false"/>
                <w:bCs w:val="false"/>
                <w:sz w:val="19"/>
                <w:szCs w:val="19"/>
              </w:rPr>
              <w:t xml:space="preserve">Use the internal build on Olds College machines</w:t>
            </w:r>
          </w:p>
        </w:tc>
        <w:tc>
          <w:tcPr>
            <w:tcW w:type="dxa" w:w="4680"/>
            <w:shd w:fill="FFFFFF" w:val="clear"/>
            <w:tcMar>
              <w:top w:type="dxa" w:w="80"/>
              <w:left w:type="dxa" w:w="120"/>
              <w:bottom w:type="dxa" w:w="80"/>
              <w:right w:type="dxa" w:w="120"/>
            </w:tcMar>
          </w:tcPr>
          <w:p>
            <w:pPr>
              <w:spacing w:after="20"/>
            </w:pPr>
            <w:r>
              <w:rPr>
                <w:b w:val="false"/>
                <w:bCs w:val="false"/>
                <w:sz w:val="19"/>
                <w:szCs w:val="19"/>
              </w:rPr>
              <w:t xml:space="preserve">Send the internal build to anyone outside the organisation</w:t>
            </w:r>
          </w:p>
        </w:tc>
      </w:tr>
      <w:tr>
        <w:tc>
          <w:tcPr>
            <w:tcW w:type="dxa" w:w="4680"/>
            <w:shd w:fill="F5F7F6" w:val="clear"/>
            <w:tcMar>
              <w:top w:type="dxa" w:w="80"/>
              <w:left w:type="dxa" w:w="120"/>
              <w:bottom w:type="dxa" w:w="80"/>
              <w:right w:type="dxa" w:w="120"/>
            </w:tcMar>
          </w:tcPr>
          <w:p>
            <w:pPr>
              <w:spacing w:after="20"/>
            </w:pPr>
            <w:r>
              <w:rPr>
                <w:b w:val="false"/>
                <w:bCs w:val="false"/>
                <w:sz w:val="19"/>
                <w:szCs w:val="19"/>
              </w:rPr>
              <w:t xml:space="preserve">Share the public build freely</w:t>
            </w:r>
          </w:p>
        </w:tc>
        <w:tc>
          <w:tcPr>
            <w:tcW w:type="dxa" w:w="4680"/>
            <w:shd w:fill="F5F7F6" w:val="clear"/>
            <w:tcMar>
              <w:top w:type="dxa" w:w="80"/>
              <w:left w:type="dxa" w:w="120"/>
              <w:bottom w:type="dxa" w:w="80"/>
              <w:right w:type="dxa" w:w="120"/>
            </w:tcMar>
          </w:tcPr>
          <w:p>
            <w:pPr>
              <w:spacing w:after="20"/>
            </w:pPr>
            <w:r>
              <w:rPr>
                <w:b w:val="false"/>
                <w:bCs w:val="false"/>
                <w:sz w:val="19"/>
                <w:szCs w:val="19"/>
              </w:rPr>
              <w:t xml:space="preserve">Attach the internal build to a GitHub release, even a private one</w:t>
            </w:r>
          </w:p>
        </w:tc>
      </w:tr>
      <w:tr>
        <w:tc>
          <w:tcPr>
            <w:tcW w:type="dxa" w:w="4680"/>
            <w:shd w:fill="FFFFFF" w:val="clear"/>
            <w:tcMar>
              <w:top w:type="dxa" w:w="80"/>
              <w:left w:type="dxa" w:w="120"/>
              <w:bottom w:type="dxa" w:w="80"/>
              <w:right w:type="dxa" w:w="120"/>
            </w:tcMar>
          </w:tcPr>
          <w:p>
            <w:pPr>
              <w:spacing w:after="20"/>
            </w:pPr>
            <w:r>
              <w:rPr>
                <w:b w:val="false"/>
                <w:bCs w:val="false"/>
                <w:sz w:val="19"/>
                <w:szCs w:val="19"/>
              </w:rPr>
              <w:t xml:space="preserve">Share imported GeoPackages — your data is yours</w:t>
            </w:r>
          </w:p>
        </w:tc>
        <w:tc>
          <w:tcPr>
            <w:tcW w:type="dxa" w:w="4680"/>
            <w:shd w:fill="FFFFFF" w:val="clear"/>
            <w:tcMar>
              <w:top w:type="dxa" w:w="80"/>
              <w:left w:type="dxa" w:w="120"/>
              <w:bottom w:type="dxa" w:w="80"/>
              <w:right w:type="dxa" w:w="120"/>
            </w:tcMar>
          </w:tcPr>
          <w:p>
            <w:pPr>
              <w:spacing w:after="20"/>
            </w:pPr>
            <w:r>
              <w:rPr>
                <w:b w:val="false"/>
                <w:bCs w:val="false"/>
                <w:sz w:val="19"/>
                <w:szCs w:val="19"/>
              </w:rPr>
              <w:t xml:space="preserve">Publish the licensed plugin binaries or the licence key</w:t>
            </w:r>
          </w:p>
        </w:tc>
      </w:tr>
      <w:tr>
        <w:tc>
          <w:tcPr>
            <w:tcW w:type="dxa" w:w="4680"/>
            <w:shd w:fill="F5F7F6" w:val="clear"/>
            <w:tcMar>
              <w:top w:type="dxa" w:w="80"/>
              <w:left w:type="dxa" w:w="120"/>
              <w:bottom w:type="dxa" w:w="80"/>
              <w:right w:type="dxa" w:w="120"/>
            </w:tcMar>
          </w:tcPr>
          <w:p>
            <w:pPr>
              <w:spacing w:after="20"/>
            </w:pPr>
            <w:r>
              <w:rPr>
                <w:b w:val="false"/>
                <w:bCs w:val="false"/>
                <w:sz w:val="19"/>
                <w:szCs w:val="19"/>
              </w:rPr>
              <w:t xml:space="preserve">Build the internal zip yourself from the repo</w:t>
            </w:r>
          </w:p>
        </w:tc>
        <w:tc>
          <w:tcPr>
            <w:tcW w:type="dxa" w:w="4680"/>
            <w:shd w:fill="F5F7F6" w:val="clear"/>
            <w:tcMar>
              <w:top w:type="dxa" w:w="80"/>
              <w:left w:type="dxa" w:w="120"/>
              <w:bottom w:type="dxa" w:w="80"/>
              <w:right w:type="dxa" w:w="120"/>
            </w:tcMar>
          </w:tcPr>
          <w:p>
            <w:pPr>
              <w:spacing w:after="20"/>
            </w:pPr>
            <w:r>
              <w:rPr>
                <w:b w:val="false"/>
                <w:bCs w:val="false"/>
                <w:sz w:val="19"/>
                <w:szCs w:val="19"/>
              </w:rPr>
              <w:t xml:space="preserve">Reverse-engineer the licensed John Deere components</w:t>
            </w:r>
          </w:p>
        </w:tc>
      </w:tr>
    </w:tbl>
    <w:p>
      <w:pPr>
        <w:pStyle w:val="Heading2"/>
        <w:spacing w:after="120" w:before="280"/>
      </w:pPr>
      <w:r>
        <w:t xml:space="preserve">How the build enforces it</w:t>
      </w:r>
    </w:p>
    <w:p>
      <w:pPr>
        <w:spacing w:after="130" w:line="288"/>
      </w:pPr>
      <w:r>
        <w:rPr>
          <w:sz w:val="21"/>
          <w:szCs w:val="21"/>
        </w:rPr>
        <w:t xml:space="preserve">The packager strips licensed material from the public zip even if it is present in the working folder, and prints a warning when it produces an internal build. The secrets and vendor plugin folders are excluded from git. These are safety nets, not permission — the responsibility is yours.</w:t>
      </w:r>
    </w:p>
    <w:p>
      <w:pPr>
        <w:pStyle w:val="Heading1"/>
        <w:pageBreakBefore/>
        <w:spacing w:after="160" w:before="360"/>
      </w:pPr>
      <w:r>
        <w:t xml:space="preserve">15. Quick reference</w:t>
      </w:r>
    </w:p>
    <w:p>
      <w:pPr>
        <w:pStyle w:val="Heading2"/>
        <w:spacing w:after="120" w:before="280"/>
      </w:pPr>
      <w:r>
        <w:t xml:space="preserve">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E8F1EC" w:val="clear"/>
            <w:tcMar>
              <w:top w:type="dxa" w:w="80"/>
              <w:left w:type="dxa" w:w="120"/>
              <w:bottom w:type="dxa" w:w="80"/>
              <w:right w:type="dxa" w:w="120"/>
            </w:tcMar>
          </w:tcPr>
          <w:p>
            <w:pPr>
              <w:spacing w:after="20"/>
            </w:pPr>
            <w:r>
              <w:rPr>
                <w:b/>
                <w:bCs/>
                <w:sz w:val="19"/>
                <w:szCs w:val="19"/>
              </w:rPr>
              <w:t xml:space="preserve">What</w:t>
            </w:r>
          </w:p>
        </w:tc>
        <w:tc>
          <w:tcPr>
            <w:tcW w:type="dxa" w:w="7301"/>
            <w:shd w:fill="E8F1EC" w:val="clear"/>
            <w:tcMar>
              <w:top w:type="dxa" w:w="80"/>
              <w:left w:type="dxa" w:w="120"/>
              <w:bottom w:type="dxa" w:w="80"/>
              <w:right w:type="dxa" w:w="120"/>
            </w:tcMar>
          </w:tcPr>
          <w:p>
            <w:pPr>
              <w:spacing w:after="20"/>
            </w:pPr>
            <w:r>
              <w:rPr>
                <w:b/>
                <w:bCs/>
                <w:sz w:val="19"/>
                <w:szCs w:val="19"/>
              </w:rPr>
              <w:t xml:space="preserve">Path</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Plugin folder</w:t>
            </w:r>
          </w:p>
        </w:tc>
        <w:tc>
          <w:tcPr>
            <w:tcW w:type="dxa" w:w="7301"/>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`%APPDATA%\QGIS\QGIS3\profiles\default\python\plugins\smslibre_import</w:t>
            </w:r>
          </w:p>
        </w:tc>
      </w:tr>
      <w:tr>
        <w:tc>
          <w:tcPr>
            <w:tcW w:type="dxa" w:w="2059"/>
            <w:shd w:fill="F5F7F6" w:val="clear"/>
            <w:tcMar>
              <w:top w:type="dxa" w:w="80"/>
              <w:left w:type="dxa" w:w="120"/>
              <w:bottom w:type="dxa" w:w="80"/>
              <w:right w:type="dxa" w:w="120"/>
            </w:tcMar>
          </w:tcPr>
          <w:p>
            <w:pPr>
              <w:spacing w:after="20"/>
            </w:pPr>
            <w:r>
              <w:rPr>
                <w:b w:val="false"/>
                <w:bCs w:val="false"/>
                <w:sz w:val="19"/>
                <w:szCs w:val="19"/>
              </w:rPr>
              <w:t xml:space="preserve">Sidecar</w:t>
            </w:r>
          </w:p>
        </w:tc>
        <w:tc>
          <w:tcPr>
            <w:tcW w:type="dxa" w:w="7301"/>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`...\smslibre_import\bin\SmsImport.exe</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Imported data</w:t>
            </w:r>
          </w:p>
        </w:tc>
        <w:tc>
          <w:tcPr>
            <w:tcW w:type="dxa" w:w="7301"/>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`%USERPROFILE%\Documents\SMSLIBRE\</w:t>
            </w:r>
          </w:p>
        </w:tc>
      </w:tr>
      <w:tr>
        <w:tc>
          <w:tcPr>
            <w:tcW w:type="dxa" w:w="2059"/>
            <w:shd w:fill="F5F7F6" w:val="clear"/>
            <w:tcMar>
              <w:top w:type="dxa" w:w="80"/>
              <w:left w:type="dxa" w:w="120"/>
              <w:bottom w:type="dxa" w:w="80"/>
              <w:right w:type="dxa" w:w="120"/>
            </w:tcMar>
          </w:tcPr>
          <w:p>
            <w:pPr>
              <w:spacing w:after="20"/>
            </w:pPr>
            <w:r>
              <w:rPr>
                <w:b w:val="false"/>
                <w:bCs w:val="false"/>
                <w:sz w:val="19"/>
                <w:szCs w:val="19"/>
              </w:rPr>
              <w:t xml:space="preserve">SMS install</w:t>
            </w:r>
          </w:p>
        </w:tc>
        <w:tc>
          <w:tcPr>
            <w:tcW w:type="dxa" w:w="7301"/>
            <w:shd w:fill="F5F7F6"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`C:\Program Files\Ag Leader Technology\SMS</w:t>
            </w:r>
          </w:p>
        </w:tc>
      </w:tr>
      <w:tr>
        <w:tc>
          <w:tcPr>
            <w:tcW w:type="dxa" w:w="2059"/>
            <w:shd w:fill="FFFFFF" w:val="clear"/>
            <w:tcMar>
              <w:top w:type="dxa" w:w="80"/>
              <w:left w:type="dxa" w:w="120"/>
              <w:bottom w:type="dxa" w:w="80"/>
              <w:right w:type="dxa" w:w="120"/>
            </w:tcMar>
          </w:tcPr>
          <w:p>
            <w:pPr>
              <w:spacing w:after="20"/>
            </w:pPr>
            <w:r>
              <w:rPr>
                <w:b w:val="false"/>
                <w:bCs w:val="false"/>
                <w:sz w:val="19"/>
                <w:szCs w:val="19"/>
              </w:rPr>
              <w:t xml:space="preserve">Repository</w:t>
            </w:r>
          </w:p>
        </w:tc>
        <w:tc>
          <w:tcPr>
            <w:tcW w:type="dxa" w:w="7301"/>
            <w:shd w:fill="FFFFFF" w:val="clear"/>
            <w:tcMar>
              <w:top w:type="dxa" w:w="80"/>
              <w:left w:type="dxa" w:w="120"/>
              <w:bottom w:type="dxa" w:w="80"/>
              <w:right w:type="dxa" w:w="120"/>
            </w:tcMar>
          </w:tcPr>
          <w:p>
            <w:pPr>
              <w:spacing w:after="20"/>
            </w:pPr>
            <w:r>
              <w:rPr>
                <w:rFonts w:ascii="Consolas" w:cs="Consolas" w:eastAsia="Consolas" w:hAnsi="Consolas"/>
                <w:b w:val="false"/>
                <w:bCs w:val="false"/>
                <w:sz w:val="17"/>
                <w:szCs w:val="17"/>
              </w:rPr>
              <w:t xml:space="preserve">`https://github.com/Dozer3530/SMSLIBRE</w:t>
            </w:r>
          </w:p>
        </w:tc>
      </w:tr>
    </w:tbl>
    <w:p>
      <w:pPr>
        <w:pStyle w:val="Heading2"/>
        <w:spacing w:after="120" w:before="28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E8F1EC" w:val="clear"/>
            <w:tcMar>
              <w:top w:type="dxa" w:w="80"/>
              <w:left w:type="dxa" w:w="120"/>
              <w:bottom w:type="dxa" w:w="80"/>
              <w:right w:type="dxa" w:w="120"/>
            </w:tcMar>
          </w:tcPr>
          <w:p>
            <w:pPr>
              <w:spacing w:after="20"/>
            </w:pPr>
            <w:r>
              <w:rPr>
                <w:b/>
                <w:bCs/>
                <w:sz w:val="19"/>
                <w:szCs w:val="19"/>
              </w:rPr>
              <w:t xml:space="preserve">Term</w:t>
            </w:r>
          </w:p>
        </w:tc>
        <w:tc>
          <w:tcPr>
            <w:tcW w:type="dxa" w:w="7675"/>
            <w:shd w:fill="E8F1EC" w:val="clear"/>
            <w:tcMar>
              <w:top w:type="dxa" w:w="80"/>
              <w:left w:type="dxa" w:w="120"/>
              <w:bottom w:type="dxa" w:w="80"/>
              <w:right w:type="dxa" w:w="120"/>
            </w:tcMar>
          </w:tcPr>
          <w:p>
            <w:pPr>
              <w:spacing w:after="20"/>
            </w:pPr>
            <w:r>
              <w:rPr>
                <w:b/>
                <w:bCs/>
                <w:sz w:val="19"/>
                <w:szCs w:val="19"/>
              </w:rPr>
              <w:t xml:space="preserve">Meaning</w:t>
            </w:r>
          </w:p>
        </w:tc>
      </w:tr>
      <w:tr>
        <w:tc>
          <w:tcPr>
            <w:tcW w:type="dxa" w:w="1685"/>
            <w:shd w:fill="FFFFFF" w:val="clear"/>
            <w:tcMar>
              <w:top w:type="dxa" w:w="80"/>
              <w:left w:type="dxa" w:w="120"/>
              <w:bottom w:type="dxa" w:w="80"/>
              <w:right w:type="dxa" w:w="120"/>
            </w:tcMar>
          </w:tcPr>
          <w:p>
            <w:pPr>
              <w:spacing w:after="20"/>
            </w:pPr>
            <w:r>
              <w:rPr>
                <w:b w:val="false"/>
                <w:bCs w:val="false"/>
                <w:sz w:val="19"/>
                <w:szCs w:val="19"/>
              </w:rPr>
              <w:t xml:space="preserve">ADAPT</w:t>
            </w:r>
          </w:p>
        </w:tc>
        <w:tc>
          <w:tcPr>
            <w:tcW w:type="dxa" w:w="7675"/>
            <w:shd w:fill="FFFFFF" w:val="clear"/>
            <w:tcMar>
              <w:top w:type="dxa" w:w="80"/>
              <w:left w:type="dxa" w:w="120"/>
              <w:bottom w:type="dxa" w:w="80"/>
              <w:right w:type="dxa" w:w="120"/>
            </w:tcMar>
          </w:tcPr>
          <w:p>
            <w:pPr>
              <w:spacing w:after="20"/>
            </w:pPr>
            <w:r>
              <w:rPr>
                <w:b w:val="false"/>
                <w:bCs w:val="false"/>
                <w:sz w:val="19"/>
                <w:szCs w:val="19"/>
              </w:rPr>
              <w:t xml:space="preserve">AgGateway's open framework for agricultural data. Manufacturers publish plugins for it; SMS ships a set of them.</w:t>
            </w:r>
          </w:p>
        </w:tc>
      </w:tr>
      <w:tr>
        <w:tc>
          <w:tcPr>
            <w:tcW w:type="dxa" w:w="1685"/>
            <w:shd w:fill="F5F7F6" w:val="clear"/>
            <w:tcMar>
              <w:top w:type="dxa" w:w="80"/>
              <w:left w:type="dxa" w:w="120"/>
              <w:bottom w:type="dxa" w:w="80"/>
              <w:right w:type="dxa" w:w="120"/>
            </w:tcMar>
          </w:tcPr>
          <w:p>
            <w:pPr>
              <w:spacing w:after="20"/>
            </w:pPr>
            <w:r>
              <w:rPr>
                <w:b w:val="false"/>
                <w:bCs w:val="false"/>
                <w:sz w:val="19"/>
                <w:szCs w:val="19"/>
              </w:rPr>
              <w:t xml:space="preserve">Card</w:t>
            </w:r>
          </w:p>
        </w:tc>
        <w:tc>
          <w:tcPr>
            <w:tcW w:type="dxa" w:w="7675"/>
            <w:shd w:fill="F5F7F6" w:val="clear"/>
            <w:tcMar>
              <w:top w:type="dxa" w:w="80"/>
              <w:left w:type="dxa" w:w="120"/>
              <w:bottom w:type="dxa" w:w="80"/>
              <w:right w:type="dxa" w:w="120"/>
            </w:tcMar>
          </w:tcPr>
          <w:p>
            <w:pPr>
              <w:spacing w:after="20"/>
            </w:pPr>
            <w:r>
              <w:rPr>
                <w:b w:val="false"/>
                <w:bCs w:val="false"/>
                <w:sz w:val="19"/>
                <w:szCs w:val="19"/>
              </w:rPr>
              <w:t xml:space="preserve">The folder a display writes to a USB stick, and by extension any copy of it.</w:t>
            </w:r>
          </w:p>
        </w:tc>
      </w:tr>
      <w:tr>
        <w:tc>
          <w:tcPr>
            <w:tcW w:type="dxa" w:w="1685"/>
            <w:shd w:fill="FFFFFF" w:val="clear"/>
            <w:tcMar>
              <w:top w:type="dxa" w:w="80"/>
              <w:left w:type="dxa" w:w="120"/>
              <w:bottom w:type="dxa" w:w="80"/>
              <w:right w:type="dxa" w:w="120"/>
            </w:tcMar>
          </w:tcPr>
          <w:p>
            <w:pPr>
              <w:spacing w:after="20"/>
            </w:pPr>
            <w:r>
              <w:rPr>
                <w:b w:val="false"/>
                <w:bCs w:val="false"/>
                <w:sz w:val="19"/>
                <w:szCs w:val="19"/>
              </w:rPr>
              <w:t xml:space="preserve">Channel</w:t>
            </w:r>
          </w:p>
        </w:tc>
        <w:tc>
          <w:tcPr>
            <w:tcW w:type="dxa" w:w="7675"/>
            <w:shd w:fill="FFFFFF" w:val="clear"/>
            <w:tcMar>
              <w:top w:type="dxa" w:w="80"/>
              <w:left w:type="dxa" w:w="120"/>
              <w:bottom w:type="dxa" w:w="80"/>
              <w:right w:type="dxa" w:w="120"/>
            </w:tcMar>
          </w:tcPr>
          <w:p>
            <w:pPr>
              <w:spacing w:after="20"/>
            </w:pPr>
            <w:r>
              <w:rPr>
                <w:b w:val="false"/>
                <w:bCs w:val="false"/>
                <w:sz w:val="19"/>
                <w:szCs w:val="19"/>
              </w:rPr>
              <w:t xml:space="preserve">One sensor value logged per record — yield, moisture, rate, speed. Becomes an attribute column.</w:t>
            </w:r>
          </w:p>
        </w:tc>
      </w:tr>
      <w:tr>
        <w:tc>
          <w:tcPr>
            <w:tcW w:type="dxa" w:w="1685"/>
            <w:shd w:fill="F5F7F6" w:val="clear"/>
            <w:tcMar>
              <w:top w:type="dxa" w:w="80"/>
              <w:left w:type="dxa" w:w="120"/>
              <w:bottom w:type="dxa" w:w="80"/>
              <w:right w:type="dxa" w:w="120"/>
            </w:tcMar>
          </w:tcPr>
          <w:p>
            <w:pPr>
              <w:spacing w:after="20"/>
            </w:pPr>
            <w:r>
              <w:rPr>
                <w:b w:val="false"/>
                <w:bCs w:val="false"/>
                <w:sz w:val="19"/>
                <w:szCs w:val="19"/>
              </w:rPr>
              <w:t xml:space="preserve">DDI</w:t>
            </w:r>
          </w:p>
        </w:tc>
        <w:tc>
          <w:tcPr>
            <w:tcW w:type="dxa" w:w="7675"/>
            <w:shd w:fill="F5F7F6" w:val="clear"/>
            <w:tcMar>
              <w:top w:type="dxa" w:w="80"/>
              <w:left w:type="dxa" w:w="120"/>
              <w:bottom w:type="dxa" w:w="80"/>
              <w:right w:type="dxa" w:w="120"/>
            </w:tcMar>
          </w:tcPr>
          <w:p>
            <w:pPr>
              <w:spacing w:after="20"/>
            </w:pPr>
            <w:r>
              <w:rPr>
                <w:b w:val="false"/>
                <w:bCs w:val="false"/>
                <w:sz w:val="19"/>
                <w:szCs w:val="19"/>
              </w:rPr>
              <w:t xml:space="preserve">Data Dictionary Identifier. The ISO 11783 code identifying what a channel measures.</w:t>
            </w:r>
          </w:p>
        </w:tc>
      </w:tr>
      <w:tr>
        <w:tc>
          <w:tcPr>
            <w:tcW w:type="dxa" w:w="1685"/>
            <w:shd w:fill="FFFFFF" w:val="clear"/>
            <w:tcMar>
              <w:top w:type="dxa" w:w="80"/>
              <w:left w:type="dxa" w:w="120"/>
              <w:bottom w:type="dxa" w:w="80"/>
              <w:right w:type="dxa" w:w="120"/>
            </w:tcMar>
          </w:tcPr>
          <w:p>
            <w:pPr>
              <w:spacing w:after="20"/>
            </w:pPr>
            <w:r>
              <w:rPr>
                <w:b w:val="false"/>
                <w:bCs w:val="false"/>
                <w:sz w:val="19"/>
                <w:szCs w:val="19"/>
              </w:rPr>
              <w:t xml:space="preserve">GeoPackage</w:t>
            </w:r>
          </w:p>
        </w:tc>
        <w:tc>
          <w:tcPr>
            <w:tcW w:type="dxa" w:w="7675"/>
            <w:shd w:fill="FFFFFF" w:val="clear"/>
            <w:tcMar>
              <w:top w:type="dxa" w:w="80"/>
              <w:left w:type="dxa" w:w="120"/>
              <w:bottom w:type="dxa" w:w="80"/>
              <w:right w:type="dxa" w:w="120"/>
            </w:tcMar>
          </w:tcPr>
          <w:p>
            <w:pPr>
              <w:spacing w:after="20"/>
            </w:pPr>
            <w:r>
              <w:rPr>
                <w:b w:val="false"/>
                <w:bCs w:val="false"/>
                <w:sz w:val="19"/>
                <w:szCs w:val="19"/>
              </w:rPr>
              <w:t xml:space="preserve">An OGC standard file format for spatial data. One file, many layers.</w:t>
            </w:r>
          </w:p>
        </w:tc>
      </w:tr>
      <w:tr>
        <w:tc>
          <w:tcPr>
            <w:tcW w:type="dxa" w:w="1685"/>
            <w:shd w:fill="F5F7F6" w:val="clear"/>
            <w:tcMar>
              <w:top w:type="dxa" w:w="80"/>
              <w:left w:type="dxa" w:w="120"/>
              <w:bottom w:type="dxa" w:w="80"/>
              <w:right w:type="dxa" w:w="120"/>
            </w:tcMar>
          </w:tcPr>
          <w:p>
            <w:pPr>
              <w:spacing w:after="20"/>
            </w:pPr>
            <w:r>
              <w:rPr>
                <w:b w:val="false"/>
                <w:bCs w:val="false"/>
                <w:sz w:val="19"/>
                <w:szCs w:val="19"/>
              </w:rPr>
              <w:t xml:space="preserve">ISOXML</w:t>
            </w:r>
          </w:p>
        </w:tc>
        <w:tc>
          <w:tcPr>
            <w:tcW w:type="dxa" w:w="7675"/>
            <w:shd w:fill="F5F7F6" w:val="clear"/>
            <w:tcMar>
              <w:top w:type="dxa" w:w="80"/>
              <w:left w:type="dxa" w:w="120"/>
              <w:bottom w:type="dxa" w:w="80"/>
              <w:right w:type="dxa" w:w="120"/>
            </w:tcMar>
          </w:tcPr>
          <w:p>
            <w:pPr>
              <w:spacing w:after="20"/>
            </w:pPr>
            <w:r>
              <w:rPr>
                <w:b w:val="false"/>
                <w:bCs w:val="false"/>
                <w:sz w:val="19"/>
                <w:szCs w:val="19"/>
              </w:rPr>
              <w:t xml:space="preserve">The ISO 11783 exchange format. Vendor-neutral, and the best route for machines whose native format is not supported.</w:t>
            </w:r>
          </w:p>
        </w:tc>
      </w:tr>
      <w:tr>
        <w:tc>
          <w:tcPr>
            <w:tcW w:type="dxa" w:w="1685"/>
            <w:shd w:fill="FFFFFF" w:val="clear"/>
            <w:tcMar>
              <w:top w:type="dxa" w:w="80"/>
              <w:left w:type="dxa" w:w="120"/>
              <w:bottom w:type="dxa" w:w="80"/>
              <w:right w:type="dxa" w:w="120"/>
            </w:tcMar>
          </w:tcPr>
          <w:p>
            <w:pPr>
              <w:spacing w:after="20"/>
            </w:pPr>
            <w:r>
              <w:rPr>
                <w:b w:val="false"/>
                <w:bCs w:val="false"/>
                <w:sz w:val="19"/>
                <w:szCs w:val="19"/>
              </w:rPr>
              <w:t xml:space="preserve">Prescription</w:t>
            </w:r>
          </w:p>
        </w:tc>
        <w:tc>
          <w:tcPr>
            <w:tcW w:type="dxa" w:w="7675"/>
            <w:shd w:fill="FFFFFF" w:val="clear"/>
            <w:tcMar>
              <w:top w:type="dxa" w:w="80"/>
              <w:left w:type="dxa" w:w="120"/>
              <w:bottom w:type="dxa" w:w="80"/>
              <w:right w:type="dxa" w:w="120"/>
            </w:tcMar>
          </w:tcPr>
          <w:p>
            <w:pPr>
              <w:spacing w:after="20"/>
            </w:pPr>
            <w:r>
              <w:rPr>
                <w:b w:val="false"/>
                <w:bCs w:val="false"/>
                <w:sz w:val="19"/>
                <w:szCs w:val="19"/>
              </w:rPr>
              <w:t xml:space="preserve">A planned application rate map, made before the work is done.</w:t>
            </w:r>
          </w:p>
        </w:tc>
      </w:tr>
      <w:tr>
        <w:tc>
          <w:tcPr>
            <w:tcW w:type="dxa" w:w="1685"/>
            <w:shd w:fill="F5F7F6" w:val="clear"/>
            <w:tcMar>
              <w:top w:type="dxa" w:w="80"/>
              <w:left w:type="dxa" w:w="120"/>
              <w:bottom w:type="dxa" w:w="80"/>
              <w:right w:type="dxa" w:w="120"/>
            </w:tcMar>
          </w:tcPr>
          <w:p>
            <w:pPr>
              <w:spacing w:after="20"/>
            </w:pPr>
            <w:r>
              <w:rPr>
                <w:b w:val="false"/>
                <w:bCs w:val="false"/>
                <w:sz w:val="19"/>
                <w:szCs w:val="19"/>
              </w:rPr>
              <w:t xml:space="preserve">Sidecar</w:t>
            </w:r>
          </w:p>
        </w:tc>
        <w:tc>
          <w:tcPr>
            <w:tcW w:type="dxa" w:w="7675"/>
            <w:shd w:fill="F5F7F6" w:val="clear"/>
            <w:tcMar>
              <w:top w:type="dxa" w:w="80"/>
              <w:left w:type="dxa" w:w="120"/>
              <w:bottom w:type="dxa" w:w="80"/>
              <w:right w:type="dxa" w:w="120"/>
            </w:tcMar>
          </w:tcPr>
          <w:p>
            <w:pPr>
              <w:spacing w:after="20"/>
            </w:pPr>
            <w:r>
              <w:rPr>
                <w:b w:val="false"/>
                <w:bCs w:val="false"/>
                <w:sz w:val="19"/>
                <w:szCs w:val="19"/>
              </w:rPr>
              <w:t xml:space="preserve">The separate console program that runs the readers.</w:t>
            </w:r>
          </w:p>
        </w:tc>
      </w:tr>
      <w:tr>
        <w:tc>
          <w:tcPr>
            <w:tcW w:type="dxa" w:w="1685"/>
            <w:shd w:fill="FFFFFF" w:val="clear"/>
            <w:tcMar>
              <w:top w:type="dxa" w:w="80"/>
              <w:left w:type="dxa" w:w="120"/>
              <w:bottom w:type="dxa" w:w="80"/>
              <w:right w:type="dxa" w:w="120"/>
            </w:tcMar>
          </w:tcPr>
          <w:p>
            <w:pPr>
              <w:spacing w:after="20"/>
            </w:pPr>
            <w:r>
              <w:rPr>
                <w:b w:val="false"/>
                <w:bCs w:val="false"/>
                <w:sz w:val="19"/>
                <w:szCs w:val="19"/>
              </w:rPr>
              <w:t xml:space="preserve">TASKDATA</w:t>
            </w:r>
          </w:p>
        </w:tc>
        <w:tc>
          <w:tcPr>
            <w:tcW w:type="dxa" w:w="7675"/>
            <w:shd w:fill="FFFFFF" w:val="clear"/>
            <w:tcMar>
              <w:top w:type="dxa" w:w="80"/>
              <w:left w:type="dxa" w:w="120"/>
              <w:bottom w:type="dxa" w:w="80"/>
              <w:right w:type="dxa" w:w="120"/>
            </w:tcMar>
          </w:tcPr>
          <w:p>
            <w:pPr>
              <w:spacing w:after="20"/>
            </w:pPr>
            <w:r>
              <w:rPr>
                <w:b w:val="false"/>
                <w:bCs w:val="false"/>
                <w:sz w:val="19"/>
                <w:szCs w:val="19"/>
              </w:rPr>
              <w:t xml:space="preserve">The root XML file of an ISOXML card.</w:t>
            </w:r>
          </w:p>
        </w:tc>
      </w:tr>
    </w:tbl>
    <w:p>
      <w:pPr>
        <w:pStyle w:val="Heading2"/>
        <w:spacing w:after="120" w:before="280"/>
      </w:pPr>
      <w:r>
        <w:t xml:space="preserve">Getting help</w:t>
      </w:r>
    </w:p>
    <w:p>
      <w:pPr>
        <w:spacing w:after="130" w:line="288"/>
      </w:pPr>
      <w:r>
        <w:rPr>
          <w:sz w:val="21"/>
          <w:szCs w:val="21"/>
        </w:rPr>
        <w:t xml:space="preserve">Report problems at https://github.com/Dozer3530/SMSLIBRE/issues. A useful report includes: what folder you selected, what Detect format said, the exact message you saw, and — most usefully — the output of running SmsImport.exe detect on the same folder from the command 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7"/>
        <w:szCs w:val="17"/>
      </w:rPr>
      <w:t xml:space="preserve">Olds College Centre for Innovation — internal  ·  page </w:t>
    </w:r>
    <w:r>
      <w:rPr>
        <w:color w:val="8A8A8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A8A"/>
        <w:sz w:val="17"/>
        <w:szCs w:val="17"/>
      </w:rPr>
      <w:t xml:space="preserve">SMSLIBRE User Guide  ·  v1.2.0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2F6F4E"/>
      <w:sz w:val="34"/>
      <w:szCs w:val="34"/>
    </w:rPr>
  </w:style>
  <w:style w:type="paragraph" w:styleId="Heading2">
    <w:name w:val="Heading 2"/>
    <w:basedOn w:val="Normal"/>
    <w:next w:val="Normal"/>
    <w:qFormat/>
    <w:pPr>
      <w:spacing w:after="120" w:before="280"/>
    </w:pPr>
    <w:rPr>
      <w:rFonts w:ascii="Calibri" w:cs="Calibri" w:eastAsia="Calibri" w:hAnsi="Calibri"/>
      <w:b/>
      <w:bCs/>
      <w:color w:val="1A1A1A"/>
      <w:sz w:val="26"/>
      <w:szCs w:val="26"/>
    </w:rPr>
  </w:style>
  <w:style w:type="paragraph" w:styleId="Heading3">
    <w:name w:val="Heading 3"/>
    <w:basedOn w:val="Normal"/>
    <w:next w:val="Normal"/>
    <w:qFormat/>
    <w:pPr>
      <w:spacing w:after="100" w:before="220"/>
    </w:pPr>
    <w:rPr>
      <w:rFonts w:ascii="Calibri" w:cs="Calibri" w:eastAsia="Calibri" w:hAnsi="Calibri"/>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ef7d82f4ed7db455b96d154c7ca8cbaa277279.png"/><Relationship Id="rId10" Type="http://schemas.openxmlformats.org/officeDocument/2006/relationships/image" Target="media/7fff5de4a6bbdeecaab4f78642f170c59e17ddf0.png"/><Relationship Id="rId11" Type="http://schemas.openxmlformats.org/officeDocument/2006/relationships/image" Target="media/29df65b3a51a9749b5064f9b1519ef461181cee9.png"/><Relationship Id="rId12" Type="http://schemas.openxmlformats.org/officeDocument/2006/relationships/image" Target="media/a0a0c953767b3eb70245f4feda084a23ba73de94.png"/><Relationship Id="rId13" Type="http://schemas.openxmlformats.org/officeDocument/2006/relationships/image" Target="media/e96e0035bdf7b826a04f834f24a1edd865156f7d.png"/><Relationship Id="rId14" Type="http://schemas.openxmlformats.org/officeDocument/2006/relationships/image" Target="media/381c63f107d508d0241a304a4bd73624a0fb3204.png"/><Relationship Id="rId15" Type="http://schemas.openxmlformats.org/officeDocument/2006/relationships/image" Target="media/01d6f482175aeaf47c4dd7f676c4c3b5a98c4dc2.png"/><Relationship Id="rId16" Type="http://schemas.openxmlformats.org/officeDocument/2006/relationships/image" Target="media/c3f5545730d3180644993be055cb3f12cd43d2fa.png"/><Relationship Id="rId17" Type="http://schemas.openxmlformats.org/officeDocument/2006/relationships/image" Target="media/485124dd7057fc7dc42c8c5aa1b443ead101cc66.png"/><Relationship Id="rId18" Type="http://schemas.openxmlformats.org/officeDocument/2006/relationships/image" Target="media/7f4b0c9ef1278bf763d083a7d3c04aa33d30f3c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SMSLIBRE User Guide</dc:title>
  <dc:creator>Olds College Centre for Innovation</dc:creator>
  <dc:description>Importing precision-agriculture machine data into QGIS</dc:description>
  <cp:lastModifiedBy>Un-named</cp:lastModifiedBy>
  <cp:revision>1</cp:revision>
  <dcterms:created xsi:type="dcterms:W3CDTF">2026-08-24T19:50:41.112Z</dcterms:created>
  <dcterms:modified xsi:type="dcterms:W3CDTF">2026-08-24T19:50:41.113Z</dcterms:modified>
</cp:coreProperties>
</file>

<file path=docProps/custom.xml><?xml version="1.0" encoding="utf-8"?>
<Properties xmlns="http://schemas.openxmlformats.org/officeDocument/2006/custom-properties" xmlns:vt="http://schemas.openxmlformats.org/officeDocument/2006/docPropsVTypes"/>
</file>