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M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icroserv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i</w:t>
      </w:r>
      <w:r>
        <w:rPr>
          <w:color w:val="auto"/>
          <w:sz w:val="36"/>
          <w:szCs w:val="36"/>
          <w:u w:val="single"/>
          <w:shd w:val="clear"/>
          <w:rFonts w:ascii="Arial" w:eastAsia="Arial" w:hAnsi="Arial" w:cs="Arial"/>
        </w:rPr>
        <w:t>ces</w:t>
      </w:r>
    </w:p>
    <w:p>
      <w:pPr>
        <w:spacing w:lineRule="auto" w:line="259"/>
        <w:rPr>
          <w:color w:val="000000"/>
          <w:sz w:val="28"/>
          <w:szCs w:val="28"/>
          <w:shd w:val="clear"/>
          <w:rFonts w:ascii="Arial" w:eastAsia="Arial" w:hAnsi="Arial" w:cs="Arial"/>
        </w:rPr>
      </w:pPr>
      <w:r>
        <w:rPr>
          <w:color w:val="000000"/>
          <w:sz w:val="28"/>
          <w:szCs w:val="28"/>
          <w:shd w:val="clear"/>
          <w:rFonts w:ascii="Arial" w:eastAsia="Arial" w:hAnsi="Arial" w:cs="Arial"/>
        </w:rPr>
        <w:t xml:space="preserve">Creating Microservices for account and loan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reated a new folde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r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microserv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ces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then crea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ed two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pring Boot projects from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Spring Initial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zr. One project for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count and another for Loan. The dependencies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used are Spri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g Boot DevTools and Sp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ing Web. Extra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ted both the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z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ip fol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d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ers and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moved the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project folders into the microservices folder created earlier.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Inside account folder open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d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ommand promp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and wrote 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h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e command : </w:t>
      </w:r>
      <w:r>
        <w:rPr>
          <w:color w:val="000000"/>
          <w:sz w:val="24"/>
          <w:szCs w:val="24"/>
          <w:shd w:val="clear"/>
          <w:rFonts w:ascii="Consolas" w:eastAsia="Consolas" w:hAnsi="Consolas" w:cs="Consolas"/>
        </w:rPr>
        <w:t>m</w:t>
      </w:r>
      <w:r>
        <w:rPr>
          <w:color w:val="000000"/>
          <w:sz w:val="24"/>
          <w:szCs w:val="24"/>
          <w:shd w:val="clear"/>
          <w:rFonts w:ascii="Consolas" w:eastAsia="Consolas" w:hAnsi="Consolas" w:cs="Consolas"/>
        </w:rPr>
        <w:t xml:space="preserve">vn </w:t>
      </w:r>
      <w:r>
        <w:rPr>
          <w:color w:val="000000"/>
          <w:sz w:val="24"/>
          <w:szCs w:val="24"/>
          <w:shd w:val="clear"/>
          <w:rFonts w:ascii="Consolas" w:eastAsia="Consolas" w:hAnsi="Consolas" w:cs="Consolas"/>
        </w:rPr>
        <w:t xml:space="preserve">clean package</w:t>
      </w:r>
      <w:r>
        <w:rPr>
          <w:color w:val="000000"/>
          <w:sz w:val="24"/>
          <w:szCs w:val="24"/>
          <w:shd w:val="clear"/>
          <w:rFonts w:ascii="Consolas" w:eastAsia="Consolas" w:hAnsi="Consolas" w:cs="Consolas"/>
        </w:rPr>
        <w:t>.</w:t>
      </w:r>
      <w:r>
        <w:rPr>
          <w:color w:val="000000"/>
          <w:sz w:val="24"/>
          <w:szCs w:val="24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With this the maven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pr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oject was Bu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ld successfully and B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u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ild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Success was shown. Then imported the project into 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pse IDE an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d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create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com.cogni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z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t.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account.controller p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ck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ge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inside the pack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ge create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AccountCo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troller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class which will be Res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Controller.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Account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ontroller class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com.cognizant.account.controller;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java.util.Map;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org.springframework.web.bind.annotation.GetMapping;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org.springframework.web.bind.annotation.PathVariable;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org.springframework.web.bind.annotation.RequestMapping;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org.springframework.web.bind.annotation.RestController;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@RestController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@RequestMapping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"/accounts"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AccountController {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@GetMapping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"/{number}"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Map&lt;String,Object&gt; getAccount(</w:t>
      </w: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@PathVariable</w:t>
      </w: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number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eturn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Map.</w:t>
      </w: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of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</w:p>
    <w:p>
      <w:pPr>
        <w:spacing w:before="0" w:after="0"/>
        <w:ind w:left="0" w:right="0" w:firstLine="8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"number"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number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</w:p>
    <w:p>
      <w:pPr>
        <w:spacing w:before="0" w:after="0"/>
        <w:ind w:left="0" w:right="0" w:firstLine="8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"type"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"savings"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</w:p>
    <w:p>
      <w:pPr>
        <w:spacing w:before="0" w:after="0"/>
        <w:ind w:left="0" w:right="0" w:firstLine="8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"balance"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,234343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right="0" w:firstLine="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Now running the main class AccountApp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ication.java fil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as java application, the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server starts 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port 8080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In postman o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typing the url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http://localhost:8080/account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/</w:t>
      </w:r>
      <w:r>
        <w:rPr>
          <w:spacing w:val="0"/>
          <w:i w:val="0"/>
          <w:b w:val="0"/>
          <w:color w:val="212121"/>
          <w:sz w:val="24"/>
          <w:szCs w:val="24"/>
          <w:shd w:val="clear" w:fill="FFFFFF"/>
          <w:rFonts w:ascii="Arial" w:eastAsia="Arial" w:hAnsi="Arial" w:cs="Arial"/>
        </w:rPr>
        <w:t>00987987973432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he following output came: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8"/>
          <w:szCs w:val="28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000000"/>
          <w:sz w:val="28"/>
          <w:szCs w:val="28"/>
          <w:shd w:val="clear"/>
          <w:rFonts w:ascii="Arial" w:eastAsia="Arial" w:hAnsi="Arial" w:cs="Arial"/>
        </w:rPr>
        <w:t>Output: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inline distT="0" distB="0" distL="0" distR="0">
            <wp:extent cx="5731510" cy="3614420"/>
            <wp:effectExtent l="15875" t="15875" r="15875" b="1587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23356_23376008/fImage81549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5055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In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b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rowser on going to the same url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the follow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ng response came: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br/>
      </w:r>
      <w:r>
        <w:rPr>
          <w:sz w:val="20"/>
        </w:rPr>
        <w:drawing>
          <wp:inline distT="0" distB="0" distL="0" distR="0">
            <wp:extent cx="5422900" cy="1951990"/>
            <wp:effectExtent l="15875" t="15875" r="15875" b="1587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23356_23376008/fImage23208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4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952625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For the loan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m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icroservice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same approach was followed starting from ope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ing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command pro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m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pt inside the loan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folder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building the project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then importing in Eclipse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IDE. After that com.cogni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z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ant.loan.controller package was created and inside it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LoanController class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s created. 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LoanCo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troller class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com.cognizant.loan.controller;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java.util.Map;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org.springframework.web.bind.annotation.GetMapping;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org.springframework.web.bind.annotation.PathVariable;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org.springframework.web.bind.annotation.RequestMapping;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org.springframework.web.bind.annotation.RestController;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@RestController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@RequestMapping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"/loans"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LoanController {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@GetMapping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"/{number}"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Map&lt;String,Object&gt; getLoan(</w:t>
      </w: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>@PathVariable</w:t>
      </w:r>
      <w:r>
        <w:rPr>
          <w:color w:val="646464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number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eturn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Map.</w:t>
      </w: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of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"number"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number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"type"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"car"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"loan"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,400000,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"emi"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,3258,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"tenure"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,18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Also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the ser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v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er.port property h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d to be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hanged for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oan project because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ccount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project was already running on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d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efault port 8080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So, inside appl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cation.properties of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loan proj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ct wrote 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h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e line server.port=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8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0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8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1.</w:t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677550</wp:posOffset>
            </wp:positionV>
            <wp:extent cx="5731510" cy="2668270"/>
            <wp:effectExtent l="15875" t="15875" r="15875" b="15875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23356_23376008/fImage831592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8905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Now running the main class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oanApp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ication.java fil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as java application, the server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starts a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port 808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1.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In postman o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typing the url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http://localhost:808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1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/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oan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/</w:t>
      </w:r>
      <w:r>
        <w:rPr>
          <w:spacing w:val="0"/>
          <w:i w:val="0"/>
          <w:b w:val="0"/>
          <w:color w:val="212121"/>
          <w:sz w:val="24"/>
          <w:szCs w:val="24"/>
          <w:shd w:val="clear" w:fill="FFFFFF"/>
          <w:rFonts w:ascii="Arial" w:eastAsia="Arial" w:hAnsi="Arial" w:cs="Arial"/>
        </w:rPr>
        <w:t>H00987987972342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he following output came: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In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b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rowser on going to the same url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the follow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ng response came: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inline distT="0" distB="0" distL="0" distR="0">
            <wp:extent cx="5162550" cy="2496185"/>
            <wp:effectExtent l="15875" t="15875" r="15875" b="1587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23356_23376008/fImage25412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26" b="4628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9682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15491741.png"></Relationship><Relationship Id="rId6" Type="http://schemas.openxmlformats.org/officeDocument/2006/relationships/image" Target="media/fImage23208188467.png"></Relationship><Relationship Id="rId7" Type="http://schemas.openxmlformats.org/officeDocument/2006/relationships/image" Target="media/fImage83159206334.png"></Relationship><Relationship Id="rId8" Type="http://schemas.openxmlformats.org/officeDocument/2006/relationships/image" Target="media/fImage2541223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321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