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heading=h.gjdgxs" w:id="0"/>
      <w:bookmarkEnd w:id="0"/>
      <w:r w:rsidDel="00000000" w:rsidR="00000000" w:rsidRPr="00000000">
        <w:rPr>
          <w:color w:val="990000"/>
          <w:rtl w:val="0"/>
        </w:rPr>
        <w:t xml:space="preserve">Planning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heading=h.30j0zll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Manuel Barcia Jimenez - manbarjim2@alum.us.es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heading=h.1fob9te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funcional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990000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documento se realiza un planteamiento de las actividades o tareas que va a realizar de forma individual el Estudiante 1, Manuel Barcia Jiménez y se calculan los costes de este.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tareas realizadas por el Estudiante 1 Manuel Barcia Jiménez son D1-TI-S1-F1: Añadir enlace al menú anónimo, D1-TI-S1-M2:Informe de análisis y D1-TI-S3-M3: Informe de planificación las que vamos a plantear a continuación. Además de ver el coste de estas.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color w:val="99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color w:val="741b47"/>
        </w:rPr>
      </w:pPr>
      <w:bookmarkStart w:colFirst="0" w:colLast="0" w:name="_heading=h.2s8eyo1" w:id="9"/>
      <w:bookmarkEnd w:id="9"/>
      <w:r w:rsidDel="00000000" w:rsidR="00000000" w:rsidRPr="00000000">
        <w:rPr>
          <w:color w:val="741b47"/>
          <w:rtl w:val="0"/>
        </w:rPr>
        <w:t xml:space="preserve">Tareas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D1-TI-S1-F1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al menú anónimo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mi enlace favorito al menu anónimo con el siguiente formato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apellidos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”, donde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el DNI,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apellidos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los apellidos y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el 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 Jiménez - 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 27 min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D1-TI-S1-M2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informe de análisis de los requisitos individuales del estudiante tres del entregable D1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 Jiménez - Analista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min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D1-TI-S3-M3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informe de planificación con las tareas que se van a realizar, el miembro que las va a realizar y con qué rol, el tiempo estimado y real y los costes asociados a dicha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 Jiménez - Project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min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color w:val="741b47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 primer lugar, hay que tener en cuenta el equipo que se ha utilizado. Este equipo es un ordenador portátil que tiene un precio inicial medio de 1500€ por las características que se piden para el proyecto.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 segundo lugar, para este trabajo individual del Estudiante 1 Manuel Barcia, se ha dedicado un total de 2.17 horas y como soy un desarrollador que obtiene 20€/hora el coste personal será de 43.4€.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Aquí se puede ver el cálculo de presupuesto: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543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 aquí las horas dedicadas a cada tarea: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6313722" cy="19192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722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rPr>
          <w:color w:val="990000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conclusión, nos podemos fijar que he fallado bastante en la estimación del tiempo dedicado a estas tareas. Por lo tanto hay que dedicar el tiempo de esta asignatura a mejorar la capacidad de estimación, muy necesaria en mi futuro.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cuanto los costes no son aún muy altos debido a que no ha sido una entrega donde haga falta un gran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color w:val="990000"/>
        </w:rPr>
      </w:pPr>
      <w:bookmarkStart w:colFirst="0" w:colLast="0" w:name="_heading=h.lnxbz9" w:id="12"/>
      <w:bookmarkEnd w:id="12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11 feb 2023</w:t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Dp2-C1-04-08/Dp2-C1-04-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scprJpDJ+/cMHciYqAcdc9EDwQ==">AMUW2mWWW32+RL0MzcipJau3p7TCbCHtlRTQRuqHbRNJhoHjnirrDuXKoUofLry5LVRnZrUxVf0CvR9e5NgO+cAjwplOl5X8QUxVeP4v/b/DiCtH94w5XVjK+pnNBTxFUXloTonbk/MChx12jp9jKUIFZP4p6RLTnKN5AXHYHx7tu/hu1o2Vhk2zRoHThtnOVX830vi3X62TGcEInf0vVJcccigPWvuwv29R0agvR9uYgYX1FURvDTGkWybmGeA+mNK9DDUy9V4NCB4wRD/lDgwVeAwFxIuB5845ukuzoyG+H9DvoZukc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