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qjtcpk3ugxtr" w:id="0"/>
      <w:bookmarkEnd w:id="0"/>
      <w:r w:rsidDel="00000000" w:rsidR="00000000" w:rsidRPr="00000000">
        <w:rPr>
          <w:color w:val="99000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supr2z9mt799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Siamion Danko </w:t>
      </w:r>
      <w:r w:rsidDel="00000000" w:rsidR="00000000" w:rsidRPr="00000000">
        <w:rPr>
          <w:color w:val="444444"/>
          <w:rtl w:val="0"/>
        </w:rPr>
        <w:t xml:space="preserve">- siadan@alum.us.es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37r7h05bbigu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roabcp2qpsd6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7r7h05bbi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_37r7h05bbigu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ree11d6a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_j9ree11d6ag2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iqqr86wl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_qkiqqr86wlgs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01vu6ghs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_7z01vu6ghs6p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hxzbyxxb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_9nhxzbyxxbky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m129elq8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_h3m129elq8hj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1ktgsdr4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_n71ktgsdr4bb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tgg3bz31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_9ztgg3bz314c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dvlov4w6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_drdvlov4w6ol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990000"/>
        </w:rPr>
      </w:pPr>
      <w:bookmarkStart w:colFirst="0" w:colLast="0" w:name="_t2hnhs7byfh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j9ree11d6ag2" w:id="5"/>
      <w:bookmarkEnd w:id="5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Las estimaciones de tiempo para las tareas de este entregable han sido bastante fieles a las horas reales utilizadas para su realización, 2 horas estimadas frente a 1,84h reales. La desviación en costes ha sido de un 5% positivo, </w:t>
      </w:r>
      <w:r w:rsidDel="00000000" w:rsidR="00000000" w:rsidRPr="00000000">
        <w:rPr>
          <w:rtl w:val="0"/>
        </w:rPr>
        <w:t xml:space="preserve">habiendo previsto</w:t>
      </w:r>
      <w:r w:rsidDel="00000000" w:rsidR="00000000" w:rsidRPr="00000000">
        <w:rPr>
          <w:rtl w:val="0"/>
        </w:rPr>
        <w:t xml:space="preserve"> 56,53€ frente a los 53,71€ ejecutados durante la entrega.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qkiqqr86wlgs" w:id="6"/>
      <w:bookmarkEnd w:id="6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creado e introducidos los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Introducidos valores de tiempo reales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7z01vu6ghs6p" w:id="7"/>
      <w:bookmarkEnd w:id="7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El documento se compone de una primera parte con la definición de las tareas y los tiempos estimados y reales, así como una segunda parte con el desglose de los costes del entregable.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nhxzbyxxbky" w:id="8"/>
      <w:bookmarkEnd w:id="8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3m129elq8hj" w:id="9"/>
      <w:bookmarkEnd w:id="9"/>
      <w:r w:rsidDel="00000000" w:rsidR="00000000" w:rsidRPr="00000000">
        <w:rPr>
          <w:color w:val="741b47"/>
          <w:rtl w:val="0"/>
        </w:rPr>
        <w:t xml:space="preserve">Tareas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TI-S5-F1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al menú anónimo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mi enlace favorito al menu anónimo con el siguiente formato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apellidos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”, donde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el DNI,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apellidos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los apellidos y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el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 - 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0.29h (00h:17m)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TI-S5-M2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informe de análisis de los requisitos individuales del estudiante tres del entregable D1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 - Analista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0.35h (00h:21m)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TI-S5-M3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informe de planificación con las tareas que se van a realizar, el miembro que las va a realizar y con qué rol, el tiempo estimado y real y los costes asociados a dicha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 - 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1.2h (01h:12m)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>
          <w:color w:val="741b47"/>
        </w:rPr>
      </w:pPr>
      <w:bookmarkStart w:colFirst="0" w:colLast="0" w:name="_n71ktgsdr4bb" w:id="10"/>
      <w:bookmarkEnd w:id="10"/>
      <w:r w:rsidDel="00000000" w:rsidR="00000000" w:rsidRPr="00000000">
        <w:rPr>
          <w:color w:val="741b47"/>
          <w:rtl w:val="0"/>
        </w:rPr>
        <w:t xml:space="preserve">Costes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El cálculo del presupuesto y el coste real se ha llevado a cabo teniendo en cuenta las horas estimadas y las reales empleadas y los distintos salarios para cada uno de los roles. Por otra parte, la amortización ha sido calculada usando un equipo portátil valorado en 1100€ en un periodo de 3 años. La amortización mensual resultante es de 30,56€ y la amortización por hora, teniendo en cuenta que son 10 horas por semana durante 4 semanas, asciende a 0,76€. En la siguiente tabla se pueden ver los costes finales para esta entrega.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0900" cy="146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También se adjunta un desglose del presupuesto y coste ejecutado por tareas y roles.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9ztgg3bz314c" w:id="11"/>
      <w:bookmarkEnd w:id="11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Por lo general, las estimaciones de horas y costes han sido bastante acertadas debido a la simpleza de estas primeras tareas, obteniendo una desviación de un 5% positivo en el presupuesto.</w:t>
      </w:r>
    </w:p>
    <w:p w:rsidR="00000000" w:rsidDel="00000000" w:rsidP="00000000" w:rsidRDefault="00000000" w:rsidRPr="00000000" w14:paraId="00000061">
      <w:pPr>
        <w:pStyle w:val="Heading1"/>
        <w:rPr>
          <w:color w:val="990000"/>
        </w:rPr>
      </w:pPr>
      <w:bookmarkStart w:colFirst="0" w:colLast="0" w:name="_drdvlov4w6ol" w:id="12"/>
      <w:bookmarkEnd w:id="12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</w:t>
    </w:r>
    <w:r w:rsidDel="00000000" w:rsidR="00000000" w:rsidRPr="00000000">
      <w:rPr>
        <w:rtl w:val="0"/>
      </w:rPr>
      <w:t xml:space="preserve">11 feb 2023</w:t>
    </w:r>
    <w:r w:rsidDel="00000000" w:rsidR="00000000" w:rsidRPr="00000000">
      <w:rPr>
        <w:rtl w:val="0"/>
      </w:rPr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p2-C1-04-08/Dp2-C1-04-08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