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00"/>
        </w:rPr>
      </w:pPr>
      <w:bookmarkStart w:colFirst="0" w:colLast="0" w:name="_qjtcpk3ugxtr" w:id="0"/>
      <w:bookmarkEnd w:id="0"/>
      <w:r w:rsidDel="00000000" w:rsidR="00000000" w:rsidRPr="00000000">
        <w:rPr>
          <w:color w:val="990000"/>
          <w:rtl w:val="0"/>
        </w:rPr>
        <w:t xml:space="preserve">Analysis Report</w:t>
      </w:r>
    </w:p>
    <w:p w:rsidR="00000000" w:rsidDel="00000000" w:rsidP="00000000" w:rsidRDefault="00000000" w:rsidRPr="00000000" w14:paraId="00000002">
      <w:pPr>
        <w:pStyle w:val="Subtitle"/>
        <w:jc w:val="center"/>
        <w:rPr>
          <w:color w:val="990000"/>
        </w:rPr>
      </w:pPr>
      <w:bookmarkStart w:colFirst="0" w:colLast="0" w:name="_supr2z9mt799" w:id="1"/>
      <w:bookmarkEnd w:id="1"/>
      <w:r w:rsidDel="00000000" w:rsidR="00000000" w:rsidRPr="00000000">
        <w:rPr>
          <w:color w:val="990000"/>
          <w:rtl w:val="0"/>
        </w:rPr>
        <w:t xml:space="preserve">Diseño y Pruebas 2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7">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line="416.8421052631579" w:lineRule="auto"/>
        <w:rPr>
          <w:b w:val="1"/>
          <w:color w:val="444444"/>
        </w:rPr>
      </w:pPr>
      <w:r w:rsidDel="00000000" w:rsidR="00000000" w:rsidRPr="00000000">
        <w:rPr>
          <w:b w:val="1"/>
          <w:color w:val="444444"/>
          <w:rtl w:val="0"/>
        </w:rPr>
        <w:t xml:space="preserve">Miembro:</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line="416.8421052631579" w:lineRule="auto"/>
        <w:rPr/>
      </w:pPr>
      <w:r w:rsidDel="00000000" w:rsidR="00000000" w:rsidRPr="00000000">
        <w:rPr>
          <w:color w:val="444444"/>
          <w:rtl w:val="0"/>
        </w:rPr>
        <w:t xml:space="preserve">Siamion Danko </w:t>
      </w:r>
      <w:r w:rsidDel="00000000" w:rsidR="00000000" w:rsidRPr="00000000">
        <w:rPr>
          <w:color w:val="444444"/>
          <w:rtl w:val="0"/>
        </w:rPr>
        <w:t xml:space="preserve">- siadan@alum.us.es</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Profesor:</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color w:val="990000"/>
        </w:rPr>
      </w:pPr>
      <w:bookmarkStart w:colFirst="0" w:colLast="0" w:name="_37r7h05bbigu" w:id="2"/>
      <w:bookmarkEnd w:id="2"/>
      <w:r w:rsidDel="00000000" w:rsidR="00000000" w:rsidRPr="00000000">
        <w:rPr>
          <w:color w:val="990000"/>
          <w:rtl w:val="0"/>
        </w:rPr>
        <w:t xml:space="preserve">Índice</w:t>
      </w:r>
    </w:p>
    <w:p w:rsidR="00000000" w:rsidDel="00000000" w:rsidP="00000000" w:rsidRDefault="00000000" w:rsidRPr="00000000" w14:paraId="0000000D">
      <w:pPr>
        <w:pStyle w:val="Heading1"/>
        <w:rPr>
          <w:color w:val="990000"/>
        </w:rPr>
      </w:pPr>
      <w:bookmarkStart w:colFirst="0" w:colLast="0" w:name="_sxeuz85dw9k6"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7r7h05bbigu">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9ree11d6ag2">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kiqqr86wlgs">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z01vu6ghs6p">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nhxzbyxxbky">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byhscizjfu">
            <w:r w:rsidDel="00000000" w:rsidR="00000000" w:rsidRPr="00000000">
              <w:rPr>
                <w:rFonts w:ascii="Arial" w:cs="Arial" w:eastAsia="Arial" w:hAnsi="Arial"/>
                <w:b w:val="0"/>
                <w:i w:val="0"/>
                <w:smallCaps w:val="0"/>
                <w:strike w:val="0"/>
                <w:color w:val="741b47"/>
                <w:sz w:val="22"/>
                <w:szCs w:val="22"/>
                <w:u w:val="none"/>
                <w:shd w:fill="auto" w:val="clear"/>
                <w:vertAlign w:val="baseline"/>
                <w:rtl w:val="0"/>
              </w:rPr>
              <w:t xml:space="preserve">TI-S5-I4-Auditor</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86s07in2un2">
            <w:r w:rsidDel="00000000" w:rsidR="00000000" w:rsidRPr="00000000">
              <w:rPr>
                <w:rFonts w:ascii="Arial" w:cs="Arial" w:eastAsia="Arial" w:hAnsi="Arial"/>
                <w:b w:val="0"/>
                <w:i w:val="0"/>
                <w:smallCaps w:val="0"/>
                <w:strike w:val="0"/>
                <w:color w:val="741b47"/>
                <w:sz w:val="22"/>
                <w:szCs w:val="22"/>
                <w:u w:val="none"/>
                <w:shd w:fill="auto" w:val="clear"/>
                <w:vertAlign w:val="baseline"/>
                <w:rtl w:val="0"/>
              </w:rPr>
              <w:t xml:space="preserve">TI-S5-I5-Audit</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p6yl81fjxq">
            <w:r w:rsidDel="00000000" w:rsidR="00000000" w:rsidRPr="00000000">
              <w:rPr>
                <w:rFonts w:ascii="Arial" w:cs="Arial" w:eastAsia="Arial" w:hAnsi="Arial"/>
                <w:b w:val="0"/>
                <w:i w:val="0"/>
                <w:smallCaps w:val="0"/>
                <w:strike w:val="0"/>
                <w:color w:val="741b47"/>
                <w:sz w:val="22"/>
                <w:szCs w:val="22"/>
                <w:u w:val="none"/>
                <w:shd w:fill="auto" w:val="clear"/>
                <w:vertAlign w:val="baseline"/>
                <w:rtl w:val="0"/>
              </w:rPr>
              <w:t xml:space="preserve">TI-S5-I6-AuditingRecord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3kf19ve8s6">
            <w:r w:rsidDel="00000000" w:rsidR="00000000" w:rsidRPr="00000000">
              <w:rPr>
                <w:rFonts w:ascii="Arial" w:cs="Arial" w:eastAsia="Arial" w:hAnsi="Arial"/>
                <w:b w:val="0"/>
                <w:i w:val="0"/>
                <w:smallCaps w:val="0"/>
                <w:strike w:val="0"/>
                <w:color w:val="741b47"/>
                <w:sz w:val="22"/>
                <w:szCs w:val="22"/>
                <w:u w:val="none"/>
                <w:shd w:fill="auto" w:val="clear"/>
                <w:vertAlign w:val="baseline"/>
                <w:rtl w:val="0"/>
              </w:rPr>
              <w:t xml:space="preserve">TI-S5-I7-AuditorDashboard</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ztgg3bz314c">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Conclusiones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rdvlov4w6ol">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Bibliografía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rPr>
          <w:color w:val="990000"/>
        </w:rPr>
      </w:pPr>
      <w:bookmarkStart w:colFirst="0" w:colLast="0" w:name="_roabcp2qpsd6" w:id="4"/>
      <w:bookmarkEnd w:id="4"/>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color w:val="990000"/>
        </w:rPr>
      </w:pPr>
      <w:bookmarkStart w:colFirst="0" w:colLast="0" w:name="_t2hnhs7byfhu" w:id="5"/>
      <w:bookmarkEnd w:id="5"/>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j9ree11d6ag2" w:id="6"/>
      <w:bookmarkEnd w:id="6"/>
      <w:r w:rsidDel="00000000" w:rsidR="00000000" w:rsidRPr="00000000">
        <w:rPr>
          <w:color w:val="990000"/>
          <w:rtl w:val="0"/>
        </w:rPr>
        <w:t xml:space="preserve">Resumen ejecutivo</w:t>
      </w:r>
      <w:r w:rsidDel="00000000" w:rsidR="00000000" w:rsidRPr="00000000">
        <w:rPr>
          <w:rtl w:val="0"/>
        </w:rPr>
      </w:r>
    </w:p>
    <w:p w:rsidR="00000000" w:rsidDel="00000000" w:rsidP="00000000" w:rsidRDefault="00000000" w:rsidRPr="00000000" w14:paraId="0000001D">
      <w:pPr>
        <w:spacing w:after="240" w:before="240" w:lineRule="auto"/>
        <w:ind w:firstLine="720"/>
        <w:rPr/>
      </w:pPr>
      <w:r w:rsidDel="00000000" w:rsidR="00000000" w:rsidRPr="00000000">
        <w:rPr>
          <w:rtl w:val="0"/>
        </w:rPr>
        <w:t xml:space="preserve">Se ha llevado a cabo un análisis de los requisitos de información de este entregable puesto que son los únicos en los que se ha considerado necesario. En este análisis se ha justificado la creación de un tipo enumerado usado para implementar las notas de las auditorías y la implementación de atributos que se prevé que serán necesarios en el futuro.</w:t>
      </w:r>
    </w:p>
    <w:p w:rsidR="00000000" w:rsidDel="00000000" w:rsidP="00000000" w:rsidRDefault="00000000" w:rsidRPr="00000000" w14:paraId="0000001E">
      <w:pPr>
        <w:pStyle w:val="Heading1"/>
        <w:rPr/>
      </w:pPr>
      <w:bookmarkStart w:colFirst="0" w:colLast="0" w:name="_qkiqqr86wlgs" w:id="7"/>
      <w:bookmarkEnd w:id="7"/>
      <w:r w:rsidDel="00000000" w:rsidR="00000000" w:rsidRPr="00000000">
        <w:rPr>
          <w:color w:val="990000"/>
          <w:rtl w:val="0"/>
        </w:rPr>
        <w:t xml:space="preserve">Tabla de revisiones</w:t>
      </w: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470"/>
        <w:gridCol w:w="2325"/>
        <w:gridCol w:w="3945"/>
        <w:tblGridChange w:id="0">
          <w:tblGrid>
            <w:gridCol w:w="1200"/>
            <w:gridCol w:w="1470"/>
            <w:gridCol w:w="232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25/02/2023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Siamion Danko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Creación del documento</w:t>
            </w:r>
          </w:p>
        </w:tc>
      </w:tr>
    </w:tbl>
    <w:p w:rsidR="00000000" w:rsidDel="00000000" w:rsidP="00000000" w:rsidRDefault="00000000" w:rsidRPr="00000000" w14:paraId="00000027">
      <w:pPr>
        <w:pStyle w:val="Heading1"/>
        <w:rPr/>
      </w:pPr>
      <w:bookmarkStart w:colFirst="0" w:colLast="0" w:name="_7z01vu6ghs6p" w:id="8"/>
      <w:bookmarkEnd w:id="8"/>
      <w:r w:rsidDel="00000000" w:rsidR="00000000" w:rsidRPr="00000000">
        <w:rPr>
          <w:color w:val="990000"/>
          <w:rtl w:val="0"/>
        </w:rPr>
        <w:t xml:space="preserve">Introducción</w:t>
      </w:r>
      <w:r w:rsidDel="00000000" w:rsidR="00000000" w:rsidRPr="00000000">
        <w:rPr>
          <w:rtl w:val="0"/>
        </w:rPr>
      </w:r>
    </w:p>
    <w:p w:rsidR="00000000" w:rsidDel="00000000" w:rsidP="00000000" w:rsidRDefault="00000000" w:rsidRPr="00000000" w14:paraId="00000028">
      <w:pPr>
        <w:spacing w:after="240" w:before="240" w:lineRule="auto"/>
        <w:ind w:firstLine="720"/>
        <w:rPr/>
      </w:pPr>
      <w:r w:rsidDel="00000000" w:rsidR="00000000" w:rsidRPr="00000000">
        <w:rPr>
          <w:rtl w:val="0"/>
        </w:rPr>
        <w:t xml:space="preserve">Se va a realizar un análisis de los requisitos dados para el estudiante 5 en el entregable D2, reflexionando sobre cómo se concibe tal requisito y las decisiones, si hubiese, de implementación.</w:t>
      </w:r>
    </w:p>
    <w:p w:rsidR="00000000" w:rsidDel="00000000" w:rsidP="00000000" w:rsidRDefault="00000000" w:rsidRPr="00000000" w14:paraId="00000029">
      <w:pPr>
        <w:pStyle w:val="Heading1"/>
        <w:rPr>
          <w:color w:val="990000"/>
        </w:rPr>
      </w:pPr>
      <w:bookmarkStart w:colFirst="0" w:colLast="0" w:name="_9nhxzbyxxbky" w:id="9"/>
      <w:bookmarkEnd w:id="9"/>
      <w:r w:rsidDel="00000000" w:rsidR="00000000" w:rsidRPr="00000000">
        <w:rPr>
          <w:color w:val="990000"/>
          <w:rtl w:val="0"/>
        </w:rPr>
        <w:t xml:space="preserve">Contenido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En este entregable se ha procedido a realizar un análisis más completo que en el primer entregable de los requisitos que necesitan código a implementar. También se ha llevado a cabo la creación de un modelo UML, disponible en el repositorio, que detalla la estructura de los datos implementados.</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pStyle w:val="Heading2"/>
        <w:rPr>
          <w:color w:val="741b47"/>
        </w:rPr>
      </w:pPr>
      <w:bookmarkStart w:colFirst="0" w:colLast="0" w:name="_uwbyhscizjfu" w:id="10"/>
      <w:bookmarkEnd w:id="10"/>
      <w:r w:rsidDel="00000000" w:rsidR="00000000" w:rsidRPr="00000000">
        <w:rPr>
          <w:color w:val="741b47"/>
          <w:rtl w:val="0"/>
        </w:rPr>
        <w:t xml:space="preserve">TI-S5-I4-Auditor</w:t>
      </w:r>
    </w:p>
    <w:p w:rsidR="00000000" w:rsidDel="00000000" w:rsidP="00000000" w:rsidRDefault="00000000" w:rsidRPr="00000000" w14:paraId="0000002E">
      <w:pPr>
        <w:ind w:firstLine="720"/>
        <w:rPr/>
      </w:pPr>
      <w:r w:rsidDel="00000000" w:rsidR="00000000" w:rsidRPr="00000000">
        <w:rPr>
          <w:rtl w:val="0"/>
        </w:rPr>
        <w:t xml:space="preserve">Este requisito requiere implementar una clase Java Auditor, que herede de AbstractRole tal y como se ha enseñado. No requiere análisis </w:t>
      </w:r>
      <w:r w:rsidDel="00000000" w:rsidR="00000000" w:rsidRPr="00000000">
        <w:rPr>
          <w:rtl w:val="0"/>
        </w:rPr>
        <w:t xml:space="preserve">adicional</w:t>
      </w:r>
      <w:r w:rsidDel="00000000" w:rsidR="00000000" w:rsidRPr="00000000">
        <w:rPr>
          <w:rtl w:val="0"/>
        </w:rPr>
        <w:t xml:space="preserve"> ya que todos sus campos son Strings con las restricciones ya dadas.</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pStyle w:val="Heading2"/>
        <w:rPr>
          <w:color w:val="741b47"/>
        </w:rPr>
      </w:pPr>
      <w:bookmarkStart w:colFirst="0" w:colLast="0" w:name="_s86s07in2un2" w:id="11"/>
      <w:bookmarkEnd w:id="11"/>
      <w:r w:rsidDel="00000000" w:rsidR="00000000" w:rsidRPr="00000000">
        <w:rPr>
          <w:color w:val="741b47"/>
          <w:rtl w:val="0"/>
        </w:rPr>
        <w:t xml:space="preserve">TI-S5-I5-Audit</w:t>
      </w:r>
    </w:p>
    <w:p w:rsidR="00000000" w:rsidDel="00000000" w:rsidP="00000000" w:rsidRDefault="00000000" w:rsidRPr="00000000" w14:paraId="00000032">
      <w:pPr>
        <w:ind w:firstLine="720"/>
        <w:rPr/>
      </w:pPr>
      <w:r w:rsidDel="00000000" w:rsidR="00000000" w:rsidRPr="00000000">
        <w:rPr>
          <w:rtl w:val="0"/>
        </w:rPr>
        <w:t xml:space="preserve">Se han tomado las siguientes decisiones con respecto a este requisito:</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Se ha creado un tipo enumerado llamado MarkValue para la implementación del atributo mark que contiene todos los valores que puede tomar este. También se ha añadido un valor nuevo “NA” (Not Assigned) que se usará como valor por defecto en los Audits que todavía no tengan AuditingRecords.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Teniendo en cuenta futuros entregables, se ha añadido un atributo Boolean llamado published para poder filtrar las auditorías que están publicadas o no.</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Teniendo en cuenta futuros entregables, se ha añadido una relación ManyToOne a auditor para poder recuperar las auditorías creadas por un auditor en concreto.</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pStyle w:val="Heading2"/>
        <w:rPr>
          <w:color w:val="741b47"/>
        </w:rPr>
      </w:pPr>
      <w:bookmarkStart w:colFirst="0" w:colLast="0" w:name="_okp6yl81fjxq" w:id="12"/>
      <w:bookmarkEnd w:id="12"/>
      <w:r w:rsidDel="00000000" w:rsidR="00000000" w:rsidRPr="00000000">
        <w:rPr>
          <w:color w:val="741b47"/>
          <w:rtl w:val="0"/>
        </w:rPr>
        <w:t xml:space="preserve">TI-S5-I6-AuditingRecord</w:t>
      </w:r>
    </w:p>
    <w:p w:rsidR="00000000" w:rsidDel="00000000" w:rsidP="00000000" w:rsidRDefault="00000000" w:rsidRPr="00000000" w14:paraId="00000039">
      <w:pPr>
        <w:ind w:firstLine="720"/>
        <w:rPr/>
      </w:pPr>
      <w:r w:rsidDel="00000000" w:rsidR="00000000" w:rsidRPr="00000000">
        <w:rPr>
          <w:rtl w:val="0"/>
        </w:rPr>
        <w:t xml:space="preserve">Se han tomado las siguientes decisiones con respecto a este requisito:</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El periodo de auditoría se ha implementado mediante dos atributos con el nombre startDate y endDate de tipo TimeStamp. También se ha decidido que como se trata de una validación compleja el comprobar que la auditoría dura al menos una hora, esta validación se llevará a cabo en los servicios.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pStyle w:val="Heading2"/>
        <w:rPr/>
      </w:pPr>
      <w:bookmarkStart w:colFirst="0" w:colLast="0" w:name="_8l3kf19ve8s6" w:id="13"/>
      <w:bookmarkEnd w:id="13"/>
      <w:r w:rsidDel="00000000" w:rsidR="00000000" w:rsidRPr="00000000">
        <w:rPr>
          <w:color w:val="741b47"/>
          <w:rtl w:val="0"/>
        </w:rPr>
        <w:t xml:space="preserve">TI-S5-I7-AuditorDashboard</w:t>
      </w: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El tablero de indicadores de </w:t>
      </w:r>
      <w:r w:rsidDel="00000000" w:rsidR="00000000" w:rsidRPr="00000000">
        <w:rPr>
          <w:rtl w:val="0"/>
        </w:rPr>
        <w:t xml:space="preserve">un</w:t>
      </w:r>
      <w:r w:rsidDel="00000000" w:rsidR="00000000" w:rsidRPr="00000000">
        <w:rPr>
          <w:rtl w:val="0"/>
        </w:rPr>
        <w:t xml:space="preserve"> auditor se ha implementado tal y como recoge el documento de requisitos, haciendo uso del tipo Double para guardar números con decimales.</w:t>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pStyle w:val="Heading1"/>
        <w:rPr/>
      </w:pPr>
      <w:bookmarkStart w:colFirst="0" w:colLast="0" w:name="_9ztgg3bz314c" w:id="14"/>
      <w:bookmarkEnd w:id="14"/>
      <w:r w:rsidDel="00000000" w:rsidR="00000000" w:rsidRPr="00000000">
        <w:rPr>
          <w:color w:val="990000"/>
          <w:rtl w:val="0"/>
        </w:rPr>
        <w:t xml:space="preserve">Conclusiones</w:t>
      </w:r>
      <w:r w:rsidDel="00000000" w:rsidR="00000000" w:rsidRPr="00000000">
        <w:rPr>
          <w:rtl w:val="0"/>
        </w:rPr>
      </w:r>
    </w:p>
    <w:p w:rsidR="00000000" w:rsidDel="00000000" w:rsidP="00000000" w:rsidRDefault="00000000" w:rsidRPr="00000000" w14:paraId="00000041">
      <w:pPr>
        <w:spacing w:after="240" w:before="240" w:lineRule="auto"/>
        <w:ind w:firstLine="720"/>
        <w:rPr/>
      </w:pPr>
      <w:r w:rsidDel="00000000" w:rsidR="00000000" w:rsidRPr="00000000">
        <w:rPr>
          <w:rtl w:val="0"/>
        </w:rPr>
        <w:t xml:space="preserve">En este documento se han tomado algunas decisiones de código en relación a los requisitos de información de este entregable. No han sido decisiones muy importantes, sino más bien pequeños matices sobre los requisitos que se nos han proporcionado.</w:t>
      </w:r>
    </w:p>
    <w:p w:rsidR="00000000" w:rsidDel="00000000" w:rsidP="00000000" w:rsidRDefault="00000000" w:rsidRPr="00000000" w14:paraId="00000042">
      <w:pPr>
        <w:pStyle w:val="Heading1"/>
        <w:rPr>
          <w:color w:val="990000"/>
        </w:rPr>
      </w:pPr>
      <w:bookmarkStart w:colFirst="0" w:colLast="0" w:name="_drdvlov4w6ol" w:id="15"/>
      <w:bookmarkEnd w:id="15"/>
      <w:r w:rsidDel="00000000" w:rsidR="00000000" w:rsidRPr="00000000">
        <w:rPr>
          <w:color w:val="990000"/>
          <w:rtl w:val="0"/>
        </w:rPr>
        <w:t xml:space="preserve">Bibliografía</w:t>
      </w:r>
    </w:p>
    <w:p w:rsidR="00000000" w:rsidDel="00000000" w:rsidP="00000000" w:rsidRDefault="00000000" w:rsidRPr="00000000" w14:paraId="00000043">
      <w:pPr>
        <w:rPr/>
      </w:pPr>
      <w:r w:rsidDel="00000000" w:rsidR="00000000" w:rsidRPr="00000000">
        <w:rPr>
          <w:rtl w:val="0"/>
        </w:rPr>
        <w:t xml:space="preserve">Intencionalmente en blanco</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ind w:left="0" w:firstLine="0"/>
      <w:rPr/>
    </w:pPr>
    <w:r w:rsidDel="00000000" w:rsidR="00000000" w:rsidRPr="00000000">
      <w:rPr>
        <w:rtl w:val="0"/>
      </w:rPr>
      <w:t xml:space="preserve">C1.04.08</w:t>
      <w:tab/>
      <w:tab/>
      <w:tab/>
      <w:tab/>
      <w:t xml:space="preserve">     </w:t>
    </w:r>
    <w:r w:rsidDel="00000000" w:rsidR="00000000" w:rsidRPr="00000000">
      <w:rPr>
        <w:rtl w:val="0"/>
      </w:rPr>
      <w:t xml:space="preserve">16 mar 2023</w:t>
    </w:r>
    <w:r w:rsidDel="00000000" w:rsidR="00000000" w:rsidRPr="00000000">
      <w:rPr>
        <w:rtl w:val="0"/>
      </w:rPr>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p2-C1-04-08/Dp2-C1-04-08"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