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qjtcpk3ugxtr" w:id="0"/>
      <w:bookmarkEnd w:id="0"/>
      <w:r w:rsidDel="00000000" w:rsidR="00000000" w:rsidRPr="00000000">
        <w:rPr>
          <w:color w:val="99000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supr2z9mt799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16.8421052631579" w:lineRule="auto"/>
        <w:rPr/>
      </w:pPr>
      <w:r w:rsidDel="00000000" w:rsidR="00000000" w:rsidRPr="00000000">
        <w:rPr>
          <w:color w:val="444444"/>
          <w:rtl w:val="0"/>
        </w:rPr>
        <w:t xml:space="preserve">Siamion Danko</w:t>
      </w:r>
      <w:r w:rsidDel="00000000" w:rsidR="00000000" w:rsidRPr="00000000">
        <w:rPr>
          <w:color w:val="444444"/>
          <w:rtl w:val="0"/>
        </w:rPr>
        <w:t xml:space="preserve">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color w:val="990000"/>
        </w:rPr>
      </w:pPr>
      <w:bookmarkStart w:colFirst="0" w:colLast="0" w:name="_37r7h05bbigu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pStyle w:val="Heading1"/>
        <w:rPr>
          <w:color w:val="990000"/>
        </w:rPr>
      </w:pPr>
      <w:bookmarkStart w:colFirst="0" w:colLast="0" w:name="_1mx2lhn6cthq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7r7h05bbig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ree11d6a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iqqr86w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01vu6ghs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hxzbyxxbk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3m129elq8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1ktgsdr4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tgg3bz31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dvlov4w6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rPr>
          <w:color w:val="990000"/>
        </w:rPr>
      </w:pPr>
      <w:bookmarkStart w:colFirst="0" w:colLast="0" w:name="_roabcp2qps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990000"/>
        </w:rPr>
      </w:pPr>
      <w:bookmarkStart w:colFirst="0" w:colLast="0" w:name="_t2hnhs7byfh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j9ree11d6ag2" w:id="6"/>
      <w:bookmarkEnd w:id="6"/>
      <w:r w:rsidDel="00000000" w:rsidR="00000000" w:rsidRPr="00000000">
        <w:rPr>
          <w:color w:val="990000"/>
          <w:rtl w:val="0"/>
        </w:rPr>
        <w:t xml:space="preserve">Resumen ejecutivo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Las estimaciones de tiempo para las tareas de este entregable han sido un poco más desajustadas que en las entregas anteriores, 14 horas estimadas frente a 15,09 reales. La desviación en costes ha sido de un 5% negativo, habiendo previsto 320,69€ frente a los 337,13€ ejecutados durante esta entrega.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kiqqr86wlgs" w:id="7"/>
      <w:bookmarkEnd w:id="7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470"/>
        <w:gridCol w:w="2325"/>
        <w:gridCol w:w="3945"/>
        <w:tblGridChange w:id="0">
          <w:tblGrid>
            <w:gridCol w:w="1200"/>
            <w:gridCol w:w="1470"/>
            <w:gridCol w:w="232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Siamion Danko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Añadidas horas y costes reales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7z01vu6ghs6p" w:id="8"/>
      <w:bookmarkEnd w:id="8"/>
      <w:r w:rsidDel="00000000" w:rsidR="00000000" w:rsidRPr="00000000">
        <w:rPr>
          <w:color w:val="990000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El documento se compone de una primera parte con la definición de las tareas y los tiempos estimados y reales, así como una segunda parte con el desglose de los costes del entregable.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nhxzbyxxbky" w:id="9"/>
      <w:bookmarkEnd w:id="9"/>
      <w:r w:rsidDel="00000000" w:rsidR="00000000" w:rsidRPr="00000000">
        <w:rPr>
          <w:color w:val="990000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color w:val="741b47"/>
        </w:rPr>
      </w:pPr>
      <w:bookmarkStart w:colFirst="0" w:colLast="0" w:name="_h3m129elq8hj" w:id="10"/>
      <w:bookmarkEnd w:id="10"/>
      <w:r w:rsidDel="00000000" w:rsidR="00000000" w:rsidRPr="00000000">
        <w:rPr>
          <w:color w:val="741b47"/>
          <w:rtl w:val="0"/>
        </w:rPr>
        <w:t xml:space="preserve">Tareas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TI-S5-F11-OperationsByAnonymousOnUserAccounts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de anónimos sobre las cuentas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Iniciar sesión y convertirse en auditores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0,51h (00h:31m)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TI-S5-F12-OperationsByAuditorsOnUserAccounts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de auditores sobre cuentas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Actualizar los datos de su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0,33h (00h:20m)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TI-S5-F13-OperationsByAutheticatedOnAudits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de usuarios autenticados sobre auditorías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24292f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Listar auditorías correspondientes a un curso.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24292f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Mostrar los detalles de las auditorías que pueden listar incluyendo su auditor.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0,83h (00h:50m)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TI-S5-F14-OperationByAuditorsOnAudits [Mandatory]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de auditores sobre auditorías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Listar las auditorías que han creado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Mostrar los detalles de sus auditorías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Crear, actualizar y borrar sus auditorías. Las auditorías pueden actualizarse o borrarse siempre y cuando no estén publicadas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3,58h (03h:35m)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TI-S5-F15-OperationByAuditorsOnAuditingRecords [Mandatory]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de auditores sobre registros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Listar los registros de sus auditoría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Mostrar los detalles de los registros de sus auditorías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Crear nuevos registros siempre y cuando la auditoría no esté publicada. En raras ocasiones un auditor puede añadir correcciones  a una auditoría ya publicada; estas correcciones requieren confirmación; las correcciones deben estar resaltadas de alguna forma.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24292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Actualizar y borrar registros siempre y cuando la auditoría no esté publicada.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5,7h (05h:42m)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TI-S5-F16-ShowAuditorDashboard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tablero de auditor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color w:val="24292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Mostrar el panel de auditor a su correspondiente 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1,76h (01h:46m)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TI-S5-M17-AnalysisReport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Generar un informe donde se analicen los requisitos y se detalle lo que se entienden por ellos, las asunciones que se hacen sobre ellos y las ventajas e inconvenientes de las opciones y la decisión final. Si da lugar, es necesario preguntar en el foro de la asignatura. Actualizar el diagrama UML de las clases a modificadas, si hubiese.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1,5h (01h:30m)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kvjorfe9d2ke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TI-S5-M18-PlanningReport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análisis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f"/>
                <w:sz w:val="21"/>
                <w:szCs w:val="21"/>
                <w:highlight w:val="white"/>
                <w:rtl w:val="0"/>
              </w:rPr>
              <w:t xml:space="preserve">Generar un informe de planificación donde se recojan todas las tareas a realizar en el entregable, recogiendo su id, nombre, descripción, rol con el que se desempeña, y estimaciones temporales así como el tiempo real empleado. Igualmente debe contener el presupuesto del entregable en base a las estimaciones horarias anteriores y los precios-hora de los diferentes roles. El presupuesto debe mostrarse tanto resumido como desglosado por rol. En esta tarea se contempla también la creación de las issues en github.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real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0,88 (00h:53m)</w:t>
            </w:r>
          </w:p>
        </w:tc>
      </w:tr>
    </w:tbl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color w:val="741b47"/>
        </w:rPr>
      </w:pPr>
      <w:bookmarkStart w:colFirst="0" w:colLast="0" w:name="_n71ktgsdr4bb" w:id="12"/>
      <w:bookmarkEnd w:id="12"/>
      <w:r w:rsidDel="00000000" w:rsidR="00000000" w:rsidRPr="00000000">
        <w:rPr>
          <w:color w:val="741b47"/>
          <w:rtl w:val="0"/>
        </w:rPr>
        <w:t xml:space="preserve">Costes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El cálculo del presupuesto y el coste real se ha llevado a cabo teniendo en cuenta las horas estimadas y las reales empleadas y los distintos salarios para cada uno de los roles. Por otra parte, la amortización ha sido calculada usando un equipo portátil valorado en 1100€ en un periodo de 3 años. La amortización mensual resultante es de 30,56€ y la amortización por hora, teniendo en cuenta que son 10 horas por semana durante 4 semanas, asciende a 0,76€. En la siguiente tabla se pueden ver los costes finales para esta entrega.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También se adjunta un desglose del presupuesto y coste ejecutado por tareas y roles.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9ztgg3bz314c" w:id="13"/>
      <w:bookmarkEnd w:id="13"/>
      <w:r w:rsidDel="00000000" w:rsidR="00000000" w:rsidRPr="00000000">
        <w:rPr>
          <w:color w:val="990000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 este entregable la estimación de horas y costes ha sido un poco más imprecisa que en los anteriores. Algunas tareas como “TI-S5-F14” y “TI-S5-F15” supusieron un esfuerzo mayor al previsto resultando en una desviación en el presupuesto. En general, se ha obtenido una desviación de un 5% negativo en el presupuesto.</w:t>
      </w:r>
    </w:p>
    <w:p w:rsidR="00000000" w:rsidDel="00000000" w:rsidP="00000000" w:rsidRDefault="00000000" w:rsidRPr="00000000" w14:paraId="000000B3">
      <w:pPr>
        <w:pStyle w:val="Heading1"/>
        <w:rPr>
          <w:color w:val="990000"/>
        </w:rPr>
      </w:pPr>
      <w:bookmarkStart w:colFirst="0" w:colLast="0" w:name="_drdvlov4w6ol" w:id="14"/>
      <w:bookmarkEnd w:id="14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ind w:left="0" w:firstLine="0"/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</w:t>
    </w:r>
    <w:r w:rsidDel="00000000" w:rsidR="00000000" w:rsidRPr="00000000">
      <w:rPr>
        <w:rtl w:val="0"/>
      </w:rPr>
      <w:t xml:space="preserve">21 abr 2023</w:t>
    </w:r>
    <w:r w:rsidDel="00000000" w:rsidR="00000000" w:rsidRPr="00000000">
      <w:rPr>
        <w:rtl w:val="0"/>
      </w:rPr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Dp2-C1-04-08/Dp2-C1-04-0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