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Vigilância em Saúde do Trabalhador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