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57BA1B92" w:rsidR="007E1E93" w:rsidRPr="00D902D7" w:rsidRDefault="00D20ED2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="005965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7E477CA9" w:rsidR="007E1E93" w:rsidRPr="00D902D7" w:rsidRDefault="002359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iadong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439937A6" w14:textId="4B79E6E4" w:rsidR="007E1E93" w:rsidRPr="007E1E93" w:rsidRDefault="00796E81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mage</w:t>
            </w:r>
            <w:r w:rsidR="00D20ED2">
              <w:rPr>
                <w:rFonts w:ascii="Times New Roman" w:hAnsi="Times New Roman" w:cs="Times New Roman"/>
                <w:sz w:val="20"/>
                <w:szCs w:val="20"/>
              </w:rPr>
              <w:t>/Sentence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imilarity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716CC678" w:rsidR="00D902D7" w:rsidRPr="00D902D7" w:rsidRDefault="00796E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E81">
              <w:rPr>
                <w:rFonts w:ascii="Times New Roman" w:hAnsi="Times New Roman" w:cs="Times New Roman"/>
                <w:sz w:val="20"/>
                <w:szCs w:val="20"/>
              </w:rPr>
              <w:t>Multi-mode Online Product Similarity Assessment</w:t>
            </w: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59933164" w14:textId="43563161" w:rsidR="00D20ED2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aim of this task is to match product so that when a customer makes purchase decisions, he can make sure that he gets the product from the cheapest retailer.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Traditional ways to assess image similarity is 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manually-designed features descriptor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like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SIFT, DAISY, </w:t>
            </w:r>
            <w:proofErr w:type="spellStart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pHash</w:t>
            </w:r>
            <w:proofErr w:type="spellEnd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, SSIM etc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 More state-of-the-art techniques are Siamese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methods to assess sentence similarity can be classified into three main categories: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word based, structure based and vector based.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In this task, in ordered to compare sentence semantic similarity, we will take </w:t>
            </w:r>
            <w:proofErr w:type="gramStart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learning based</w:t>
            </w:r>
            <w:proofErr w:type="gramEnd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vectors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</w:p>
          <w:p w14:paraId="08668806" w14:textId="40C77B56" w:rsidR="00201928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 this project, we are offered with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34250 train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image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 and their corresponding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title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so that our model is a supervised multi-modal network.</w:t>
            </w:r>
            <w:r w:rsidR="00D20ED2"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M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ultimodal fusion at feature level can be used to extract the joint feature presentation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images and titles.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Then the joint presentations can be fed into adjusted Siamese Network to assess similarity.</w:t>
            </w:r>
          </w:p>
          <w:p w14:paraId="359028E5" w14:textId="7A904C30" w:rsidR="00201928" w:rsidRPr="00D20ED2" w:rsidRDefault="00D20ED2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Our model is assessed by F1-Score. With the multimodal model, we expect the feature</w:t>
            </w:r>
            <w:r w:rsidR="00F54EB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from images and titles can complement each other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and to 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achieve a well performance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finally.</w:t>
            </w:r>
          </w:p>
          <w:p w14:paraId="4C5BA669" w14:textId="57C928BC" w:rsidR="00201928" w:rsidRPr="00D20ED2" w:rsidRDefault="00201928" w:rsidP="00D20ED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aa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4A147" w14:textId="77777777" w:rsidR="00572663" w:rsidRDefault="00572663" w:rsidP="00816889">
      <w:r>
        <w:separator/>
      </w:r>
    </w:p>
  </w:endnote>
  <w:endnote w:type="continuationSeparator" w:id="0">
    <w:p w14:paraId="207DAF71" w14:textId="77777777" w:rsidR="00572663" w:rsidRDefault="00572663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388AD" w14:textId="77777777" w:rsidR="00572663" w:rsidRDefault="00572663" w:rsidP="00816889">
      <w:r>
        <w:separator/>
      </w:r>
    </w:p>
  </w:footnote>
  <w:footnote w:type="continuationSeparator" w:id="0">
    <w:p w14:paraId="29AE3FB9" w14:textId="77777777" w:rsidR="00572663" w:rsidRDefault="00572663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24B67"/>
    <w:rsid w:val="00063C10"/>
    <w:rsid w:val="000C5E40"/>
    <w:rsid w:val="00125630"/>
    <w:rsid w:val="001D55F7"/>
    <w:rsid w:val="001F2B63"/>
    <w:rsid w:val="001F46CD"/>
    <w:rsid w:val="00201928"/>
    <w:rsid w:val="002333F6"/>
    <w:rsid w:val="0023597A"/>
    <w:rsid w:val="00264ECF"/>
    <w:rsid w:val="002E7FC8"/>
    <w:rsid w:val="00343372"/>
    <w:rsid w:val="003539FE"/>
    <w:rsid w:val="003A4A65"/>
    <w:rsid w:val="00404EB1"/>
    <w:rsid w:val="00440208"/>
    <w:rsid w:val="004E4582"/>
    <w:rsid w:val="00572663"/>
    <w:rsid w:val="005965EF"/>
    <w:rsid w:val="005C6B6E"/>
    <w:rsid w:val="006E3810"/>
    <w:rsid w:val="007555F3"/>
    <w:rsid w:val="0078334C"/>
    <w:rsid w:val="00796E81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20ED2"/>
    <w:rsid w:val="00D902D7"/>
    <w:rsid w:val="00D96936"/>
    <w:rsid w:val="00DB172E"/>
    <w:rsid w:val="00DD4B81"/>
    <w:rsid w:val="00E30DFE"/>
    <w:rsid w:val="00F54EB0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Peng Deng (SDS,220041042)</cp:lastModifiedBy>
  <cp:revision>5</cp:revision>
  <cp:lastPrinted>2017-02-10T15:43:00Z</cp:lastPrinted>
  <dcterms:created xsi:type="dcterms:W3CDTF">2021-04-05T03:45:00Z</dcterms:created>
  <dcterms:modified xsi:type="dcterms:W3CDTF">2021-04-05T04:14:00Z</dcterms:modified>
</cp:coreProperties>
</file>