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9C4CA4">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Pr>
          <w:rFonts w:ascii="David" w:hAnsi="David" w:cs="David"/>
          <w:sz w:val="24"/>
          <w:szCs w:val="24"/>
          <w:lang w:bidi="he-IL"/>
        </w:rPr>
        <w:t>Gnu Compiler Collection</w:t>
      </w:r>
      <w:r w:rsidR="00851A92">
        <w:rPr>
          <w:rFonts w:ascii="David" w:hAnsi="David" w:cs="David" w:hint="cs"/>
          <w:sz w:val="24"/>
          <w:szCs w:val="24"/>
          <w:rtl/>
          <w:lang w:bidi="he-IL"/>
        </w:rPr>
        <w:t xml:space="preserve"> או </w:t>
      </w:r>
      <w:proofErr w:type="spellStart"/>
      <w:r w:rsidR="00851A92">
        <w:rPr>
          <w:rFonts w:ascii="David" w:hAnsi="David" w:cs="David"/>
          <w:sz w:val="24"/>
          <w:szCs w:val="24"/>
          <w:lang w:bidi="he-IL"/>
        </w:rPr>
        <w:t>Gcc</w:t>
      </w:r>
      <w:proofErr w:type="spellEnd"/>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30408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משום שאיני בן אלמוות, לא השקעתי עשרות שנים בפיתוח אופטימיזציות כמו שעשו המפתחים של </w:t>
      </w:r>
      <w:proofErr w:type="spellStart"/>
      <w:r>
        <w:rPr>
          <w:rFonts w:ascii="David" w:hAnsi="David" w:cs="David"/>
          <w:sz w:val="24"/>
          <w:szCs w:val="24"/>
          <w:lang w:bidi="he-IL"/>
        </w:rPr>
        <w:t>Gcc</w:t>
      </w:r>
      <w:proofErr w:type="spellEnd"/>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4979B1">
      <w:pPr>
        <w:bidi/>
        <w:spacing w:line="360" w:lineRule="auto"/>
        <w:ind w:right="-360"/>
        <w:rPr>
          <w:rFonts w:ascii="David" w:hAnsi="David" w:cs="David" w:hint="cs"/>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141248">
        <w:rPr>
          <w:rFonts w:ascii="David" w:hAnsi="David" w:cs="David" w:hint="cs"/>
          <w:sz w:val="24"/>
          <w:szCs w:val="24"/>
          <w:rtl/>
          <w:lang w:bidi="he-IL"/>
        </w:rPr>
        <w:t>לכל משתנה או</w:t>
      </w:r>
      <w:r w:rsidR="00F433D9">
        <w:rPr>
          <w:rFonts w:ascii="David" w:hAnsi="David" w:cs="David" w:hint="cs"/>
          <w:sz w:val="24"/>
          <w:szCs w:val="24"/>
          <w:rtl/>
          <w:lang w:bidi="he-IL"/>
        </w:rPr>
        <w:t xml:space="preserve"> </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C32A69" w:rsidRDefault="00C32A69" w:rsidP="00184A3E">
      <w:pPr>
        <w:bidi/>
        <w:spacing w:line="360" w:lineRule="auto"/>
        <w:ind w:left="360" w:right="-360"/>
        <w:rPr>
          <w:rFonts w:ascii="David" w:hAnsi="David" w:cs="David"/>
          <w:sz w:val="24"/>
          <w:szCs w:val="24"/>
          <w:rtl/>
          <w:lang w:bidi="he-IL"/>
        </w:rPr>
      </w:pPr>
      <w:bookmarkStart w:id="0" w:name="_GoBack"/>
      <w:bookmarkEnd w:id="0"/>
    </w:p>
    <w:p w:rsidR="00C05E81" w:rsidRDefault="00C05E81" w:rsidP="00C05E81">
      <w:pPr>
        <w:bidi/>
        <w:spacing w:line="360" w:lineRule="auto"/>
        <w:ind w:left="360" w:right="-360"/>
        <w:rPr>
          <w:rFonts w:ascii="David" w:hAnsi="David" w:cs="David"/>
          <w:sz w:val="24"/>
          <w:szCs w:val="24"/>
          <w:rtl/>
          <w:lang w:bidi="he-IL"/>
        </w:rPr>
      </w:pPr>
    </w:p>
    <w:p w:rsidR="00C05E81" w:rsidRPr="00C32A69" w:rsidRDefault="00C05E81" w:rsidP="00C05E81">
      <w:pPr>
        <w:bidi/>
        <w:spacing w:line="360" w:lineRule="auto"/>
        <w:ind w:left="360" w:right="-360"/>
        <w:rPr>
          <w:rFonts w:ascii="David" w:hAnsi="David" w:cs="David" w:hint="cs"/>
          <w:sz w:val="24"/>
          <w:szCs w:val="24"/>
          <w:rtl/>
          <w:lang w:bidi="he-IL"/>
        </w:rPr>
      </w:pPr>
    </w:p>
    <w:p w:rsidR="00814B5C" w:rsidRPr="00814B5C" w:rsidRDefault="00814B5C" w:rsidP="00814B5C">
      <w:pPr>
        <w:bidi/>
        <w:spacing w:line="360" w:lineRule="auto"/>
        <w:ind w:left="360" w:right="-360"/>
        <w:rPr>
          <w:rFonts w:ascii="David" w:hAnsi="David" w:cs="David" w:hint="cs"/>
          <w:sz w:val="24"/>
          <w:szCs w:val="24"/>
          <w:rtl/>
          <w:lang w:bidi="he-IL"/>
        </w:rPr>
      </w:pPr>
    </w:p>
    <w:sectPr w:rsidR="00814B5C" w:rsidRPr="00814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100" w:rsidRDefault="00486100" w:rsidP="002805F8">
      <w:pPr>
        <w:spacing w:after="0" w:line="240" w:lineRule="auto"/>
      </w:pPr>
      <w:r>
        <w:separator/>
      </w:r>
    </w:p>
  </w:endnote>
  <w:endnote w:type="continuationSeparator" w:id="0">
    <w:p w:rsidR="00486100" w:rsidRDefault="00486100"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100" w:rsidRDefault="00486100" w:rsidP="002805F8">
      <w:pPr>
        <w:spacing w:after="0" w:line="240" w:lineRule="auto"/>
      </w:pPr>
      <w:r>
        <w:separator/>
      </w:r>
    </w:p>
  </w:footnote>
  <w:footnote w:type="continuationSeparator" w:id="0">
    <w:p w:rsidR="00486100" w:rsidRDefault="00486100"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104D2"/>
    <w:rsid w:val="00014C9A"/>
    <w:rsid w:val="00020923"/>
    <w:rsid w:val="000273CA"/>
    <w:rsid w:val="000300AB"/>
    <w:rsid w:val="00032B09"/>
    <w:rsid w:val="00036D73"/>
    <w:rsid w:val="000446CE"/>
    <w:rsid w:val="00046FBF"/>
    <w:rsid w:val="00051420"/>
    <w:rsid w:val="0006039E"/>
    <w:rsid w:val="000636B8"/>
    <w:rsid w:val="00075F87"/>
    <w:rsid w:val="000773EA"/>
    <w:rsid w:val="000835DE"/>
    <w:rsid w:val="00090E9A"/>
    <w:rsid w:val="00092820"/>
    <w:rsid w:val="00093017"/>
    <w:rsid w:val="00097DD8"/>
    <w:rsid w:val="000A0BC9"/>
    <w:rsid w:val="000B3812"/>
    <w:rsid w:val="000C1E58"/>
    <w:rsid w:val="000C28CA"/>
    <w:rsid w:val="000C3495"/>
    <w:rsid w:val="000D39DF"/>
    <w:rsid w:val="001213A4"/>
    <w:rsid w:val="0012217B"/>
    <w:rsid w:val="0012770F"/>
    <w:rsid w:val="001317B4"/>
    <w:rsid w:val="001320EB"/>
    <w:rsid w:val="00141248"/>
    <w:rsid w:val="001505BD"/>
    <w:rsid w:val="001518BA"/>
    <w:rsid w:val="00151F5A"/>
    <w:rsid w:val="001568DE"/>
    <w:rsid w:val="0016373B"/>
    <w:rsid w:val="00176553"/>
    <w:rsid w:val="00184A3E"/>
    <w:rsid w:val="00186099"/>
    <w:rsid w:val="00192EC2"/>
    <w:rsid w:val="00194030"/>
    <w:rsid w:val="00196525"/>
    <w:rsid w:val="00197BBE"/>
    <w:rsid w:val="001B3C77"/>
    <w:rsid w:val="001C649F"/>
    <w:rsid w:val="001D221C"/>
    <w:rsid w:val="001D7C37"/>
    <w:rsid w:val="001E34DA"/>
    <w:rsid w:val="001E3C6E"/>
    <w:rsid w:val="001E6E03"/>
    <w:rsid w:val="001F0892"/>
    <w:rsid w:val="001F1A76"/>
    <w:rsid w:val="001F3C90"/>
    <w:rsid w:val="001F6452"/>
    <w:rsid w:val="001F7019"/>
    <w:rsid w:val="00200925"/>
    <w:rsid w:val="002023D1"/>
    <w:rsid w:val="00205192"/>
    <w:rsid w:val="0021639B"/>
    <w:rsid w:val="00217CD6"/>
    <w:rsid w:val="00222BB2"/>
    <w:rsid w:val="00224B69"/>
    <w:rsid w:val="00231C59"/>
    <w:rsid w:val="002440FA"/>
    <w:rsid w:val="002443AE"/>
    <w:rsid w:val="00247F20"/>
    <w:rsid w:val="00250C1C"/>
    <w:rsid w:val="00256B73"/>
    <w:rsid w:val="00263263"/>
    <w:rsid w:val="00271BB9"/>
    <w:rsid w:val="002805F8"/>
    <w:rsid w:val="00281CD1"/>
    <w:rsid w:val="00282D20"/>
    <w:rsid w:val="0028715D"/>
    <w:rsid w:val="00291096"/>
    <w:rsid w:val="00293F9B"/>
    <w:rsid w:val="0029442F"/>
    <w:rsid w:val="00294C34"/>
    <w:rsid w:val="002A31F1"/>
    <w:rsid w:val="002A37B2"/>
    <w:rsid w:val="002A65B4"/>
    <w:rsid w:val="002A6CDB"/>
    <w:rsid w:val="002C0508"/>
    <w:rsid w:val="002C4174"/>
    <w:rsid w:val="002C442E"/>
    <w:rsid w:val="002C79CC"/>
    <w:rsid w:val="002D510B"/>
    <w:rsid w:val="002D591A"/>
    <w:rsid w:val="002D6DFC"/>
    <w:rsid w:val="002E0568"/>
    <w:rsid w:val="002E44C8"/>
    <w:rsid w:val="002F2D5F"/>
    <w:rsid w:val="00304089"/>
    <w:rsid w:val="003077DB"/>
    <w:rsid w:val="00310896"/>
    <w:rsid w:val="00316C54"/>
    <w:rsid w:val="003223E3"/>
    <w:rsid w:val="00327483"/>
    <w:rsid w:val="00334075"/>
    <w:rsid w:val="00335FF7"/>
    <w:rsid w:val="003418A0"/>
    <w:rsid w:val="00355402"/>
    <w:rsid w:val="003617D7"/>
    <w:rsid w:val="003619BC"/>
    <w:rsid w:val="00363645"/>
    <w:rsid w:val="003834E3"/>
    <w:rsid w:val="0038592B"/>
    <w:rsid w:val="003924B2"/>
    <w:rsid w:val="0039254B"/>
    <w:rsid w:val="00394B30"/>
    <w:rsid w:val="00394BB6"/>
    <w:rsid w:val="003A0AC3"/>
    <w:rsid w:val="003A42C0"/>
    <w:rsid w:val="003A648C"/>
    <w:rsid w:val="003B45F3"/>
    <w:rsid w:val="003C106B"/>
    <w:rsid w:val="003C119D"/>
    <w:rsid w:val="003C2A32"/>
    <w:rsid w:val="003C4865"/>
    <w:rsid w:val="003D5C26"/>
    <w:rsid w:val="003E5F38"/>
    <w:rsid w:val="003E6B18"/>
    <w:rsid w:val="003F7CC4"/>
    <w:rsid w:val="00422404"/>
    <w:rsid w:val="00423BF5"/>
    <w:rsid w:val="00426878"/>
    <w:rsid w:val="004327DF"/>
    <w:rsid w:val="00432BA0"/>
    <w:rsid w:val="00433414"/>
    <w:rsid w:val="004358E6"/>
    <w:rsid w:val="004453D3"/>
    <w:rsid w:val="00460EF3"/>
    <w:rsid w:val="00470A0A"/>
    <w:rsid w:val="0048052A"/>
    <w:rsid w:val="004811A2"/>
    <w:rsid w:val="00483C26"/>
    <w:rsid w:val="0048448F"/>
    <w:rsid w:val="00486100"/>
    <w:rsid w:val="004871FD"/>
    <w:rsid w:val="00493932"/>
    <w:rsid w:val="00493E19"/>
    <w:rsid w:val="004979B1"/>
    <w:rsid w:val="004A4235"/>
    <w:rsid w:val="004A5090"/>
    <w:rsid w:val="004B2E5F"/>
    <w:rsid w:val="004C0128"/>
    <w:rsid w:val="004C55BE"/>
    <w:rsid w:val="004C7602"/>
    <w:rsid w:val="00527683"/>
    <w:rsid w:val="00537D13"/>
    <w:rsid w:val="005400F3"/>
    <w:rsid w:val="00546A58"/>
    <w:rsid w:val="00555954"/>
    <w:rsid w:val="00562F7C"/>
    <w:rsid w:val="00563713"/>
    <w:rsid w:val="00574158"/>
    <w:rsid w:val="005806E6"/>
    <w:rsid w:val="005916D7"/>
    <w:rsid w:val="00596215"/>
    <w:rsid w:val="00597E7C"/>
    <w:rsid w:val="005A326F"/>
    <w:rsid w:val="005A5F06"/>
    <w:rsid w:val="005A7F3B"/>
    <w:rsid w:val="005B0158"/>
    <w:rsid w:val="005B5A5D"/>
    <w:rsid w:val="005B7E9E"/>
    <w:rsid w:val="005C46D3"/>
    <w:rsid w:val="005D65CA"/>
    <w:rsid w:val="005E2767"/>
    <w:rsid w:val="005E3D9A"/>
    <w:rsid w:val="005F21D6"/>
    <w:rsid w:val="005F4C4D"/>
    <w:rsid w:val="005F678B"/>
    <w:rsid w:val="00603AF8"/>
    <w:rsid w:val="00607AF8"/>
    <w:rsid w:val="00614266"/>
    <w:rsid w:val="00622A51"/>
    <w:rsid w:val="00630DA2"/>
    <w:rsid w:val="00633711"/>
    <w:rsid w:val="00642914"/>
    <w:rsid w:val="00647CC5"/>
    <w:rsid w:val="00654718"/>
    <w:rsid w:val="00655568"/>
    <w:rsid w:val="00656DF0"/>
    <w:rsid w:val="0066112A"/>
    <w:rsid w:val="00661F30"/>
    <w:rsid w:val="0066678E"/>
    <w:rsid w:val="00666C26"/>
    <w:rsid w:val="00672AAC"/>
    <w:rsid w:val="00673106"/>
    <w:rsid w:val="00673FF0"/>
    <w:rsid w:val="006760A5"/>
    <w:rsid w:val="00684455"/>
    <w:rsid w:val="0068467F"/>
    <w:rsid w:val="00693D79"/>
    <w:rsid w:val="00695616"/>
    <w:rsid w:val="006958BC"/>
    <w:rsid w:val="006A60B1"/>
    <w:rsid w:val="006C60AD"/>
    <w:rsid w:val="006D0FFB"/>
    <w:rsid w:val="006D1C1B"/>
    <w:rsid w:val="006D1D91"/>
    <w:rsid w:val="006D2A20"/>
    <w:rsid w:val="006D4B94"/>
    <w:rsid w:val="006D6C55"/>
    <w:rsid w:val="006E1EAE"/>
    <w:rsid w:val="006F1C72"/>
    <w:rsid w:val="00701AC3"/>
    <w:rsid w:val="00705AE9"/>
    <w:rsid w:val="00705FBE"/>
    <w:rsid w:val="00712B20"/>
    <w:rsid w:val="0072046B"/>
    <w:rsid w:val="0072470B"/>
    <w:rsid w:val="007353B1"/>
    <w:rsid w:val="00736346"/>
    <w:rsid w:val="00740FA6"/>
    <w:rsid w:val="0074583B"/>
    <w:rsid w:val="007467E7"/>
    <w:rsid w:val="00750BC8"/>
    <w:rsid w:val="007566DD"/>
    <w:rsid w:val="00762F05"/>
    <w:rsid w:val="0076377D"/>
    <w:rsid w:val="00763F47"/>
    <w:rsid w:val="00767177"/>
    <w:rsid w:val="007675F7"/>
    <w:rsid w:val="00770857"/>
    <w:rsid w:val="00771566"/>
    <w:rsid w:val="00772A73"/>
    <w:rsid w:val="00775BE7"/>
    <w:rsid w:val="00775DC9"/>
    <w:rsid w:val="00793CB4"/>
    <w:rsid w:val="007A3EDC"/>
    <w:rsid w:val="007B59B9"/>
    <w:rsid w:val="007C44E9"/>
    <w:rsid w:val="007C7DC7"/>
    <w:rsid w:val="007D4EFD"/>
    <w:rsid w:val="007D5CF6"/>
    <w:rsid w:val="007E0F50"/>
    <w:rsid w:val="007E1700"/>
    <w:rsid w:val="007E1DD6"/>
    <w:rsid w:val="007E38DA"/>
    <w:rsid w:val="007E50EA"/>
    <w:rsid w:val="007E6319"/>
    <w:rsid w:val="007E7CDA"/>
    <w:rsid w:val="00800387"/>
    <w:rsid w:val="00800A33"/>
    <w:rsid w:val="0080146C"/>
    <w:rsid w:val="008077A5"/>
    <w:rsid w:val="00814B5C"/>
    <w:rsid w:val="00817C2D"/>
    <w:rsid w:val="008329F0"/>
    <w:rsid w:val="00834DB7"/>
    <w:rsid w:val="00841F48"/>
    <w:rsid w:val="0085090F"/>
    <w:rsid w:val="00851A92"/>
    <w:rsid w:val="008566D3"/>
    <w:rsid w:val="00860907"/>
    <w:rsid w:val="00866708"/>
    <w:rsid w:val="00877FBA"/>
    <w:rsid w:val="0088114C"/>
    <w:rsid w:val="00892039"/>
    <w:rsid w:val="008A5042"/>
    <w:rsid w:val="008B7725"/>
    <w:rsid w:val="008C14E6"/>
    <w:rsid w:val="008E40EA"/>
    <w:rsid w:val="008F091B"/>
    <w:rsid w:val="008F1D5D"/>
    <w:rsid w:val="009078B0"/>
    <w:rsid w:val="00907E6C"/>
    <w:rsid w:val="00910D4D"/>
    <w:rsid w:val="009135D4"/>
    <w:rsid w:val="00917B06"/>
    <w:rsid w:val="009233B3"/>
    <w:rsid w:val="00933ED9"/>
    <w:rsid w:val="00941380"/>
    <w:rsid w:val="00952C61"/>
    <w:rsid w:val="009541D2"/>
    <w:rsid w:val="00954F87"/>
    <w:rsid w:val="00961FA1"/>
    <w:rsid w:val="00963D5B"/>
    <w:rsid w:val="00965EB9"/>
    <w:rsid w:val="00985848"/>
    <w:rsid w:val="00994777"/>
    <w:rsid w:val="00995AE2"/>
    <w:rsid w:val="009A1CBA"/>
    <w:rsid w:val="009A38C9"/>
    <w:rsid w:val="009B12A1"/>
    <w:rsid w:val="009C4CA4"/>
    <w:rsid w:val="009C6DFE"/>
    <w:rsid w:val="009D17CE"/>
    <w:rsid w:val="009D4BD3"/>
    <w:rsid w:val="009E25AA"/>
    <w:rsid w:val="009E2995"/>
    <w:rsid w:val="009E4FC8"/>
    <w:rsid w:val="009F14A8"/>
    <w:rsid w:val="009F7CD5"/>
    <w:rsid w:val="00A00F50"/>
    <w:rsid w:val="00A01D4B"/>
    <w:rsid w:val="00A025BF"/>
    <w:rsid w:val="00A0519E"/>
    <w:rsid w:val="00A24DC6"/>
    <w:rsid w:val="00A27130"/>
    <w:rsid w:val="00A37078"/>
    <w:rsid w:val="00A41E09"/>
    <w:rsid w:val="00A62185"/>
    <w:rsid w:val="00A678CC"/>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5FDE"/>
    <w:rsid w:val="00B014EE"/>
    <w:rsid w:val="00B016BB"/>
    <w:rsid w:val="00B051AB"/>
    <w:rsid w:val="00B12C6C"/>
    <w:rsid w:val="00B16F82"/>
    <w:rsid w:val="00B17FEA"/>
    <w:rsid w:val="00B20E3F"/>
    <w:rsid w:val="00B23845"/>
    <w:rsid w:val="00B24028"/>
    <w:rsid w:val="00B25AA2"/>
    <w:rsid w:val="00B3621B"/>
    <w:rsid w:val="00B36931"/>
    <w:rsid w:val="00B50B60"/>
    <w:rsid w:val="00B52A5D"/>
    <w:rsid w:val="00B56F83"/>
    <w:rsid w:val="00B61EF4"/>
    <w:rsid w:val="00B65A07"/>
    <w:rsid w:val="00B74215"/>
    <w:rsid w:val="00B83AD9"/>
    <w:rsid w:val="00B9627C"/>
    <w:rsid w:val="00BA014D"/>
    <w:rsid w:val="00BB17A7"/>
    <w:rsid w:val="00BB4ECE"/>
    <w:rsid w:val="00BD5A0A"/>
    <w:rsid w:val="00BE1E78"/>
    <w:rsid w:val="00BE4C73"/>
    <w:rsid w:val="00BF1010"/>
    <w:rsid w:val="00C05E81"/>
    <w:rsid w:val="00C10E46"/>
    <w:rsid w:val="00C15EBE"/>
    <w:rsid w:val="00C16822"/>
    <w:rsid w:val="00C21AC7"/>
    <w:rsid w:val="00C24A2D"/>
    <w:rsid w:val="00C32A69"/>
    <w:rsid w:val="00C33A1C"/>
    <w:rsid w:val="00C36160"/>
    <w:rsid w:val="00C440AA"/>
    <w:rsid w:val="00C45A28"/>
    <w:rsid w:val="00C46108"/>
    <w:rsid w:val="00C540A9"/>
    <w:rsid w:val="00C57029"/>
    <w:rsid w:val="00C60DFF"/>
    <w:rsid w:val="00C727D7"/>
    <w:rsid w:val="00C75CFC"/>
    <w:rsid w:val="00C86DC2"/>
    <w:rsid w:val="00C952EA"/>
    <w:rsid w:val="00CA4CD0"/>
    <w:rsid w:val="00CA5640"/>
    <w:rsid w:val="00CC0971"/>
    <w:rsid w:val="00CC1EE4"/>
    <w:rsid w:val="00CD0AD8"/>
    <w:rsid w:val="00CD31F1"/>
    <w:rsid w:val="00CD7399"/>
    <w:rsid w:val="00CD749F"/>
    <w:rsid w:val="00CE0EBB"/>
    <w:rsid w:val="00CF424C"/>
    <w:rsid w:val="00D0461C"/>
    <w:rsid w:val="00D13E21"/>
    <w:rsid w:val="00D14FB3"/>
    <w:rsid w:val="00D153AA"/>
    <w:rsid w:val="00D20BEA"/>
    <w:rsid w:val="00D24221"/>
    <w:rsid w:val="00D250E3"/>
    <w:rsid w:val="00D26467"/>
    <w:rsid w:val="00D2773E"/>
    <w:rsid w:val="00D3340F"/>
    <w:rsid w:val="00D42142"/>
    <w:rsid w:val="00D43863"/>
    <w:rsid w:val="00D4457F"/>
    <w:rsid w:val="00D4765A"/>
    <w:rsid w:val="00D5065D"/>
    <w:rsid w:val="00D55BC7"/>
    <w:rsid w:val="00D57E33"/>
    <w:rsid w:val="00D6163B"/>
    <w:rsid w:val="00D62D1A"/>
    <w:rsid w:val="00D65811"/>
    <w:rsid w:val="00D67D07"/>
    <w:rsid w:val="00DA6550"/>
    <w:rsid w:val="00DA7E7F"/>
    <w:rsid w:val="00DC053D"/>
    <w:rsid w:val="00DD20AE"/>
    <w:rsid w:val="00DD4333"/>
    <w:rsid w:val="00DD4577"/>
    <w:rsid w:val="00DD7A67"/>
    <w:rsid w:val="00DF01B7"/>
    <w:rsid w:val="00DF34A1"/>
    <w:rsid w:val="00DF7B03"/>
    <w:rsid w:val="00E00060"/>
    <w:rsid w:val="00E01746"/>
    <w:rsid w:val="00E0290D"/>
    <w:rsid w:val="00E03FEB"/>
    <w:rsid w:val="00E11B8C"/>
    <w:rsid w:val="00E135C7"/>
    <w:rsid w:val="00E22B2F"/>
    <w:rsid w:val="00E23BD1"/>
    <w:rsid w:val="00E23EF0"/>
    <w:rsid w:val="00E32252"/>
    <w:rsid w:val="00E350CE"/>
    <w:rsid w:val="00E35379"/>
    <w:rsid w:val="00E37D74"/>
    <w:rsid w:val="00E40424"/>
    <w:rsid w:val="00E42065"/>
    <w:rsid w:val="00E50CAF"/>
    <w:rsid w:val="00E536D5"/>
    <w:rsid w:val="00E54582"/>
    <w:rsid w:val="00E75DD4"/>
    <w:rsid w:val="00E857AA"/>
    <w:rsid w:val="00E867A8"/>
    <w:rsid w:val="00E92645"/>
    <w:rsid w:val="00E93898"/>
    <w:rsid w:val="00E9727D"/>
    <w:rsid w:val="00EA00B9"/>
    <w:rsid w:val="00EA26AF"/>
    <w:rsid w:val="00EA541D"/>
    <w:rsid w:val="00EB1272"/>
    <w:rsid w:val="00EB364E"/>
    <w:rsid w:val="00EB53F5"/>
    <w:rsid w:val="00EC21D0"/>
    <w:rsid w:val="00ED71D1"/>
    <w:rsid w:val="00EE4C7D"/>
    <w:rsid w:val="00EE750C"/>
    <w:rsid w:val="00EF0A98"/>
    <w:rsid w:val="00EF5B90"/>
    <w:rsid w:val="00EF7065"/>
    <w:rsid w:val="00F01DE8"/>
    <w:rsid w:val="00F02285"/>
    <w:rsid w:val="00F026BF"/>
    <w:rsid w:val="00F04E92"/>
    <w:rsid w:val="00F054B0"/>
    <w:rsid w:val="00F1053D"/>
    <w:rsid w:val="00F161EE"/>
    <w:rsid w:val="00F16876"/>
    <w:rsid w:val="00F17B35"/>
    <w:rsid w:val="00F32627"/>
    <w:rsid w:val="00F33F16"/>
    <w:rsid w:val="00F35821"/>
    <w:rsid w:val="00F36ABD"/>
    <w:rsid w:val="00F42D80"/>
    <w:rsid w:val="00F433D9"/>
    <w:rsid w:val="00F47F61"/>
    <w:rsid w:val="00F549E3"/>
    <w:rsid w:val="00F66605"/>
    <w:rsid w:val="00F720FD"/>
    <w:rsid w:val="00F8631F"/>
    <w:rsid w:val="00F90DA2"/>
    <w:rsid w:val="00FA279F"/>
    <w:rsid w:val="00FA445F"/>
    <w:rsid w:val="00FC2107"/>
    <w:rsid w:val="00FC4EA1"/>
    <w:rsid w:val="00FC6A84"/>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53E8-4355-4755-BE08-F5BF53F7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22</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430</cp:revision>
  <dcterms:created xsi:type="dcterms:W3CDTF">2022-02-22T16:32:00Z</dcterms:created>
  <dcterms:modified xsi:type="dcterms:W3CDTF">2022-03-26T18:23:00Z</dcterms:modified>
</cp:coreProperties>
</file>