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Course Fees, Learner Support &amp; Certification</w:t>
      </w:r>
    </w:p>
    <w:p>
      <w:pPr>
        <w:jc w:val="center"/>
      </w:pPr>
      <w:r>
        <w:rPr>
          <w:i/>
          <w:color w:val="595959"/>
          <w:sz w:val="22"/>
        </w:rPr>
        <w:t>Website Pricing and Program Value</w:t>
      </w:r>
    </w:p>
    <w:p>
      <w:r>
        <w:t>These launch fees are designed for live classes with mentorship support, doubt-solving sessions, assessment-based completion, and course resources shared according to course requirements.</w:t>
      </w:r>
    </w:p>
    <w:p>
      <w:pPr>
        <w:pStyle w:val="Heading1"/>
      </w:pPr>
      <w:r>
        <w:t>What Learners Receive</w:t>
      </w:r>
    </w:p>
    <w:p>
      <w:pPr>
        <w:pStyle w:val="ListBullet"/>
      </w:pPr>
      <w:r>
        <w:t>Live interactive classes</w:t>
      </w:r>
    </w:p>
    <w:p>
      <w:pPr>
        <w:pStyle w:val="ListBullet"/>
      </w:pPr>
      <w:r>
        <w:t>One-on-one mentorship support</w:t>
      </w:r>
    </w:p>
    <w:p>
      <w:pPr>
        <w:pStyle w:val="ListBullet"/>
      </w:pPr>
      <w:r>
        <w:t>Dedicated doubt-solving sessions</w:t>
      </w:r>
    </w:p>
    <w:p>
      <w:pPr>
        <w:pStyle w:val="ListBullet"/>
      </w:pPr>
      <w:r>
        <w:t>Structured learning materials and resources based on course requirements</w:t>
      </w:r>
    </w:p>
    <w:p>
      <w:pPr>
        <w:pStyle w:val="ListBullet"/>
      </w:pPr>
      <w:r>
        <w:t>Practical examples and industry-oriented explanations</w:t>
      </w:r>
    </w:p>
    <w:p>
      <w:pPr>
        <w:pStyle w:val="ListBullet"/>
      </w:pPr>
      <w:r>
        <w:t>Guided preparation for assessments</w:t>
      </w:r>
    </w:p>
    <w:p>
      <w:pPr>
        <w:pStyle w:val="ListBullet"/>
      </w:pPr>
      <w:r>
        <w:t>Result-based course completion certificate</w:t>
      </w:r>
    </w:p>
    <w:p>
      <w:pPr>
        <w:pStyle w:val="ListBullet"/>
      </w:pPr>
      <w:r>
        <w:t>Support for higher-level learning, projects, and professional skill development</w:t>
      </w:r>
    </w:p>
    <w:p>
      <w:pPr>
        <w:pStyle w:val="Heading1"/>
      </w:pPr>
      <w:r>
        <w:t>Certification</w:t>
      </w:r>
    </w:p>
    <w:p>
      <w:r>
        <w:t>Learners will be eligible to receive a course completion certificate based on assessment performance and successful completion of course requirements.</w:t>
      </w:r>
    </w:p>
    <w:p>
      <w:r>
        <w:t>The certificate is designed to recognize the learner’s participation, understanding, and performance in the selected course.</w:t>
      </w:r>
    </w:p>
    <w:p>
      <w:pPr>
        <w:pStyle w:val="Heading1"/>
      </w:pPr>
      <w:r>
        <w:t>Course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Course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Launch Fee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DGCA Drone Regulations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₹1,499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FAA Drone Regulations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₹1,999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EASA Drone Regulations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₹1,999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Aerospace Engineering Fundamentals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₹1,499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Aerodynamics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₹1,999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Drone Components &amp; Applications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₹2,499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MATLAB Programming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₹2,499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CATIA Design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₹3,999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NX CAD Design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₹3,999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Mathematics for FEA &amp; CFD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₹2,499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FEA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₹4,499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CFD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₹4,999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AS9100D Quality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₹2,999</w:t>
            </w:r>
          </w:p>
        </w:tc>
      </w:tr>
    </w:tbl>
    <w:p>
      <w:r>
        <w:br w:type="page"/>
      </w:r>
    </w:p>
    <w:p>
      <w:pPr>
        <w:pStyle w:val="Heading1"/>
      </w:pPr>
      <w:r>
        <w:t>Bundle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Bundle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Includes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Launch Fee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Drone Regulations Bundle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Includes DGCA, FAA, and EASA Drone Regulations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₹4,499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Technical Foundation Bundle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Includes Aerospace Engineering Fundamentals, Aerodynamics, Drone Components &amp; Applications, and MATLAB Programming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₹7,499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Design Bundle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Includes CATIA Design and NX CAD Design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₹6,999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Simulation Bundle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Includes Mathematics for FEA &amp; CFD, FEA Analysis, and CFD Analysis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₹9,999</w:t>
            </w:r>
          </w:p>
        </w:tc>
      </w:tr>
      <w:tr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Complete Aerospace, Drone &amp; Simulation Program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Includes all 13 courses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₹24,999</w:t>
            </w:r>
          </w:p>
        </w:tc>
      </w:tr>
    </w:tbl>
    <w:p>
      <w:pPr>
        <w:pStyle w:val="Heading1"/>
      </w:pPr>
      <w:r>
        <w:t>Website Pricing Note</w:t>
      </w:r>
    </w:p>
    <w:p>
      <w:r>
        <w:t>These fees may be displayed as launch fees or introductory fees on the website. This helps communicate that learners are receiving a guided learning experience at an accessible starting price.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F4E7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