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abel"/>
      </w:pPr>
      <w:r>
        <w:t>FINAL WEBSITE COPY</w:t>
      </w:r>
    </w:p>
    <w:p>
      <w:pPr>
        <w:pStyle w:val="Title"/>
      </w:pPr>
      <w:r>
        <w:t>Drone Type Certification Services in India</w:t>
      </w:r>
    </w:p>
    <w:p>
      <w:pPr>
        <w:jc w:val="left"/>
      </w:pPr>
      <w:r>
        <w:rPr>
          <w:color w:val="5D6973"/>
          <w:sz w:val="24"/>
        </w:rPr>
        <w:t>SEO-friendly, easy-to-understand and ready-to-paste webpage content for AeroSpark.</w:t>
      </w:r>
    </w:p>
    <w:p>
      <w:pPr>
        <w:pStyle w:val="Heading2"/>
      </w:pPr>
      <w:r>
        <w:t>SEO setup</w:t>
      </w:r>
    </w:p>
    <w:tbl>
      <w:tblPr>
        <w:tblW w:type="auto" w:w="0"/>
        <w:jc w:val="center"/>
        <w:tblLayout w:type="fixed"/>
        <w:tblLook w:firstColumn="1" w:firstRow="1" w:lastColumn="0" w:lastRow="0" w:noHBand="0" w:noVBand="1" w:val="04A0"/>
      </w:tblPr>
      <w:tblGrid>
        <w:gridCol w:w="2376"/>
        <w:gridCol w:w="8136"/>
      </w:tblGrid>
      <w:tr>
        <w:trPr>
          <w:tblHeader w:val="true"/>
          <w:cantSplit/>
        </w:trPr>
        <w:tc>
          <w:tcPr>
            <w:tcW w:type="dxa" w:w="5040"/>
            <w:shd w:fill="17324D"/>
            <w:tcMar>
              <w:top w:w="120" w:type="dxa"/>
              <w:start w:w="140" w:type="dxa"/>
              <w:bottom w:w="120" w:type="dxa"/>
              <w:end w:w="140" w:type="dxa"/>
            </w:tcMar>
          </w:tcPr>
          <w:p>
            <w:r>
              <w:rPr>
                <w:b/>
                <w:color w:val="FFFFFF"/>
                <w:sz w:val="19"/>
              </w:rPr>
              <w:t>Element</w:t>
            </w:r>
          </w:p>
        </w:tc>
        <w:tc>
          <w:tcPr>
            <w:tcW w:type="dxa" w:w="5040"/>
            <w:shd w:fill="17324D"/>
            <w:tcMar>
              <w:top w:w="120" w:type="dxa"/>
              <w:start w:w="140" w:type="dxa"/>
              <w:bottom w:w="120" w:type="dxa"/>
              <w:end w:w="140" w:type="dxa"/>
            </w:tcMar>
          </w:tcPr>
          <w:p>
            <w:r>
              <w:rPr>
                <w:b/>
                <w:color w:val="FFFFFF"/>
                <w:sz w:val="19"/>
              </w:rPr>
              <w:t>Recommended content</w:t>
            </w:r>
          </w:p>
        </w:tc>
      </w:tr>
      <w:tr>
        <w:trPr>
          <w:cantSplit/>
        </w:trPr>
        <w:tc>
          <w:tcPr>
            <w:tcW w:type="dxa" w:w="2376"/>
            <w:shd w:fill="EEF4F8"/>
            <w:tcMar>
              <w:top w:w="120" w:type="dxa"/>
              <w:start w:w="140" w:type="dxa"/>
              <w:bottom w:w="120" w:type="dxa"/>
              <w:end w:w="140" w:type="dxa"/>
            </w:tcMar>
            <w:vAlign w:val="center"/>
          </w:tcPr>
          <w:p>
            <w:r>
              <w:rPr>
                <w:b/>
                <w:sz w:val="19"/>
              </w:rPr>
              <w:t>Page URL</w:t>
            </w:r>
          </w:p>
        </w:tc>
        <w:tc>
          <w:tcPr>
            <w:tcW w:type="dxa" w:w="8136"/>
            <w:shd w:fill="EEF4F8"/>
            <w:tcMar>
              <w:top w:w="120" w:type="dxa"/>
              <w:start w:w="140" w:type="dxa"/>
              <w:bottom w:w="120" w:type="dxa"/>
              <w:end w:w="140" w:type="dxa"/>
            </w:tcMar>
            <w:vAlign w:val="center"/>
          </w:tcPr>
          <w:p>
            <w:r>
              <w:rPr>
                <w:sz w:val="19"/>
              </w:rPr>
              <w:t>/consultation/drone-type-certification-services</w:t>
            </w:r>
          </w:p>
        </w:tc>
      </w:tr>
      <w:tr>
        <w:trPr>
          <w:cantSplit/>
        </w:trPr>
        <w:tc>
          <w:tcPr>
            <w:tcW w:type="dxa" w:w="2376"/>
            <w:shd w:fill="F5F7F9"/>
            <w:tcMar>
              <w:top w:w="120" w:type="dxa"/>
              <w:start w:w="140" w:type="dxa"/>
              <w:bottom w:w="120" w:type="dxa"/>
              <w:end w:w="140" w:type="dxa"/>
            </w:tcMar>
            <w:vAlign w:val="center"/>
          </w:tcPr>
          <w:p>
            <w:r>
              <w:rPr>
                <w:b/>
                <w:sz w:val="19"/>
              </w:rPr>
              <w:t>Meta title</w:t>
            </w:r>
          </w:p>
        </w:tc>
        <w:tc>
          <w:tcPr>
            <w:tcW w:type="dxa" w:w="8136"/>
            <w:shd w:fill="F5F7F9"/>
            <w:tcMar>
              <w:top w:w="120" w:type="dxa"/>
              <w:start w:w="140" w:type="dxa"/>
              <w:bottom w:w="120" w:type="dxa"/>
              <w:end w:w="140" w:type="dxa"/>
            </w:tcMar>
            <w:vAlign w:val="center"/>
          </w:tcPr>
          <w:p>
            <w:r>
              <w:rPr>
                <w:sz w:val="19"/>
              </w:rPr>
              <w:t>Drone Type Certification Services India | AeroSpark</w:t>
            </w:r>
          </w:p>
        </w:tc>
      </w:tr>
      <w:tr>
        <w:trPr>
          <w:cantSplit/>
        </w:trPr>
        <w:tc>
          <w:tcPr>
            <w:tcW w:type="dxa" w:w="2376"/>
            <w:shd w:fill="EEF4F8"/>
            <w:tcMar>
              <w:top w:w="120" w:type="dxa"/>
              <w:start w:w="140" w:type="dxa"/>
              <w:bottom w:w="120" w:type="dxa"/>
              <w:end w:w="140" w:type="dxa"/>
            </w:tcMar>
            <w:vAlign w:val="center"/>
          </w:tcPr>
          <w:p>
            <w:r>
              <w:rPr>
                <w:b/>
                <w:sz w:val="19"/>
              </w:rPr>
              <w:t>Meta description</w:t>
            </w:r>
          </w:p>
        </w:tc>
        <w:tc>
          <w:tcPr>
            <w:tcW w:type="dxa" w:w="8136"/>
            <w:shd w:fill="EEF4F8"/>
            <w:tcMar>
              <w:top w:w="120" w:type="dxa"/>
              <w:start w:w="140" w:type="dxa"/>
              <w:bottom w:w="120" w:type="dxa"/>
              <w:end w:w="140" w:type="dxa"/>
            </w:tcMar>
            <w:vAlign w:val="center"/>
          </w:tcPr>
          <w:p>
            <w:r>
              <w:rPr>
                <w:sz w:val="19"/>
              </w:rPr>
              <w:t>End-to-end DGCA drone type certification support covering R&amp;D, testing, labs, documentation, D1 filing, audits and observation closure.</w:t>
            </w:r>
          </w:p>
        </w:tc>
      </w:tr>
      <w:tr>
        <w:trPr>
          <w:cantSplit/>
        </w:trPr>
        <w:tc>
          <w:tcPr>
            <w:tcW w:type="dxa" w:w="2376"/>
            <w:shd w:fill="F5F7F9"/>
            <w:tcMar>
              <w:top w:w="120" w:type="dxa"/>
              <w:start w:w="140" w:type="dxa"/>
              <w:bottom w:w="120" w:type="dxa"/>
              <w:end w:w="140" w:type="dxa"/>
            </w:tcMar>
            <w:vAlign w:val="center"/>
          </w:tcPr>
          <w:p>
            <w:r>
              <w:rPr>
                <w:b/>
                <w:sz w:val="19"/>
              </w:rPr>
              <w:t>Primary keyword</w:t>
            </w:r>
          </w:p>
        </w:tc>
        <w:tc>
          <w:tcPr>
            <w:tcW w:type="dxa" w:w="8136"/>
            <w:shd w:fill="F5F7F9"/>
            <w:tcMar>
              <w:top w:w="120" w:type="dxa"/>
              <w:start w:w="140" w:type="dxa"/>
              <w:bottom w:w="120" w:type="dxa"/>
              <w:end w:w="140" w:type="dxa"/>
            </w:tcMar>
            <w:vAlign w:val="center"/>
          </w:tcPr>
          <w:p>
            <w:r>
              <w:rPr>
                <w:sz w:val="19"/>
              </w:rPr>
              <w:t>Drone Type Certification Services in India</w:t>
            </w:r>
          </w:p>
        </w:tc>
      </w:tr>
      <w:tr>
        <w:trPr>
          <w:cantSplit/>
        </w:trPr>
        <w:tc>
          <w:tcPr>
            <w:tcW w:type="dxa" w:w="2376"/>
            <w:shd w:fill="EEF4F8"/>
            <w:tcMar>
              <w:top w:w="120" w:type="dxa"/>
              <w:start w:w="140" w:type="dxa"/>
              <w:bottom w:w="120" w:type="dxa"/>
              <w:end w:w="140" w:type="dxa"/>
            </w:tcMar>
            <w:vAlign w:val="center"/>
          </w:tcPr>
          <w:p>
            <w:r>
              <w:rPr>
                <w:b/>
                <w:sz w:val="19"/>
              </w:rPr>
              <w:t>Supporting keywords</w:t>
            </w:r>
          </w:p>
        </w:tc>
        <w:tc>
          <w:tcPr>
            <w:tcW w:type="dxa" w:w="8136"/>
            <w:shd w:fill="EEF4F8"/>
            <w:tcMar>
              <w:top w:w="120" w:type="dxa"/>
              <w:start w:w="140" w:type="dxa"/>
              <w:bottom w:w="120" w:type="dxa"/>
              <w:end w:w="140" w:type="dxa"/>
            </w:tcMar>
            <w:vAlign w:val="center"/>
          </w:tcPr>
          <w:p>
            <w:r>
              <w:rPr>
                <w:sz w:val="19"/>
              </w:rPr>
              <w:t>DGCA drone certification, drone type certification consultant, drone testing and compliance, D1 filing support, drone certification documentation</w:t>
            </w:r>
          </w:p>
        </w:tc>
      </w:tr>
    </w:tbl>
    <w:p>
      <w:r>
        <w:br w:type="page"/>
      </w:r>
    </w:p>
    <w:p>
      <w:pPr>
        <w:pStyle w:val="Label"/>
      </w:pPr>
      <w:r>
        <w:t>H1</w:t>
      </w:r>
    </w:p>
    <w:p>
      <w:pPr>
        <w:pStyle w:val="Heading1"/>
      </w:pPr>
      <w:r>
        <w:t>Drone Type Certification Services in India</w:t>
      </w:r>
    </w:p>
    <w:tbl>
      <w:tblPr>
        <w:tblW w:type="auto" w:w="0"/>
        <w:jc w:val="center"/>
        <w:tblLook w:firstColumn="1" w:firstRow="1" w:lastColumn="0" w:lastRow="0" w:noHBand="0" w:noVBand="1" w:val="04A0"/>
      </w:tblPr>
      <w:tblGrid>
        <w:gridCol w:w="10080"/>
      </w:tblGrid>
      <w:tr>
        <w:trPr>
          <w:cantSplit/>
        </w:trPr>
        <w:tc>
          <w:tcPr>
            <w:tcW w:type="dxa" w:w="10080"/>
            <w:shd w:fill="EAF8F7"/>
            <w:tcMar>
              <w:top w:w="220" w:type="dxa"/>
              <w:start w:w="240" w:type="dxa"/>
              <w:bottom w:w="220" w:type="dxa"/>
              <w:end w:w="240" w:type="dxa"/>
            </w:tcMar>
          </w:tcPr>
          <w:p>
            <w:r>
              <w:rPr>
                <w:b/>
                <w:color w:val="17324D"/>
                <w:sz w:val="30"/>
              </w:rPr>
              <w:t>From drone development to audit closure — one team for the complete certification journey.</w:t>
            </w:r>
          </w:p>
          <w:p>
            <w:r>
              <w:t>AeroSpark provides end-to-end Drone Type Certification support for manufacturers, startups and other industry stakeholders. Drones are also technically referred to as Unmanned Aircraft Systems (UAS) or Unmanned Aerial Vehicles (UAVs). We bring engineering, testing, laboratory coordination, documentation, D1 filing and audit support together under one structured process.</w:t>
            </w:r>
          </w:p>
          <w:p>
            <w:r>
              <w:rPr>
                <w:b/>
                <w:color w:val="00A7A5"/>
              </w:rPr>
              <w:t>Primary CTA: Start your certification project   |   Secondary CTA: Talk to our experts</w:t>
            </w:r>
          </w:p>
        </w:tc>
      </w:tr>
    </w:tbl>
    <w:p>
      <w:pPr>
        <w:pStyle w:val="Heading2"/>
      </w:pPr>
      <w:r>
        <w:t>A complete certification solution, not just consultancy</w:t>
      </w:r>
    </w:p>
    <w:p>
      <w:r>
        <w:t>Drone Type Certification requires the product, BOM, test evidence, manufacturing controls and technical documents to tell the same story. AeroSpark helps you build that complete, certification-ready package—without the confusion of managing separate teams for development, testing and documentation.</w:t>
      </w:r>
    </w:p>
    <w:tbl>
      <w:tblPr>
        <w:tblW w:type="auto" w:w="0"/>
        <w:jc w:val="center"/>
        <w:tblLook w:firstColumn="1" w:firstRow="1" w:lastColumn="0" w:lastRow="0" w:noHBand="0" w:noVBand="1" w:val="04A0"/>
      </w:tblPr>
      <w:tblGrid>
        <w:gridCol w:w="5040"/>
        <w:gridCol w:w="5040"/>
      </w:tblGrid>
      <w:tr>
        <w:trPr>
          <w:cantSplit/>
        </w:trPr>
        <w:tc>
          <w:tcPr>
            <w:tcW w:type="dxa" w:w="5040"/>
            <w:shd w:fill="EEF4F8"/>
            <w:tcMar>
              <w:top w:w="180" w:type="dxa"/>
              <w:start w:w="180" w:type="dxa"/>
              <w:bottom w:w="180" w:type="dxa"/>
              <w:end w:w="180" w:type="dxa"/>
            </w:tcMar>
          </w:tcPr>
          <w:p>
            <w:r>
              <w:rPr>
                <w:b/>
                <w:color w:val="17324D"/>
                <w:sz w:val="22"/>
              </w:rPr>
              <w:t>Engineering &amp; R&amp;D</w:t>
            </w:r>
          </w:p>
          <w:p>
            <w:pPr>
              <w:spacing w:after="0"/>
            </w:pPr>
            <w:r>
              <w:t>Support to develop, refine and freeze the drone configuration and certification BOM.</w:t>
            </w:r>
          </w:p>
        </w:tc>
        <w:tc>
          <w:tcPr>
            <w:tcW w:type="dxa" w:w="5040"/>
            <w:shd w:fill="F5F7F9"/>
            <w:tcMar>
              <w:top w:w="180" w:type="dxa"/>
              <w:start w:w="180" w:type="dxa"/>
              <w:bottom w:w="180" w:type="dxa"/>
              <w:end w:w="180" w:type="dxa"/>
            </w:tcMar>
          </w:tcPr>
          <w:p>
            <w:r>
              <w:rPr>
                <w:b/>
                <w:color w:val="17324D"/>
                <w:sz w:val="22"/>
              </w:rPr>
              <w:t>Testing &amp; labs</w:t>
            </w:r>
          </w:p>
          <w:p>
            <w:pPr>
              <w:spacing w:after="0"/>
            </w:pPr>
            <w:r>
              <w:t>Internal compliance checks and coordinated third-party laboratory testing.</w:t>
            </w:r>
          </w:p>
        </w:tc>
      </w:tr>
      <w:tr>
        <w:trPr>
          <w:cantSplit/>
        </w:trPr>
        <w:tc>
          <w:tcPr>
            <w:tcW w:type="dxa" w:w="5040"/>
            <w:shd w:fill="F5F7F9"/>
            <w:tcMar>
              <w:top w:w="180" w:type="dxa"/>
              <w:start w:w="180" w:type="dxa"/>
              <w:bottom w:w="180" w:type="dxa"/>
              <w:end w:w="180" w:type="dxa"/>
            </w:tcMar>
          </w:tcPr>
          <w:p>
            <w:r>
              <w:rPr>
                <w:b/>
                <w:color w:val="17324D"/>
                <w:sz w:val="22"/>
              </w:rPr>
              <w:t>Documentation &amp; D1</w:t>
            </w:r>
          </w:p>
          <w:p>
            <w:pPr>
              <w:spacing w:after="0"/>
            </w:pPr>
            <w:r>
              <w:t>Complete certification documents, submission readiness and D1 filing support.</w:t>
            </w:r>
          </w:p>
        </w:tc>
        <w:tc>
          <w:tcPr>
            <w:tcW w:type="dxa" w:w="5040"/>
            <w:shd w:fill="EEF4F8"/>
            <w:tcMar>
              <w:top w:w="180" w:type="dxa"/>
              <w:start w:w="180" w:type="dxa"/>
              <w:bottom w:w="180" w:type="dxa"/>
              <w:end w:w="180" w:type="dxa"/>
            </w:tcMar>
          </w:tcPr>
          <w:p>
            <w:r>
              <w:rPr>
                <w:b/>
                <w:color w:val="17324D"/>
                <w:sz w:val="22"/>
              </w:rPr>
              <w:t>Audit &amp; observations</w:t>
            </w:r>
          </w:p>
          <w:p>
            <w:pPr>
              <w:spacing w:after="0"/>
            </w:pPr>
            <w:r>
              <w:t>Stage 1 coordination, Stage 2 training and observation-closure assistance.</w:t>
            </w:r>
          </w:p>
        </w:tc>
      </w:tr>
    </w:tbl>
    <w:p>
      <w:pPr>
        <w:pStyle w:val="Heading2"/>
      </w:pPr>
      <w:r>
        <w:t>Our drone certification process</w:t>
      </w:r>
    </w:p>
    <w:p>
      <w:r>
        <w:t>A clear, milestone-based route from product readiness to audit closure. The steps below show the sequence of work, not a fixed timeline.</w:t>
      </w:r>
    </w:p>
    <w:tbl>
      <w:tblPr>
        <w:tblW w:type="auto" w:w="0"/>
        <w:jc w:val="center"/>
        <w:tblLayout w:type="fixed"/>
        <w:tblLook w:firstColumn="1" w:firstRow="1" w:lastColumn="0" w:lastRow="0" w:noHBand="0" w:noVBand="1" w:val="04A0"/>
      </w:tblPr>
      <w:tblGrid>
        <w:gridCol w:w="1080"/>
        <w:gridCol w:w="9432"/>
      </w:tblGrid>
      <w:tr>
        <w:trPr>
          <w:cantSplit/>
        </w:trPr>
        <w:tc>
          <w:tcPr>
            <w:tcW w:type="dxa" w:w="5040"/>
            <w:shd w:fill="00A7A5"/>
            <w:tcMar>
              <w:top w:w="150" w:type="dxa"/>
              <w:start w:w="120" w:type="dxa"/>
              <w:bottom w:w="150" w:type="dxa"/>
              <w:end w:w="120" w:type="dxa"/>
            </w:tcMar>
          </w:tcPr>
          <w:p>
            <w:pPr>
              <w:jc w:val="center"/>
            </w:pPr>
            <w:r>
              <w:rPr>
                <w:b/>
                <w:color w:val="FFFFFF"/>
                <w:sz w:val="30"/>
              </w:rPr>
              <w:t>01</w:t>
            </w:r>
          </w:p>
        </w:tc>
        <w:tc>
          <w:tcPr>
            <w:tcW w:type="dxa" w:w="5040"/>
            <w:shd w:fill="FFFFFF"/>
            <w:tcMar>
              <w:top w:w="130" w:type="dxa"/>
              <w:start w:w="180" w:type="dxa"/>
              <w:bottom w:w="130" w:type="dxa"/>
              <w:end w:w="180" w:type="dxa"/>
            </w:tcMar>
          </w:tcPr>
          <w:p>
            <w:r>
              <w:rPr>
                <w:b/>
                <w:color w:val="17324D"/>
                <w:sz w:val="23"/>
              </w:rPr>
              <w:t>Drone development and BOM finalization</w:t>
            </w:r>
          </w:p>
          <w:p>
            <w:pPr>
              <w:spacing w:after="0"/>
            </w:pPr>
            <w:r>
              <w:t>Need help before certification starts? We support R&amp;D, component selection, system integration and engineering corrections to finalize a stable drone configuration and controlled Bill of Materials.</w:t>
            </w:r>
          </w:p>
        </w:tc>
      </w:tr>
    </w:tbl>
    <w:p>
      <w:pPr>
        <w:spacing w:after="20"/>
      </w:pPr>
    </w:p>
    <w:tbl>
      <w:tblPr>
        <w:tblW w:type="auto" w:w="0"/>
        <w:jc w:val="center"/>
        <w:tblLayout w:type="fixed"/>
        <w:tblLook w:firstColumn="1" w:firstRow="1" w:lastColumn="0" w:lastRow="0" w:noHBand="0" w:noVBand="1" w:val="04A0"/>
      </w:tblPr>
      <w:tblGrid>
        <w:gridCol w:w="1080"/>
        <w:gridCol w:w="9432"/>
      </w:tblGrid>
      <w:tr>
        <w:trPr>
          <w:cantSplit/>
        </w:trPr>
        <w:tc>
          <w:tcPr>
            <w:tcW w:type="dxa" w:w="5040"/>
            <w:shd w:fill="00A7A5"/>
            <w:tcMar>
              <w:top w:w="150" w:type="dxa"/>
              <w:start w:w="120" w:type="dxa"/>
              <w:bottom w:w="150" w:type="dxa"/>
              <w:end w:w="120" w:type="dxa"/>
            </w:tcMar>
          </w:tcPr>
          <w:p>
            <w:pPr>
              <w:jc w:val="center"/>
            </w:pPr>
            <w:r>
              <w:rPr>
                <w:b/>
                <w:color w:val="FFFFFF"/>
                <w:sz w:val="30"/>
              </w:rPr>
              <w:t>02</w:t>
            </w:r>
          </w:p>
        </w:tc>
        <w:tc>
          <w:tcPr>
            <w:tcW w:type="dxa" w:w="5040"/>
            <w:shd w:fill="FFFFFF"/>
            <w:tcMar>
              <w:top w:w="130" w:type="dxa"/>
              <w:start w:w="180" w:type="dxa"/>
              <w:bottom w:w="130" w:type="dxa"/>
              <w:end w:w="180" w:type="dxa"/>
            </w:tcMar>
          </w:tcPr>
          <w:p>
            <w:r>
              <w:rPr>
                <w:b/>
                <w:color w:val="17324D"/>
                <w:sz w:val="23"/>
              </w:rPr>
              <w:t>Testing and compliance verification</w:t>
            </w:r>
          </w:p>
          <w:p>
            <w:pPr>
              <w:spacing w:after="0"/>
            </w:pPr>
            <w:r>
              <w:t>We check the drone against applicable safety, performance and technical requirements through calculations, internal ground tests and flight tests. Gaps are identified early and corrected before submission.</w:t>
            </w:r>
          </w:p>
        </w:tc>
      </w:tr>
    </w:tbl>
    <w:p>
      <w:pPr>
        <w:spacing w:after="20"/>
      </w:pPr>
    </w:p>
    <w:tbl>
      <w:tblPr>
        <w:tblW w:type="auto" w:w="0"/>
        <w:jc w:val="center"/>
        <w:tblLayout w:type="fixed"/>
        <w:tblLook w:firstColumn="1" w:firstRow="1" w:lastColumn="0" w:lastRow="0" w:noHBand="0" w:noVBand="1" w:val="04A0"/>
      </w:tblPr>
      <w:tblGrid>
        <w:gridCol w:w="1080"/>
        <w:gridCol w:w="9432"/>
      </w:tblGrid>
      <w:tr>
        <w:trPr>
          <w:cantSplit/>
        </w:trPr>
        <w:tc>
          <w:tcPr>
            <w:tcW w:type="dxa" w:w="5040"/>
            <w:shd w:fill="00A7A5"/>
            <w:tcMar>
              <w:top w:w="150" w:type="dxa"/>
              <w:start w:w="120" w:type="dxa"/>
              <w:bottom w:w="150" w:type="dxa"/>
              <w:end w:w="120" w:type="dxa"/>
            </w:tcMar>
          </w:tcPr>
          <w:p>
            <w:pPr>
              <w:jc w:val="center"/>
            </w:pPr>
            <w:r>
              <w:rPr>
                <w:b/>
                <w:color w:val="FFFFFF"/>
                <w:sz w:val="30"/>
              </w:rPr>
              <w:t>03</w:t>
            </w:r>
          </w:p>
        </w:tc>
        <w:tc>
          <w:tcPr>
            <w:tcW w:type="dxa" w:w="5040"/>
            <w:shd w:fill="FFFFFF"/>
            <w:tcMar>
              <w:top w:w="130" w:type="dxa"/>
              <w:start w:w="180" w:type="dxa"/>
              <w:bottom w:w="130" w:type="dxa"/>
              <w:end w:w="180" w:type="dxa"/>
            </w:tcMar>
          </w:tcPr>
          <w:p>
            <w:r>
              <w:rPr>
                <w:b/>
                <w:color w:val="17324D"/>
                <w:sz w:val="23"/>
              </w:rPr>
              <w:t>Third-party laboratory testing</w:t>
            </w:r>
          </w:p>
          <w:p>
            <w:pPr>
              <w:spacing w:after="0"/>
            </w:pPr>
            <w:r>
              <w:t>We identify the applicable tests, coordinate suitable laboratories, support sample readiness and review the final reports for certification use. The scope is tailored to the drone, so only relevant tests are included.</w:t>
            </w:r>
          </w:p>
        </w:tc>
      </w:tr>
    </w:tbl>
    <w:p>
      <w:pPr>
        <w:spacing w:after="20"/>
      </w:pPr>
    </w:p>
    <w:tbl>
      <w:tblPr>
        <w:tblW w:type="auto" w:w="0"/>
        <w:jc w:val="center"/>
        <w:tblLayout w:type="fixed"/>
        <w:tblLook w:firstColumn="1" w:firstRow="1" w:lastColumn="0" w:lastRow="0" w:noHBand="0" w:noVBand="1" w:val="04A0"/>
      </w:tblPr>
      <w:tblGrid>
        <w:gridCol w:w="1080"/>
        <w:gridCol w:w="9432"/>
      </w:tblGrid>
      <w:tr>
        <w:trPr>
          <w:cantSplit/>
        </w:trPr>
        <w:tc>
          <w:tcPr>
            <w:tcW w:type="dxa" w:w="5040"/>
            <w:shd w:fill="00A7A5"/>
            <w:tcMar>
              <w:top w:w="150" w:type="dxa"/>
              <w:start w:w="120" w:type="dxa"/>
              <w:bottom w:w="150" w:type="dxa"/>
              <w:end w:w="120" w:type="dxa"/>
            </w:tcMar>
          </w:tcPr>
          <w:p>
            <w:pPr>
              <w:jc w:val="center"/>
            </w:pPr>
            <w:r>
              <w:rPr>
                <w:b/>
                <w:color w:val="FFFFFF"/>
                <w:sz w:val="30"/>
              </w:rPr>
              <w:t>04</w:t>
            </w:r>
          </w:p>
        </w:tc>
        <w:tc>
          <w:tcPr>
            <w:tcW w:type="dxa" w:w="5040"/>
            <w:shd w:fill="FFFFFF"/>
            <w:tcMar>
              <w:top w:w="130" w:type="dxa"/>
              <w:start w:w="180" w:type="dxa"/>
              <w:bottom w:w="130" w:type="dxa"/>
              <w:end w:w="180" w:type="dxa"/>
            </w:tcMar>
          </w:tcPr>
          <w:p>
            <w:r>
              <w:rPr>
                <w:b/>
                <w:color w:val="17324D"/>
                <w:sz w:val="23"/>
              </w:rPr>
              <w:t>Complete certification documentation</w:t>
            </w:r>
          </w:p>
          <w:p>
            <w:pPr>
              <w:spacing w:after="0"/>
            </w:pPr>
            <w:r>
              <w:t>We prepare the required technical, manufacturing, quality, maintenance, safety and test documents around the finalized drone configuration—keeping specifications, calculations and evidence consistent throughout.</w:t>
            </w:r>
          </w:p>
        </w:tc>
      </w:tr>
    </w:tbl>
    <w:p>
      <w:pPr>
        <w:spacing w:after="20"/>
      </w:pPr>
    </w:p>
    <w:tbl>
      <w:tblPr>
        <w:tblW w:type="auto" w:w="0"/>
        <w:jc w:val="center"/>
        <w:tblLayout w:type="fixed"/>
        <w:tblLook w:firstColumn="1" w:firstRow="1" w:lastColumn="0" w:lastRow="0" w:noHBand="0" w:noVBand="1" w:val="04A0"/>
      </w:tblPr>
      <w:tblGrid>
        <w:gridCol w:w="1080"/>
        <w:gridCol w:w="9432"/>
      </w:tblGrid>
      <w:tr>
        <w:trPr>
          <w:cantSplit/>
        </w:trPr>
        <w:tc>
          <w:tcPr>
            <w:tcW w:type="dxa" w:w="5040"/>
            <w:shd w:fill="00A7A5"/>
            <w:tcMar>
              <w:top w:w="150" w:type="dxa"/>
              <w:start w:w="120" w:type="dxa"/>
              <w:bottom w:w="150" w:type="dxa"/>
              <w:end w:w="120" w:type="dxa"/>
            </w:tcMar>
          </w:tcPr>
          <w:p>
            <w:pPr>
              <w:jc w:val="center"/>
            </w:pPr>
            <w:r>
              <w:rPr>
                <w:b/>
                <w:color w:val="FFFFFF"/>
                <w:sz w:val="30"/>
              </w:rPr>
              <w:t>05</w:t>
            </w:r>
          </w:p>
        </w:tc>
        <w:tc>
          <w:tcPr>
            <w:tcW w:type="dxa" w:w="5040"/>
            <w:shd w:fill="FFFFFF"/>
            <w:tcMar>
              <w:top w:w="130" w:type="dxa"/>
              <w:start w:w="180" w:type="dxa"/>
              <w:bottom w:w="130" w:type="dxa"/>
              <w:end w:w="180" w:type="dxa"/>
            </w:tcMar>
          </w:tcPr>
          <w:p>
            <w:r>
              <w:rPr>
                <w:b/>
                <w:color w:val="17324D"/>
                <w:sz w:val="23"/>
              </w:rPr>
              <w:t>D1 filing and submission readiness</w:t>
            </w:r>
          </w:p>
          <w:p>
            <w:pPr>
              <w:spacing w:after="0"/>
            </w:pPr>
            <w:r>
              <w:t>We organize the complete application package, verify revision control and traceability, and support D1 filing with the selected Certification Body.</w:t>
            </w:r>
          </w:p>
        </w:tc>
      </w:tr>
    </w:tbl>
    <w:p>
      <w:pPr>
        <w:spacing w:after="20"/>
      </w:pPr>
    </w:p>
    <w:tbl>
      <w:tblPr>
        <w:tblW w:type="auto" w:w="0"/>
        <w:jc w:val="center"/>
        <w:tblLayout w:type="fixed"/>
        <w:tblLook w:firstColumn="1" w:firstRow="1" w:lastColumn="0" w:lastRow="0" w:noHBand="0" w:noVBand="1" w:val="04A0"/>
      </w:tblPr>
      <w:tblGrid>
        <w:gridCol w:w="1080"/>
        <w:gridCol w:w="9432"/>
      </w:tblGrid>
      <w:tr>
        <w:trPr>
          <w:cantSplit/>
        </w:trPr>
        <w:tc>
          <w:tcPr>
            <w:tcW w:type="dxa" w:w="5040"/>
            <w:shd w:fill="00A7A5"/>
            <w:tcMar>
              <w:top w:w="150" w:type="dxa"/>
              <w:start w:w="120" w:type="dxa"/>
              <w:bottom w:w="150" w:type="dxa"/>
              <w:end w:w="120" w:type="dxa"/>
            </w:tcMar>
          </w:tcPr>
          <w:p>
            <w:pPr>
              <w:jc w:val="center"/>
            </w:pPr>
            <w:r>
              <w:rPr>
                <w:b/>
                <w:color w:val="FFFFFF"/>
                <w:sz w:val="30"/>
              </w:rPr>
              <w:t>06</w:t>
            </w:r>
          </w:p>
        </w:tc>
        <w:tc>
          <w:tcPr>
            <w:tcW w:type="dxa" w:w="5040"/>
            <w:shd w:fill="FFFFFF"/>
            <w:tcMar>
              <w:top w:w="130" w:type="dxa"/>
              <w:start w:w="180" w:type="dxa"/>
              <w:bottom w:w="130" w:type="dxa"/>
              <w:end w:w="180" w:type="dxa"/>
            </w:tcMar>
          </w:tcPr>
          <w:p>
            <w:r>
              <w:rPr>
                <w:b/>
                <w:color w:val="17324D"/>
                <w:sz w:val="23"/>
              </w:rPr>
              <w:t>Stage 1 coordination and observation closure</w:t>
            </w:r>
          </w:p>
          <w:p>
            <w:pPr>
              <w:spacing w:after="0"/>
            </w:pPr>
            <w:r>
              <w:t>We coordinate technical responses to Stage 1 observations, update affected documents and support additional calculations, evidence or testing wherever required.</w:t>
            </w:r>
          </w:p>
        </w:tc>
      </w:tr>
    </w:tbl>
    <w:p>
      <w:pPr>
        <w:spacing w:after="20"/>
      </w:pPr>
    </w:p>
    <w:tbl>
      <w:tblPr>
        <w:tblW w:type="auto" w:w="0"/>
        <w:jc w:val="center"/>
        <w:tblLayout w:type="fixed"/>
        <w:tblLook w:firstColumn="1" w:firstRow="1" w:lastColumn="0" w:lastRow="0" w:noHBand="0" w:noVBand="1" w:val="04A0"/>
      </w:tblPr>
      <w:tblGrid>
        <w:gridCol w:w="1080"/>
        <w:gridCol w:w="9432"/>
      </w:tblGrid>
      <w:tr>
        <w:trPr>
          <w:cantSplit/>
        </w:trPr>
        <w:tc>
          <w:tcPr>
            <w:tcW w:type="dxa" w:w="5040"/>
            <w:shd w:fill="00A7A5"/>
            <w:tcMar>
              <w:top w:w="150" w:type="dxa"/>
              <w:start w:w="120" w:type="dxa"/>
              <w:bottom w:w="150" w:type="dxa"/>
              <w:end w:w="120" w:type="dxa"/>
            </w:tcMar>
          </w:tcPr>
          <w:p>
            <w:pPr>
              <w:jc w:val="center"/>
            </w:pPr>
            <w:r>
              <w:rPr>
                <w:b/>
                <w:color w:val="FFFFFF"/>
                <w:sz w:val="30"/>
              </w:rPr>
              <w:t>07</w:t>
            </w:r>
          </w:p>
        </w:tc>
        <w:tc>
          <w:tcPr>
            <w:tcW w:type="dxa" w:w="5040"/>
            <w:shd w:fill="FFFFFF"/>
            <w:tcMar>
              <w:top w:w="130" w:type="dxa"/>
              <w:start w:w="180" w:type="dxa"/>
              <w:bottom w:w="130" w:type="dxa"/>
              <w:end w:w="180" w:type="dxa"/>
            </w:tcMar>
          </w:tcPr>
          <w:p>
            <w:r>
              <w:rPr>
                <w:b/>
                <w:color w:val="17324D"/>
                <w:sz w:val="23"/>
              </w:rPr>
              <w:t>Stage 2 audit training</w:t>
            </w:r>
          </w:p>
          <w:p>
            <w:pPr>
              <w:spacing w:after="0"/>
            </w:pPr>
            <w:r>
              <w:t>We prepare key personnel to confidently demonstrate manufacturing, quality, traceability and record-control processes during the on-site audit. Mock-audit support can also be included.</w:t>
            </w:r>
          </w:p>
        </w:tc>
      </w:tr>
    </w:tbl>
    <w:p>
      <w:pPr>
        <w:spacing w:after="20"/>
      </w:pPr>
    </w:p>
    <w:tbl>
      <w:tblPr>
        <w:tblW w:type="auto" w:w="0"/>
        <w:jc w:val="center"/>
        <w:tblLayout w:type="fixed"/>
        <w:tblLook w:firstColumn="1" w:firstRow="1" w:lastColumn="0" w:lastRow="0" w:noHBand="0" w:noVBand="1" w:val="04A0"/>
      </w:tblPr>
      <w:tblGrid>
        <w:gridCol w:w="1080"/>
        <w:gridCol w:w="9432"/>
      </w:tblGrid>
      <w:tr>
        <w:trPr>
          <w:cantSplit/>
        </w:trPr>
        <w:tc>
          <w:tcPr>
            <w:tcW w:type="dxa" w:w="5040"/>
            <w:shd w:fill="00A7A5"/>
            <w:tcMar>
              <w:top w:w="150" w:type="dxa"/>
              <w:start w:w="120" w:type="dxa"/>
              <w:bottom w:w="150" w:type="dxa"/>
              <w:end w:w="120" w:type="dxa"/>
            </w:tcMar>
          </w:tcPr>
          <w:p>
            <w:pPr>
              <w:jc w:val="center"/>
            </w:pPr>
            <w:r>
              <w:rPr>
                <w:b/>
                <w:color w:val="FFFFFF"/>
                <w:sz w:val="30"/>
              </w:rPr>
              <w:t>08</w:t>
            </w:r>
          </w:p>
        </w:tc>
        <w:tc>
          <w:tcPr>
            <w:tcW w:type="dxa" w:w="5040"/>
            <w:shd w:fill="FFFFFF"/>
            <w:tcMar>
              <w:top w:w="130" w:type="dxa"/>
              <w:start w:w="180" w:type="dxa"/>
              <w:bottom w:w="130" w:type="dxa"/>
              <w:end w:w="180" w:type="dxa"/>
            </w:tcMar>
          </w:tcPr>
          <w:p>
            <w:r>
              <w:rPr>
                <w:b/>
                <w:color w:val="17324D"/>
                <w:sz w:val="23"/>
              </w:rPr>
              <w:t>Stage 2 observation closure</w:t>
            </w:r>
          </w:p>
          <w:p>
            <w:pPr>
              <w:spacing w:after="0"/>
            </w:pPr>
            <w:r>
              <w:t>We assist with root-cause analysis, corrective actions, revised procedures and implementation evidence required to address Stage 2 observations.</w:t>
            </w:r>
          </w:p>
        </w:tc>
      </w:tr>
    </w:tbl>
    <w:p>
      <w:pPr>
        <w:spacing w:after="20"/>
      </w:pPr>
    </w:p>
    <w:p>
      <w:pPr>
        <w:pStyle w:val="Heading2"/>
      </w:pPr>
      <w:r>
        <w:t>Laboratory testing, coordinated with clarity</w:t>
      </w:r>
    </w:p>
    <w:p>
      <w:r>
        <w:t>Laboratory requirements vary with the drone category, configuration, components and certification scope. AeroSpark reviews applicability first, then coordinates the required test package to avoid unnecessary testing and repeated submissions.</w:t>
      </w:r>
    </w:p>
    <w:p>
      <w:pPr>
        <w:pStyle w:val="ListBullet"/>
      </w:pPr>
      <w:r>
        <w:t>Environmental testing, including temperature, humidity and shock</w:t>
      </w:r>
    </w:p>
    <w:p>
      <w:pPr>
        <w:pStyle w:val="ListBullet"/>
      </w:pPr>
      <w:r>
        <w:t>Ingress protection and weather-resistance testing</w:t>
      </w:r>
    </w:p>
    <w:p>
      <w:pPr>
        <w:pStyle w:val="ListBullet"/>
      </w:pPr>
      <w:r>
        <w:t>EMI/EMC testing for electrical and electronic systems</w:t>
      </w:r>
    </w:p>
    <w:p>
      <w:pPr>
        <w:pStyle w:val="ListBullet"/>
      </w:pPr>
      <w:r>
        <w:t>Battery performance, discharge and lifecycle testing</w:t>
      </w:r>
    </w:p>
    <w:p>
      <w:pPr>
        <w:pStyle w:val="ListBullet"/>
      </w:pPr>
      <w:r>
        <w:t>Structural, static-load and material-related testing</w:t>
      </w:r>
    </w:p>
    <w:p>
      <w:pPr>
        <w:pStyle w:val="ListBullet"/>
      </w:pPr>
      <w:r>
        <w:t>Other component- or requirement-specific tests identified during the compliance review</w:t>
      </w:r>
    </w:p>
    <w:tbl>
      <w:tblPr>
        <w:tblW w:type="auto" w:w="0"/>
        <w:tblLook w:firstColumn="1" w:firstRow="1" w:lastColumn="0" w:lastRow="0" w:noHBand="0" w:noVBand="1" w:val="04A0"/>
      </w:tblPr>
      <w:tblGrid>
        <w:gridCol w:w="10080"/>
      </w:tblGrid>
      <w:tr>
        <w:trPr>
          <w:cantSplit/>
        </w:trPr>
        <w:tc>
          <w:tcPr>
            <w:tcW w:type="dxa" w:w="10080"/>
            <w:shd w:fill="EAF8F7"/>
            <w:tcMar>
              <w:top w:w="160" w:type="dxa"/>
              <w:start w:w="200" w:type="dxa"/>
              <w:bottom w:w="160" w:type="dxa"/>
              <w:end w:w="200" w:type="dxa"/>
            </w:tcMar>
          </w:tcPr>
          <w:p>
            <w:r>
              <w:rPr>
                <w:b/>
                <w:color w:val="00A7A5"/>
              </w:rPr>
              <w:t xml:space="preserve">Smart test scoping: </w:t>
            </w:r>
            <w:r>
              <w:t>Applicable tests are finalized after technical review. Non-applicable activities can be excluded from the scope, helping keep the certification plan focused and transparent.</w:t>
            </w:r>
          </w:p>
        </w:tc>
      </w:tr>
    </w:tbl>
    <w:p>
      <w:pPr>
        <w:pStyle w:val="Heading2"/>
      </w:pPr>
      <w:r>
        <w:t>Complete drone certification documentation</w:t>
      </w:r>
    </w:p>
    <w:p>
      <w:r>
        <w:t>Our document package is developed around the actual drone submitted for certification—not generic templates. Depending on project applicability, the package includes:</w:t>
      </w:r>
    </w:p>
    <w:tbl>
      <w:tblPr>
        <w:tblW w:type="auto" w:w="0"/>
        <w:jc w:val="center"/>
        <w:tblLook w:firstColumn="1" w:firstRow="1" w:lastColumn="0" w:lastRow="0" w:noHBand="0" w:noVBand="1" w:val="04A0"/>
      </w:tblPr>
      <w:tblGrid>
        <w:gridCol w:w="5040"/>
        <w:gridCol w:w="5040"/>
      </w:tblGrid>
      <w:tr>
        <w:trPr>
          <w:cantSplit/>
        </w:trPr>
        <w:tc>
          <w:tcPr>
            <w:tcW w:type="dxa" w:w="5040"/>
            <w:shd w:fill="F5F7F9"/>
            <w:tcMar>
              <w:top w:w="80" w:type="dxa"/>
              <w:start w:w="130" w:type="dxa"/>
              <w:bottom w:w="80" w:type="dxa"/>
              <w:end w:w="130" w:type="dxa"/>
            </w:tcMar>
          </w:tcPr>
          <w:p>
            <w:r>
              <w:rPr>
                <w:b/>
                <w:color w:val="00A7A5"/>
              </w:rPr>
              <w:t xml:space="preserve">✓ </w:t>
            </w:r>
            <w:r>
              <w:t>Design Document</w:t>
            </w:r>
          </w:p>
        </w:tc>
        <w:tc>
          <w:tcPr>
            <w:tcW w:type="dxa" w:w="5040"/>
            <w:shd w:fill="F5F7F9"/>
            <w:tcMar>
              <w:top w:w="80" w:type="dxa"/>
              <w:start w:w="130" w:type="dxa"/>
              <w:bottom w:w="80" w:type="dxa"/>
              <w:end w:w="130" w:type="dxa"/>
            </w:tcMar>
          </w:tcPr>
          <w:p>
            <w:r>
              <w:rPr>
                <w:b/>
                <w:color w:val="00A7A5"/>
              </w:rPr>
              <w:t xml:space="preserve">✓ </w:t>
            </w:r>
            <w:r>
              <w:t>Independent Verification and Validation</w:t>
            </w:r>
          </w:p>
        </w:tc>
      </w:tr>
      <w:tr>
        <w:trPr>
          <w:cantSplit/>
        </w:trPr>
        <w:tc>
          <w:tcPr>
            <w:tcW w:type="dxa" w:w="5040"/>
            <w:shd w:fill="FFFFFF"/>
            <w:tcMar>
              <w:top w:w="80" w:type="dxa"/>
              <w:start w:w="130" w:type="dxa"/>
              <w:bottom w:w="80" w:type="dxa"/>
              <w:end w:w="130" w:type="dxa"/>
            </w:tcMar>
          </w:tcPr>
          <w:p>
            <w:r>
              <w:rPr>
                <w:b/>
                <w:color w:val="00A7A5"/>
              </w:rPr>
              <w:t xml:space="preserve">✓ </w:t>
            </w:r>
            <w:r>
              <w:t>Software Security Requirements</w:t>
            </w:r>
          </w:p>
        </w:tc>
        <w:tc>
          <w:tcPr>
            <w:tcW w:type="dxa" w:w="5040"/>
            <w:shd w:fill="FFFFFF"/>
            <w:tcMar>
              <w:top w:w="80" w:type="dxa"/>
              <w:start w:w="130" w:type="dxa"/>
              <w:bottom w:w="80" w:type="dxa"/>
              <w:end w:w="130" w:type="dxa"/>
            </w:tcMar>
          </w:tcPr>
          <w:p>
            <w:r>
              <w:rPr>
                <w:b/>
                <w:color w:val="00A7A5"/>
              </w:rPr>
              <w:t xml:space="preserve">✓ </w:t>
            </w:r>
            <w:r>
              <w:t>Internal Ground Test Reports</w:t>
            </w:r>
          </w:p>
        </w:tc>
      </w:tr>
      <w:tr>
        <w:trPr>
          <w:cantSplit/>
        </w:trPr>
        <w:tc>
          <w:tcPr>
            <w:tcW w:type="dxa" w:w="5040"/>
            <w:shd w:fill="F5F7F9"/>
            <w:tcMar>
              <w:top w:w="80" w:type="dxa"/>
              <w:start w:w="130" w:type="dxa"/>
              <w:bottom w:w="80" w:type="dxa"/>
              <w:end w:w="130" w:type="dxa"/>
            </w:tcMar>
          </w:tcPr>
          <w:p>
            <w:r>
              <w:rPr>
                <w:b/>
                <w:color w:val="00A7A5"/>
              </w:rPr>
              <w:t xml:space="preserve">✓ </w:t>
            </w:r>
            <w:r>
              <w:t>Internal Flight Test Reports</w:t>
            </w:r>
          </w:p>
        </w:tc>
        <w:tc>
          <w:tcPr>
            <w:tcW w:type="dxa" w:w="5040"/>
            <w:shd w:fill="F5F7F9"/>
            <w:tcMar>
              <w:top w:w="80" w:type="dxa"/>
              <w:start w:w="130" w:type="dxa"/>
              <w:bottom w:w="80" w:type="dxa"/>
              <w:end w:w="130" w:type="dxa"/>
            </w:tcMar>
          </w:tcPr>
          <w:p>
            <w:r>
              <w:rPr>
                <w:b/>
                <w:color w:val="00A7A5"/>
              </w:rPr>
              <w:t xml:space="preserve">✓ </w:t>
            </w:r>
            <w:r>
              <w:t>Third-Party Test Reports</w:t>
            </w:r>
          </w:p>
        </w:tc>
      </w:tr>
      <w:tr>
        <w:trPr>
          <w:cantSplit/>
        </w:trPr>
        <w:tc>
          <w:tcPr>
            <w:tcW w:type="dxa" w:w="5040"/>
            <w:shd w:fill="FFFFFF"/>
            <w:tcMar>
              <w:top w:w="80" w:type="dxa"/>
              <w:start w:w="130" w:type="dxa"/>
              <w:bottom w:w="80" w:type="dxa"/>
              <w:end w:w="130" w:type="dxa"/>
            </w:tcMar>
          </w:tcPr>
          <w:p>
            <w:r>
              <w:rPr>
                <w:b/>
                <w:color w:val="00A7A5"/>
              </w:rPr>
              <w:t xml:space="preserve">✓ </w:t>
            </w:r>
            <w:r>
              <w:t>Manufacturing Manual</w:t>
            </w:r>
          </w:p>
        </w:tc>
        <w:tc>
          <w:tcPr>
            <w:tcW w:type="dxa" w:w="5040"/>
            <w:shd w:fill="FFFFFF"/>
            <w:tcMar>
              <w:top w:w="80" w:type="dxa"/>
              <w:start w:w="130" w:type="dxa"/>
              <w:bottom w:w="80" w:type="dxa"/>
              <w:end w:w="130" w:type="dxa"/>
            </w:tcMar>
          </w:tcPr>
          <w:p>
            <w:r>
              <w:rPr>
                <w:b/>
                <w:color w:val="00A7A5"/>
              </w:rPr>
              <w:t xml:space="preserve">✓ </w:t>
            </w:r>
            <w:r>
              <w:t>Quality Assurance Manual</w:t>
            </w:r>
          </w:p>
        </w:tc>
      </w:tr>
      <w:tr>
        <w:trPr>
          <w:cantSplit/>
        </w:trPr>
        <w:tc>
          <w:tcPr>
            <w:tcW w:type="dxa" w:w="5040"/>
            <w:shd w:fill="F5F7F9"/>
            <w:tcMar>
              <w:top w:w="80" w:type="dxa"/>
              <w:start w:w="130" w:type="dxa"/>
              <w:bottom w:w="80" w:type="dxa"/>
              <w:end w:w="130" w:type="dxa"/>
            </w:tcMar>
          </w:tcPr>
          <w:p>
            <w:r>
              <w:rPr>
                <w:b/>
                <w:color w:val="00A7A5"/>
              </w:rPr>
              <w:t xml:space="preserve">✓ </w:t>
            </w:r>
            <w:r>
              <w:t>Standard Operating Procedures</w:t>
            </w:r>
          </w:p>
        </w:tc>
        <w:tc>
          <w:tcPr>
            <w:tcW w:type="dxa" w:w="5040"/>
            <w:shd w:fill="F5F7F9"/>
            <w:tcMar>
              <w:top w:w="80" w:type="dxa"/>
              <w:start w:w="130" w:type="dxa"/>
              <w:bottom w:w="80" w:type="dxa"/>
              <w:end w:w="130" w:type="dxa"/>
            </w:tcMar>
          </w:tcPr>
          <w:p>
            <w:r>
              <w:rPr>
                <w:b/>
                <w:color w:val="00A7A5"/>
              </w:rPr>
              <w:t xml:space="preserve">✓ </w:t>
            </w:r>
            <w:r>
              <w:t>Manufacturer-Level Maintenance Manual</w:t>
            </w:r>
          </w:p>
        </w:tc>
      </w:tr>
      <w:tr>
        <w:trPr>
          <w:cantSplit/>
        </w:trPr>
        <w:tc>
          <w:tcPr>
            <w:tcW w:type="dxa" w:w="5040"/>
            <w:shd w:fill="FFFFFF"/>
            <w:tcMar>
              <w:top w:w="80" w:type="dxa"/>
              <w:start w:w="130" w:type="dxa"/>
              <w:bottom w:w="80" w:type="dxa"/>
              <w:end w:w="130" w:type="dxa"/>
            </w:tcMar>
          </w:tcPr>
          <w:p>
            <w:r>
              <w:rPr>
                <w:b/>
                <w:color w:val="00A7A5"/>
              </w:rPr>
              <w:t xml:space="preserve">✓ </w:t>
            </w:r>
            <w:r>
              <w:t>User-Level Maintenance Manual</w:t>
            </w:r>
          </w:p>
        </w:tc>
        <w:tc>
          <w:tcPr>
            <w:tcW w:type="dxa" w:w="5040"/>
            <w:shd w:fill="FFFFFF"/>
            <w:tcMar>
              <w:top w:w="80" w:type="dxa"/>
              <w:start w:w="130" w:type="dxa"/>
              <w:bottom w:w="80" w:type="dxa"/>
              <w:end w:w="130" w:type="dxa"/>
            </w:tcMar>
          </w:tcPr>
          <w:p>
            <w:r>
              <w:rPr>
                <w:b/>
                <w:color w:val="00A7A5"/>
              </w:rPr>
              <w:t xml:space="preserve">✓ </w:t>
            </w:r>
            <w:r>
              <w:t>User Manual</w:t>
            </w:r>
          </w:p>
        </w:tc>
      </w:tr>
      <w:tr>
        <w:trPr>
          <w:cantSplit/>
        </w:trPr>
        <w:tc>
          <w:tcPr>
            <w:tcW w:type="dxa" w:w="5040"/>
            <w:shd w:fill="F5F7F9"/>
            <w:tcMar>
              <w:top w:w="80" w:type="dxa"/>
              <w:start w:w="130" w:type="dxa"/>
              <w:bottom w:w="80" w:type="dxa"/>
              <w:end w:w="130" w:type="dxa"/>
            </w:tcMar>
          </w:tcPr>
          <w:p>
            <w:r>
              <w:rPr>
                <w:b/>
                <w:color w:val="00A7A5"/>
              </w:rPr>
              <w:t xml:space="preserve">✓ </w:t>
            </w:r>
            <w:r>
              <w:t>Failure Mode and Effects Analysis (FMEA)</w:t>
            </w:r>
          </w:p>
        </w:tc>
        <w:tc>
          <w:tcPr>
            <w:tcW w:type="dxa" w:w="5040"/>
            <w:shd w:fill="F5F7F9"/>
            <w:tcMar>
              <w:top w:w="80" w:type="dxa"/>
              <w:start w:w="130" w:type="dxa"/>
              <w:bottom w:w="80" w:type="dxa"/>
              <w:end w:w="130" w:type="dxa"/>
            </w:tcMar>
          </w:tcPr>
          <w:p>
            <w:r>
              <w:rPr>
                <w:b/>
                <w:color w:val="00A7A5"/>
              </w:rPr>
              <w:t xml:space="preserve">✓ </w:t>
            </w:r>
            <w:r>
              <w:t>Bill of Materials</w:t>
            </w:r>
          </w:p>
        </w:tc>
      </w:tr>
      <w:tr>
        <w:trPr>
          <w:cantSplit/>
        </w:trPr>
        <w:tc>
          <w:tcPr>
            <w:tcW w:type="dxa" w:w="5040"/>
            <w:shd w:fill="FFFFFF"/>
            <w:tcMar>
              <w:top w:w="80" w:type="dxa"/>
              <w:start w:w="130" w:type="dxa"/>
              <w:bottom w:w="80" w:type="dxa"/>
              <w:end w:w="130" w:type="dxa"/>
            </w:tcMar>
          </w:tcPr>
          <w:p>
            <w:r>
              <w:rPr>
                <w:b/>
                <w:color w:val="00A7A5"/>
              </w:rPr>
              <w:t xml:space="preserve">✓ </w:t>
            </w:r>
            <w:r>
              <w:t>Manufacturing Records of the Drone</w:t>
            </w:r>
          </w:p>
        </w:tc>
        <w:tc>
          <w:tcPr>
            <w:tcW w:type="dxa" w:w="5040"/>
            <w:shd w:fill="FFFFFF"/>
            <w:tcMar>
              <w:top w:w="80" w:type="dxa"/>
              <w:start w:w="130" w:type="dxa"/>
              <w:bottom w:w="80" w:type="dxa"/>
              <w:end w:w="130" w:type="dxa"/>
            </w:tcMar>
          </w:tcPr>
          <w:p>
            <w:r>
              <w:rPr>
                <w:b/>
                <w:color w:val="00A7A5"/>
              </w:rPr>
              <w:t xml:space="preserve">✓ </w:t>
            </w:r>
            <w:r>
              <w:t>Quality Assurance Records of the Drone</w:t>
            </w:r>
          </w:p>
        </w:tc>
      </w:tr>
      <w:tr>
        <w:trPr>
          <w:cantSplit/>
        </w:trPr>
        <w:tc>
          <w:tcPr>
            <w:tcW w:type="dxa" w:w="5040"/>
            <w:shd w:fill="F5F7F9"/>
            <w:tcMar>
              <w:top w:w="80" w:type="dxa"/>
              <w:start w:w="130" w:type="dxa"/>
              <w:bottom w:w="80" w:type="dxa"/>
              <w:end w:w="130" w:type="dxa"/>
            </w:tcMar>
          </w:tcPr>
          <w:p>
            <w:r>
              <w:rPr>
                <w:b/>
                <w:color w:val="00A7A5"/>
              </w:rPr>
              <w:t xml:space="preserve">✓ </w:t>
            </w:r>
            <w:r>
              <w:t>Product Datasheet</w:t>
            </w:r>
          </w:p>
        </w:tc>
        <w:tc>
          <w:tcPr>
            <w:tcW w:type="dxa" w:w="5040"/>
            <w:shd w:fill="F5F7F9"/>
          </w:tcPr>
          <w:p>
            <w:r/>
          </w:p>
        </w:tc>
      </w:tr>
    </w:tbl>
    <w:p>
      <w:pPr>
        <w:pStyle w:val="Heading2"/>
      </w:pPr>
      <w:r>
        <w:t>Who we support</w:t>
      </w:r>
    </w:p>
    <w:p>
      <w:r>
        <w:t>Our service is designed for every stage of the drone product journey:</w:t>
      </w:r>
    </w:p>
    <w:p>
      <w:pPr>
        <w:pStyle w:val="ListBullet"/>
      </w:pPr>
      <w:r>
        <w:t>Drone manufacturers and OEMs</w:t>
      </w:r>
    </w:p>
    <w:p>
      <w:pPr>
        <w:pStyle w:val="ListBullet"/>
      </w:pPr>
      <w:r>
        <w:t>Startups developing a new drone platform</w:t>
      </w:r>
    </w:p>
    <w:p>
      <w:pPr>
        <w:pStyle w:val="ListBullet"/>
      </w:pPr>
      <w:r>
        <w:t>Agriculture, surveillance, mapping, inspection and logistics drone companies</w:t>
      </w:r>
    </w:p>
    <w:p>
      <w:pPr>
        <w:pStyle w:val="ListBullet"/>
      </w:pPr>
      <w:r>
        <w:t>Aerospace, defence and research organizations</w:t>
      </w:r>
    </w:p>
    <w:p>
      <w:pPr>
        <w:pStyle w:val="ListBullet"/>
      </w:pPr>
      <w:r>
        <w:t>Manufacturers facing Stage 1 or Stage 2 observations</w:t>
      </w:r>
    </w:p>
    <w:p>
      <w:pPr>
        <w:pStyle w:val="ListBullet"/>
      </w:pPr>
      <w:r>
        <w:t>Companies modifying an existing drone configuration</w:t>
      </w:r>
    </w:p>
    <w:p>
      <w:pPr>
        <w:pStyle w:val="ListBullet"/>
      </w:pPr>
      <w:r>
        <w:t>International drone businesses entering the Indian market</w:t>
      </w:r>
    </w:p>
    <w:p>
      <w:pPr>
        <w:pStyle w:val="Heading2"/>
      </w:pPr>
      <w:r>
        <w:t>Why manufacturers choose AeroSpark</w:t>
      </w:r>
    </w:p>
    <w:p>
      <w:r>
        <w:rPr>
          <w:b/>
          <w:color w:val="17324D"/>
        </w:rPr>
        <w:t xml:space="preserve">One coordinated team: </w:t>
      </w:r>
      <w:r>
        <w:t>Engineering, testing, documentation and audit support work together under one project plan.</w:t>
      </w:r>
    </w:p>
    <w:p>
      <w:r>
        <w:rPr>
          <w:b/>
          <w:color w:val="17324D"/>
        </w:rPr>
        <w:t xml:space="preserve">Product-first approach: </w:t>
      </w:r>
      <w:r>
        <w:t>We work on the actual drone configuration and help solve technical gaps—not just rewrite documents.</w:t>
      </w:r>
    </w:p>
    <w:p>
      <w:r>
        <w:rPr>
          <w:b/>
          <w:color w:val="17324D"/>
        </w:rPr>
        <w:t xml:space="preserve">Clear certification roadmap: </w:t>
      </w:r>
      <w:r>
        <w:t>Each milestone, responsibility and required evidence is defined from the beginning.</w:t>
      </w:r>
    </w:p>
    <w:p>
      <w:r>
        <w:rPr>
          <w:b/>
          <w:color w:val="17324D"/>
        </w:rPr>
        <w:t xml:space="preserve">Consistent technical evidence: </w:t>
      </w:r>
      <w:r>
        <w:t>The BOM, drawings, calculations, manuals and test reports remain aligned to one controlled configuration.</w:t>
      </w:r>
    </w:p>
    <w:p>
      <w:r>
        <w:rPr>
          <w:b/>
          <w:color w:val="17324D"/>
        </w:rPr>
        <w:t xml:space="preserve">Support through observations: </w:t>
      </w:r>
      <w:r>
        <w:t>We stay involved through Stage 1 and Stage 2 responses within the agreed scope.</w:t>
      </w:r>
    </w:p>
    <w:p>
      <w:pPr>
        <w:pStyle w:val="Heading2"/>
      </w:pPr>
      <w:r>
        <w:t>Frequently asked questions</w:t>
      </w:r>
    </w:p>
    <w:p>
      <w:pPr>
        <w:pStyle w:val="Heading3"/>
      </w:pPr>
      <w:r>
        <w:t>Can AeroSpark support a drone that is still under development?</w:t>
      </w:r>
    </w:p>
    <w:p>
      <w:r>
        <w:t>Yes. We can support R&amp;D, engineering corrections, integration and BOM finalization before formal certification activities begin.</w:t>
      </w:r>
    </w:p>
    <w:p>
      <w:pPr>
        <w:pStyle w:val="Heading3"/>
      </w:pPr>
      <w:r>
        <w:t>Do you prepare the complete certification documents?</w:t>
      </w:r>
    </w:p>
    <w:p>
      <w:r>
        <w:t>Yes. We prepare and review the applicable technical, test, manufacturing, quality, maintenance and user documents for the agreed scope.</w:t>
      </w:r>
    </w:p>
    <w:p>
      <w:pPr>
        <w:pStyle w:val="Heading3"/>
      </w:pPr>
      <w:r>
        <w:t>Do you conduct laboratory testing?</w:t>
      </w:r>
    </w:p>
    <w:p>
      <w:r>
        <w:t>We identify the applicable laboratory tests, coordinate suitable test facilities, support sample readiness and review the reports for certification use.</w:t>
      </w:r>
    </w:p>
    <w:p>
      <w:pPr>
        <w:pStyle w:val="Heading3"/>
      </w:pPr>
      <w:r>
        <w:t>Can you help with existing Certification Body observations?</w:t>
      </w:r>
    </w:p>
    <w:p>
      <w:r>
        <w:t>Yes. We support technical analysis, document revisions, corrective actions and additional evidence needed to respond to Stage 1 or Stage 2 observations.</w:t>
      </w:r>
    </w:p>
    <w:p>
      <w:pPr>
        <w:pStyle w:val="Heading3"/>
      </w:pPr>
      <w:r>
        <w:t>Does AeroSpark issue the Type Certificate?</w:t>
      </w:r>
    </w:p>
    <w:p>
      <w:r>
        <w:t>No. AeroSpark provides development, testing, documentation and audit support. The assessment and final certification decision remain with the applicable Certification Body and regulatory framework.</w:t>
      </w:r>
    </w:p>
    <w:tbl>
      <w:tblPr>
        <w:tblW w:type="auto" w:w="0"/>
        <w:tblLook w:firstColumn="1" w:firstRow="1" w:lastColumn="0" w:lastRow="0" w:noHBand="0" w:noVBand="1" w:val="04A0"/>
      </w:tblPr>
      <w:tblGrid>
        <w:gridCol w:w="10080"/>
      </w:tblGrid>
      <w:tr>
        <w:trPr>
          <w:cantSplit/>
        </w:trPr>
        <w:tc>
          <w:tcPr>
            <w:tcW w:type="dxa" w:w="10080"/>
            <w:shd w:fill="17324D"/>
            <w:tcMar>
              <w:top w:w="250" w:type="dxa"/>
              <w:start w:w="250" w:type="dxa"/>
              <w:bottom w:w="250" w:type="dxa"/>
              <w:end w:w="250" w:type="dxa"/>
            </w:tcMar>
          </w:tcPr>
          <w:p>
            <w:pPr>
              <w:jc w:val="center"/>
            </w:pPr>
            <w:r>
              <w:rPr>
                <w:b/>
                <w:color w:val="FFFFFF"/>
                <w:sz w:val="34"/>
              </w:rPr>
              <w:t>Ready to move your drone toward Type Certification?</w:t>
            </w:r>
          </w:p>
          <w:p>
            <w:pPr>
              <w:jc w:val="center"/>
            </w:pPr>
            <w:r>
              <w:rPr>
                <w:color w:val="FFFFFF"/>
                <w:sz w:val="22"/>
              </w:rPr>
              <w:t>Share your current drone configuration and project status. We will help you identify the gaps and define the right certification path.</w:t>
            </w:r>
          </w:p>
          <w:p>
            <w:pPr>
              <w:jc w:val="center"/>
            </w:pPr>
            <w:r>
              <w:rPr>
                <w:b/>
                <w:color w:val="00A7A5"/>
                <w:sz w:val="23"/>
              </w:rPr>
              <w:t>CTA: Request a certification assessment</w:t>
            </w:r>
          </w:p>
        </w:tc>
      </w:tr>
    </w:tbl>
    <w:p>
      <w:pPr>
        <w:pStyle w:val="Heading1"/>
      </w:pPr>
      <w:r>
        <w:t>SEO implementation notes for the developer</w:t>
      </w:r>
    </w:p>
    <w:p>
      <w:pPr>
        <w:pStyle w:val="ListBullet"/>
      </w:pPr>
      <w:r>
        <w:t>Use only one H1 on the page: “Drone Type Certification Services in India”.</w:t>
      </w:r>
    </w:p>
    <w:p>
      <w:pPr>
        <w:pStyle w:val="ListBullet"/>
      </w:pPr>
      <w:r>
        <w:t>Use the process titles as H3 headings under the H2 “Our drone certification process”.</w:t>
      </w:r>
    </w:p>
    <w:p>
      <w:pPr>
        <w:pStyle w:val="ListBullet"/>
      </w:pPr>
      <w:r>
        <w:t>Keep all main text visible in the page HTML. Avoid placing important content only inside images or canvas elements.</w:t>
      </w:r>
    </w:p>
    <w:p>
      <w:pPr>
        <w:pStyle w:val="ListBullet"/>
      </w:pPr>
      <w:r>
        <w:t>Add FAQPage structured data only when the FAQs are visibly shown on the page and comply with current Google structured-data guidance.</w:t>
      </w:r>
    </w:p>
    <w:p>
      <w:pPr>
        <w:pStyle w:val="ListBullet"/>
      </w:pPr>
      <w:r>
        <w:t>Add descriptive image alt text such as “drone type certification testing in India” or “drone laboratory compliance testing”. Do not repeat the same alt text on every image.</w:t>
      </w:r>
    </w:p>
    <w:p>
      <w:pPr>
        <w:pStyle w:val="ListBullet"/>
      </w:pPr>
      <w:r>
        <w:t>Internally link this page from the Consultation page, Drone R&amp;D page, Testing page and Documentation page using natural anchor text.</w:t>
      </w:r>
    </w:p>
    <w:p>
      <w:pPr>
        <w:pStyle w:val="ListBullet"/>
      </w:pPr>
      <w:r>
        <w:t>Add a canonical tag for the final URL and include the page in the XML sitemap.</w:t>
      </w:r>
    </w:p>
    <w:p>
      <w:pPr>
        <w:pStyle w:val="ListBullet"/>
      </w:pPr>
      <w:r>
        <w:t>Use a relevant hero image showing a real drone engineering, test or audit environment rather than a generic stock image.</w:t>
      </w:r>
    </w:p>
    <w:p>
      <w:pPr>
        <w:pStyle w:val="Heading2"/>
      </w:pPr>
      <w:r>
        <w:t>Suggested image alt text</w:t>
      </w:r>
    </w:p>
    <w:p>
      <w:pPr>
        <w:pStyle w:val="ListBullet"/>
      </w:pPr>
      <w:r>
        <w:t>Drone Type Certification services in India</w:t>
      </w:r>
    </w:p>
    <w:p>
      <w:pPr>
        <w:pStyle w:val="ListBullet"/>
      </w:pPr>
      <w:r>
        <w:t>Drone compliance testing and certification support</w:t>
      </w:r>
    </w:p>
    <w:p>
      <w:pPr>
        <w:pStyle w:val="ListBullet"/>
      </w:pPr>
      <w:r>
        <w:t>Drone laboratory testing coordination</w:t>
      </w:r>
    </w:p>
    <w:p>
      <w:pPr>
        <w:pStyle w:val="ListBullet"/>
      </w:pPr>
      <w:r>
        <w:t>Drone certification documentation and D1 filing</w:t>
      </w:r>
    </w:p>
    <w:p>
      <w:pPr>
        <w:pStyle w:val="ListBullet"/>
      </w:pPr>
      <w:r>
        <w:t>Drone manufacturing audit preparation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D6973"/>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D6973"/>
        <w:sz w:val="16"/>
      </w:rPr>
      <w:t>AEROSPARK  |  WEBSITE CONTENT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24D"/>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7324D"/>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00A7A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el">
    <w:name w:val="Label"/>
    <w:pPr>
      <w:spacing w:after="60"/>
    </w:pPr>
    <w:rPr>
      <w:rFonts w:ascii="Aptos" w:hAnsi="Aptos"/>
      <w:b/>
      <w:color w:val="00A7A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