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4324A"/>
          <w:sz w:val="56"/>
        </w:rPr>
        <w:t>AeroSpark Academy</w:t>
      </w:r>
    </w:p>
    <w:p>
      <w:pPr>
        <w:jc w:val="center"/>
      </w:pPr>
      <w:r>
        <w:rPr>
          <w:rFonts w:ascii="Aptos Display" w:hAnsi="Aptos Display"/>
          <w:b/>
          <w:color w:val="1B7F79"/>
          <w:sz w:val="38"/>
        </w:rPr>
        <w:t>Course Fees and Combo Offers</w:t>
      </w:r>
    </w:p>
    <w:p>
      <w:pPr>
        <w:jc w:val="center"/>
      </w:pPr>
      <w:r>
        <w:rPr>
          <w:i/>
          <w:color w:val="5D6A73"/>
          <w:sz w:val="21"/>
        </w:rPr>
        <w:t>Final recommended pricing for live, mentor-led online programmes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4"/>
        <w:gridCol w:w="4704"/>
        <w:gridCol w:w="4704"/>
      </w:tblGrid>
      <w:tr>
        <w:tc>
          <w:tcPr>
            <w:tcW w:type="dxa" w:w="4704"/>
            <w:shd w:fill="DDEFE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4324A"/>
                <w:sz w:val="21"/>
              </w:rPr>
              <w:t>Live Online Classes</w:t>
              <w:br/>
            </w:r>
            <w:r>
              <w:rPr>
                <w:color w:val="5D6A73"/>
                <w:sz w:val="17"/>
              </w:rPr>
              <w:t>Instructor-led learning</w:t>
            </w:r>
          </w:p>
        </w:tc>
        <w:tc>
          <w:tcPr>
            <w:tcW w:type="dxa" w:w="4704"/>
            <w:shd w:fill="EAF1F6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4324A"/>
                <w:sz w:val="21"/>
              </w:rPr>
              <w:t>Mentorship &amp; Doubt Support</w:t>
              <w:br/>
            </w:r>
            <w:r>
              <w:rPr>
                <w:color w:val="5D6A73"/>
                <w:sz w:val="17"/>
              </w:rPr>
              <w:t>Scheduled personal guidance</w:t>
            </w:r>
          </w:p>
        </w:tc>
        <w:tc>
          <w:tcPr>
            <w:tcW w:type="dxa" w:w="4704"/>
            <w:shd w:fill="DDEFEA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4324A"/>
                <w:sz w:val="21"/>
              </w:rPr>
              <w:t>Assessment &amp; Certificate</w:t>
              <w:br/>
            </w:r>
            <w:r>
              <w:rPr>
                <w:color w:val="5D6A73"/>
                <w:sz w:val="17"/>
              </w:rPr>
              <w:t>Earned after evaluation</w:t>
            </w:r>
          </w:p>
        </w:tc>
      </w:tr>
    </w:tbl>
    <w:p/>
    <w:p>
      <w:pPr>
        <w:pStyle w:val="Heading1"/>
        <w:spacing w:after="120"/>
      </w:pPr>
      <w:r>
        <w:t>Individual Course Fees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rPr>
          <w:tblHeader w:val="true"/>
        </w:trPr>
        <w:tc>
          <w:tcPr>
            <w:tcW w:type="dxa" w:w="792"/>
            <w:shd w:fill="14324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type="dxa" w:w="9000"/>
            <w:shd w:fill="14324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Course</w:t>
            </w:r>
          </w:p>
        </w:tc>
        <w:tc>
          <w:tcPr>
            <w:tcW w:type="dxa" w:w="2376"/>
            <w:shd w:fill="14324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Learning Hours</w:t>
            </w:r>
          </w:p>
        </w:tc>
        <w:tc>
          <w:tcPr>
            <w:tcW w:type="dxa" w:w="2088"/>
            <w:shd w:fill="14324A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Final Fee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DGCA Drone Rules and Regulations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5–6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₹1,499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90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FAA Drone Rules and Regulations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 hours</w:t>
            </w:r>
          </w:p>
        </w:tc>
        <w:tc>
          <w:tcPr>
            <w:tcW w:type="dxa" w:w="20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₹1,499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EASA Drone Rules and Regulations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₹1,499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90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Aerospace Engineering Fundamentals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20 hours</w:t>
            </w:r>
          </w:p>
        </w:tc>
        <w:tc>
          <w:tcPr>
            <w:tcW w:type="dxa" w:w="20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₹3,499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Aerodynamics for Aircraft and Drones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₹3,999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90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Drone Components and Applications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20 hours</w:t>
            </w:r>
          </w:p>
        </w:tc>
        <w:tc>
          <w:tcPr>
            <w:tcW w:type="dxa" w:w="20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₹3,999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MATLAB Programming for Engineering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₹4,499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90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CATIA V5 Aircraft Design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20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₹5,499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Siemens NX CAD Aircraft Design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₹5,499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90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Mathematics for FEA and CFD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18 hours</w:t>
            </w:r>
          </w:p>
        </w:tc>
        <w:tc>
          <w:tcPr>
            <w:tcW w:type="dxa" w:w="20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₹2,999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Finite Element Analysis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24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₹5,499</w:t>
            </w:r>
          </w:p>
        </w:tc>
      </w:tr>
      <w:tr>
        <w:tc>
          <w:tcPr>
            <w:tcW w:type="dxa" w:w="792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9000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Computational Fluid Dynamics</w:t>
            </w:r>
          </w:p>
        </w:tc>
        <w:tc>
          <w:tcPr>
            <w:tcW w:type="dxa" w:w="2376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28 hours</w:t>
            </w:r>
          </w:p>
        </w:tc>
        <w:tc>
          <w:tcPr>
            <w:tcW w:type="dxa" w:w="2088"/>
            <w:shd w:fill="F3F5F7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₹6,499</w:t>
            </w:r>
          </w:p>
        </w:tc>
      </w:tr>
      <w:tr>
        <w:tc>
          <w:tcPr>
            <w:tcW w:type="dxa" w:w="792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9000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8"/>
              </w:rPr>
              <w:t>AS9100D Aerospace Quality Management System</w:t>
            </w:r>
          </w:p>
        </w:tc>
        <w:tc>
          <w:tcPr>
            <w:tcW w:type="dxa" w:w="2376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8"/>
              </w:rPr>
              <w:t>12 hours</w:t>
            </w:r>
          </w:p>
        </w:tc>
        <w:tc>
          <w:tcPr>
            <w:tcW w:type="dxa" w:w="2088"/>
            <w:shd w:fill="FFFFFF"/>
            <w:tcMar>
              <w:top w:w="75" w:type="dxa"/>
              <w:start w:w="95" w:type="dxa"/>
              <w:bottom w:w="7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8"/>
              </w:rPr>
              <w:t>₹2,999</w:t>
            </w:r>
          </w:p>
        </w:tc>
      </w:tr>
    </w:tbl>
    <w:p>
      <w:pPr>
        <w:pStyle w:val="SmallNote"/>
      </w:pPr>
      <w:r>
        <w:rPr>
          <w:b/>
        </w:rPr>
        <w:t xml:space="preserve">Pricing note: </w:t>
      </w:r>
      <w:r>
        <w:t>These are the recommended regular fees. Avoid artificial crossed-out pricing; use limited early-enrolment, referral, or scholarship benefits when needed.</w:t>
      </w:r>
    </w:p>
    <w:p>
      <w:r>
        <w:br w:type="page"/>
      </w:r>
    </w:p>
    <w:p>
      <w:pPr>
        <w:pStyle w:val="Heading1"/>
        <w:spacing w:after="120"/>
      </w:pPr>
      <w:r>
        <w:t>Course Combo Offers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rPr>
          <w:tblHeader w:val="true"/>
        </w:trPr>
        <w:tc>
          <w:tcPr>
            <w:tcW w:type="dxa" w:w="3240"/>
            <w:shd w:fill="1B7F79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Combo</w:t>
            </w:r>
          </w:p>
        </w:tc>
        <w:tc>
          <w:tcPr>
            <w:tcW w:type="dxa" w:w="6408"/>
            <w:shd w:fill="1B7F79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Courses Included</w:t>
            </w:r>
          </w:p>
        </w:tc>
        <w:tc>
          <w:tcPr>
            <w:tcW w:type="dxa" w:w="1944"/>
            <w:shd w:fill="1B7F79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Individual Value</w:t>
            </w:r>
          </w:p>
        </w:tc>
        <w:tc>
          <w:tcPr>
            <w:tcW w:type="dxa" w:w="1800"/>
            <w:shd w:fill="1B7F79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Combo Fee</w:t>
            </w:r>
          </w:p>
        </w:tc>
        <w:tc>
          <w:tcPr>
            <w:tcW w:type="dxa" w:w="1655"/>
            <w:shd w:fill="1B7F79"/>
            <w:tcMar>
              <w:top w:w="95" w:type="dxa"/>
              <w:start w:w="95" w:type="dxa"/>
              <w:bottom w:w="95" w:type="dxa"/>
              <w:end w:w="95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Savings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Global Drone Regulations Bundle</w:t>
            </w:r>
          </w:p>
        </w:tc>
        <w:tc>
          <w:tcPr>
            <w:tcW w:type="dxa" w:w="6408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DGCA, FAA and EASA Drone Regulations</w:t>
            </w:r>
          </w:p>
        </w:tc>
        <w:tc>
          <w:tcPr>
            <w:tcW w:type="dxa" w:w="1944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₹4,497</w:t>
            </w:r>
          </w:p>
        </w:tc>
        <w:tc>
          <w:tcPr>
            <w:tcW w:type="dxa" w:w="1800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7"/>
              </w:rPr>
              <w:t>₹3,499</w:t>
            </w:r>
          </w:p>
        </w:tc>
        <w:tc>
          <w:tcPr>
            <w:tcW w:type="dxa" w:w="1655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₹998</w:t>
            </w:r>
          </w:p>
        </w:tc>
      </w:tr>
      <w:tr>
        <w:tc>
          <w:tcPr>
            <w:tcW w:type="dxa" w:w="3240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Drone Technology Foundation Bundle</w:t>
            </w:r>
          </w:p>
        </w:tc>
        <w:tc>
          <w:tcPr>
            <w:tcW w:type="dxa" w:w="6408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DGCA Regulations, Aerospace Fundamentals, Aerodynamics and Drone Components</w:t>
            </w:r>
          </w:p>
        </w:tc>
        <w:tc>
          <w:tcPr>
            <w:tcW w:type="dxa" w:w="1944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₹12,996</w:t>
            </w:r>
          </w:p>
        </w:tc>
        <w:tc>
          <w:tcPr>
            <w:tcW w:type="dxa" w:w="1800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7"/>
              </w:rPr>
              <w:t>₹9,999</w:t>
            </w:r>
          </w:p>
        </w:tc>
        <w:tc>
          <w:tcPr>
            <w:tcW w:type="dxa" w:w="1655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₹2,997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Aircraft CAD Design Bundle</w:t>
            </w:r>
          </w:p>
        </w:tc>
        <w:tc>
          <w:tcPr>
            <w:tcW w:type="dxa" w:w="6408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CATIA V5 Aircraft Design and Siemens NX CAD Aircraft Design</w:t>
            </w:r>
          </w:p>
        </w:tc>
        <w:tc>
          <w:tcPr>
            <w:tcW w:type="dxa" w:w="1944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₹10,998</w:t>
            </w:r>
          </w:p>
        </w:tc>
        <w:tc>
          <w:tcPr>
            <w:tcW w:type="dxa" w:w="1800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7"/>
              </w:rPr>
              <w:t>₹8,999</w:t>
            </w:r>
          </w:p>
        </w:tc>
        <w:tc>
          <w:tcPr>
            <w:tcW w:type="dxa" w:w="1655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₹1,999</w:t>
            </w:r>
          </w:p>
        </w:tc>
      </w:tr>
      <w:tr>
        <w:tc>
          <w:tcPr>
            <w:tcW w:type="dxa" w:w="3240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CAE Simulation Professional Bundle</w:t>
            </w:r>
          </w:p>
        </w:tc>
        <w:tc>
          <w:tcPr>
            <w:tcW w:type="dxa" w:w="6408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Mathematics for FEA and CFD, MATLAB, FEA and CFD</w:t>
            </w:r>
          </w:p>
        </w:tc>
        <w:tc>
          <w:tcPr>
            <w:tcW w:type="dxa" w:w="1944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₹19,496</w:t>
            </w:r>
          </w:p>
        </w:tc>
        <w:tc>
          <w:tcPr>
            <w:tcW w:type="dxa" w:w="1800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7"/>
              </w:rPr>
              <w:t>₹14,999</w:t>
            </w:r>
          </w:p>
        </w:tc>
        <w:tc>
          <w:tcPr>
            <w:tcW w:type="dxa" w:w="1655"/>
            <w:shd w:fill="F3F5F7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₹4,497</w:t>
            </w:r>
          </w:p>
        </w:tc>
      </w:tr>
      <w:tr>
        <w:tc>
          <w:tcPr>
            <w:tcW w:type="dxa" w:w="3240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7"/>
              </w:rPr>
              <w:t>Aerospace Design and Simulation Master Bundle</w:t>
            </w:r>
          </w:p>
        </w:tc>
        <w:tc>
          <w:tcPr>
            <w:tcW w:type="dxa" w:w="6408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7"/>
              </w:rPr>
              <w:t>Aerospace Fundamentals, Aerodynamics, MATLAB, Mathematics for FEA and CFD, one CAD course, FEA and CFD</w:t>
            </w:r>
          </w:p>
        </w:tc>
        <w:tc>
          <w:tcPr>
            <w:tcW w:type="dxa" w:w="1944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₹32,493</w:t>
            </w:r>
          </w:p>
        </w:tc>
        <w:tc>
          <w:tcPr>
            <w:tcW w:type="dxa" w:w="1800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B7F79"/>
                <w:sz w:val="17"/>
              </w:rPr>
              <w:t>₹24,999</w:t>
            </w:r>
          </w:p>
        </w:tc>
        <w:tc>
          <w:tcPr>
            <w:tcW w:type="dxa" w:w="1655"/>
            <w:shd w:fill="FFFFFF"/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7"/>
              </w:rPr>
              <w:t>₹7,494</w:t>
            </w:r>
          </w:p>
        </w:tc>
      </w:tr>
    </w:tbl>
    <w:p>
      <w:pPr>
        <w:spacing w:before="160"/>
      </w:pPr>
      <w:r>
        <w:rPr>
          <w:b/>
          <w:color w:val="14324A"/>
        </w:rPr>
        <w:t xml:space="preserve">Master Bundle Add-on: </w:t>
      </w:r>
      <w:r>
        <w:t>Students may add the second CAD software course for ₹3,999.</w:t>
      </w:r>
    </w:p>
    <w:p>
      <w:pPr>
        <w:pStyle w:val="Heading1"/>
        <w:spacing w:before="240" w:after="100"/>
      </w:pPr>
      <w:r>
        <w:t>Included with Every Course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7416"/>
            <w:shd w:fill="EAF1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Live online classes</w:t>
            </w:r>
          </w:p>
        </w:tc>
        <w:tc>
          <w:tcPr>
            <w:tcW w:type="dxa" w:w="7416"/>
            <w:shd w:fill="DDEF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Practical assignments or exercises</w:t>
            </w:r>
          </w:p>
        </w:tc>
      </w:tr>
      <w:tr>
        <w:tc>
          <w:tcPr>
            <w:tcW w:type="dxa" w:w="7416"/>
            <w:shd w:fill="EAF1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Structured learning resources</w:t>
            </w:r>
          </w:p>
        </w:tc>
        <w:tc>
          <w:tcPr>
            <w:tcW w:type="dxa" w:w="7416"/>
            <w:shd w:fill="DDEF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Final test and assessment</w:t>
            </w:r>
          </w:p>
        </w:tc>
      </w:tr>
      <w:tr>
        <w:tc>
          <w:tcPr>
            <w:tcW w:type="dxa" w:w="7416"/>
            <w:shd w:fill="EAF1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Scheduled doubt-solving lectures</w:t>
            </w:r>
          </w:p>
        </w:tc>
        <w:tc>
          <w:tcPr>
            <w:tcW w:type="dxa" w:w="7416"/>
            <w:shd w:fill="DDEF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Project evaluation where applicable</w:t>
            </w:r>
          </w:p>
        </w:tc>
      </w:tr>
      <w:tr>
        <w:tc>
          <w:tcPr>
            <w:tcW w:type="dxa" w:w="7416"/>
            <w:shd w:fill="EAF1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Limited one-to-one mentorship</w:t>
            </w:r>
          </w:p>
        </w:tc>
        <w:tc>
          <w:tcPr>
            <w:tcW w:type="dxa" w:w="7416"/>
            <w:shd w:fill="DDEF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Individual feedback</w:t>
            </w:r>
          </w:p>
        </w:tc>
      </w:tr>
      <w:tr>
        <w:tc>
          <w:tcPr>
            <w:tcW w:type="dxa" w:w="7416"/>
            <w:shd w:fill="EAF1F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Weekly quizzes and knowledge tests</w:t>
            </w:r>
          </w:p>
        </w:tc>
        <w:tc>
          <w:tcPr>
            <w:tcW w:type="dxa" w:w="7416"/>
            <w:shd w:fill="DDEFE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B7F79"/>
              </w:rPr>
              <w:t xml:space="preserve">✓ </w:t>
            </w:r>
            <w:r>
              <w:rPr>
                <w:color w:val="1F2A30"/>
                <w:sz w:val="18"/>
              </w:rPr>
              <w:t>AeroSpark Certificate of Completion and Assessment</w:t>
            </w:r>
          </w:p>
        </w:tc>
      </w:tr>
    </w:tbl>
    <w:p>
      <w:pPr>
        <w:spacing w:before="200" w:after="60"/>
      </w:pPr>
      <w:r>
        <w:rPr>
          <w:b/>
          <w:color w:val="14324A"/>
          <w:sz w:val="22"/>
        </w:rPr>
        <w:t>Certificate eligibility</w:t>
      </w:r>
    </w:p>
    <w:p>
      <w:pPr>
        <w:pStyle w:val="SmallNote"/>
      </w:pPr>
      <w:r>
        <w:t xml:space="preserve">Certificates are issued only after learners meet the required attendance, assignment, and assessment criteria. </w:t>
      </w:r>
      <w:r>
        <w:rPr>
          <w:i/>
        </w:rPr>
        <w:t>Regulatory, software, and AS9100D certificates are AeroSpark certificates and must not be presented as government-issued, software-vendor-issued, or accredited auditor certifications.</w:t>
      </w:r>
    </w:p>
    <w:p>
      <w:pPr>
        <w:spacing w:before="160"/>
      </w:pPr>
      <w:r>
        <w:rPr>
          <w:b/>
          <w:color w:val="14324A"/>
          <w:sz w:val="22"/>
        </w:rPr>
        <w:t>GST and fee display</w:t>
      </w:r>
    </w:p>
    <w:p>
      <w:pPr>
        <w:pStyle w:val="SmallNote"/>
      </w:pPr>
      <w:r>
        <w:t xml:space="preserve">While AeroSpark is legally unregistered for GST, display the listed fee as the final payable amount and do not collect GST. </w:t>
      </w:r>
      <w:r>
        <w:t>After GST registration, student-facing prices should preferably be displayed inclusive of applicable GST, subject to confirmation by a practising chartered accountant.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A73"/>
        <w:sz w:val="16"/>
      </w:rPr>
      <w:t xml:space="preserve">Course Fees &amp; Combo Offers  |  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B7F79"/>
        <w:sz w:val="18"/>
      </w:rPr>
      <w:t>AEROSPARK ACADEMY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A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2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7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432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5D6A7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