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8D8AC" w14:textId="031BCB0C" w:rsidR="005A3258" w:rsidRPr="00E32540" w:rsidRDefault="004D6D07">
      <w:pPr>
        <w:rPr>
          <w:b/>
          <w:bCs/>
        </w:rPr>
      </w:pPr>
      <w:r w:rsidRPr="00E32540">
        <w:rPr>
          <w:b/>
          <w:bCs/>
        </w:rPr>
        <w:t>Cet outil permet de visualiser et comparer différents jeux de données climatiques utilisés pour la simulation thermique des bâtiments.</w:t>
      </w:r>
    </w:p>
    <w:p w14:paraId="2899744A" w14:textId="77777777" w:rsidR="00E32540" w:rsidRPr="007E2BA7" w:rsidRDefault="00E32540">
      <w:pPr>
        <w:rPr>
          <w:b/>
          <w:bCs/>
        </w:rPr>
      </w:pPr>
      <w:r w:rsidRPr="007E2BA7">
        <w:rPr>
          <w:b/>
          <w:bCs/>
        </w:rPr>
        <w:t>Introduction</w:t>
      </w:r>
    </w:p>
    <w:p w14:paraId="18E28C62" w14:textId="574C63B1" w:rsidR="00024F38" w:rsidRDefault="00024F38">
      <w:r>
        <w:t>Il existe différentes approches pour éviter la surchauffe en été, que ce soit au moyen de mesures architecturales et constructives (protections solaires, ventilation naturelle, inertie thermique, etc.) ou par des moyens techniques (ventilation mécanique, climatisation).</w:t>
      </w:r>
    </w:p>
    <w:p w14:paraId="1CDBAC00" w14:textId="77777777" w:rsidR="00E32540" w:rsidRDefault="00024F38">
      <w:r>
        <w:t>Lors de la construction</w:t>
      </w:r>
      <w:r w:rsidR="005574A9">
        <w:t xml:space="preserve"> d’un bâtiment</w:t>
      </w:r>
      <w:r>
        <w:t xml:space="preserve"> ou </w:t>
      </w:r>
      <w:r w:rsidR="005574A9">
        <w:t xml:space="preserve">lors </w:t>
      </w:r>
      <w:r>
        <w:t xml:space="preserve">d’une rénovation, les ingénieurs doivent démontrer que les mesures choisies suffisent à </w:t>
      </w:r>
      <w:r w:rsidR="005574A9">
        <w:t>éviter</w:t>
      </w:r>
      <w:r>
        <w:t xml:space="preserve"> l</w:t>
      </w:r>
      <w:r w:rsidR="005574A9">
        <w:t>es problèmes de</w:t>
      </w:r>
      <w:r>
        <w:t xml:space="preserve"> surchauffe. </w:t>
      </w:r>
      <w:r w:rsidR="00E32540">
        <w:t>Le cas échéant, ils doivent aussi estimer la quantité d’énergie nécessaire pour refroidir le bâtiment, afin de dimensionner correctement les installations.</w:t>
      </w:r>
    </w:p>
    <w:p w14:paraId="56D2265C" w14:textId="1CFB4DF3" w:rsidR="00571F52" w:rsidRPr="00571F52" w:rsidRDefault="00571F52">
      <w:pPr>
        <w:rPr>
          <w:b/>
          <w:bCs/>
        </w:rPr>
      </w:pPr>
      <w:r w:rsidRPr="00571F52">
        <w:rPr>
          <w:b/>
          <w:bCs/>
        </w:rPr>
        <w:t>Méthodes simples et simulations détaillées</w:t>
      </w:r>
    </w:p>
    <w:p w14:paraId="55A272E6" w14:textId="2E04BC54" w:rsidR="00E32540" w:rsidRDefault="005574A9">
      <w:r>
        <w:t>Bien qu’il existe quelques « règles du pouce »</w:t>
      </w:r>
      <w:r w:rsidR="00024F38">
        <w:t>,</w:t>
      </w:r>
      <w:r>
        <w:t xml:space="preserve"> </w:t>
      </w:r>
      <w:r w:rsidR="00E32540">
        <w:t>celles-ci ne s’appliquent que pour des cas simples : villas et immeubles de logements très standards. Et encore : au vu du changement climatique, les règles issues de la pratique risque</w:t>
      </w:r>
      <w:r w:rsidR="00571F52">
        <w:t>nt</w:t>
      </w:r>
      <w:r w:rsidR="00E32540">
        <w:t xml:space="preserve"> de montrer certaines limites pour le climat de demain. </w:t>
      </w:r>
    </w:p>
    <w:p w14:paraId="76C77099" w14:textId="53817295" w:rsidR="00024F38" w:rsidRDefault="007E2BA7">
      <w:r>
        <w:t>I</w:t>
      </w:r>
      <w:r w:rsidR="00E32540">
        <w:t>l est</w:t>
      </w:r>
      <w:r>
        <w:t xml:space="preserve"> ainsi</w:t>
      </w:r>
      <w:r w:rsidR="00E32540">
        <w:t xml:space="preserve"> de plus en plus fréquent de </w:t>
      </w:r>
      <w:r w:rsidR="005574A9">
        <w:t xml:space="preserve">recourir à une </w:t>
      </w:r>
      <w:r w:rsidR="00E32540">
        <w:t>simulation</w:t>
      </w:r>
      <w:r w:rsidR="00024F38">
        <w:t xml:space="preserve"> thermique</w:t>
      </w:r>
      <w:r w:rsidR="00E32540">
        <w:t xml:space="preserve"> dynamique (STD)</w:t>
      </w:r>
      <w:r w:rsidR="00024F38">
        <w:t xml:space="preserve">, </w:t>
      </w:r>
      <w:r w:rsidR="00E32540">
        <w:t xml:space="preserve">c’est-à-dire une modélisation </w:t>
      </w:r>
      <w:r w:rsidR="00024F38">
        <w:t>basée sur le climat et sur de multiples paramètres propres au bâtiment et à son occupation.</w:t>
      </w:r>
    </w:p>
    <w:p w14:paraId="65E0CEF4" w14:textId="746F0A7E" w:rsidR="007E2BA7" w:rsidRPr="007E2BA7" w:rsidRDefault="007E2BA7">
      <w:pPr>
        <w:rPr>
          <w:b/>
          <w:bCs/>
        </w:rPr>
      </w:pPr>
      <w:r w:rsidRPr="007E2BA7">
        <w:rPr>
          <w:b/>
          <w:bCs/>
        </w:rPr>
        <w:t>L’importance des données climatiques</w:t>
      </w:r>
    </w:p>
    <w:p w14:paraId="39D91206" w14:textId="3CAA95B5" w:rsidR="00024F38" w:rsidRDefault="00024F38">
      <w:r>
        <w:t>Le climat joue un rôle prépondérant dans une telle analyse, et il est donc important de choisir un scenario qui corresponde au mieux à la réalité. D’une part, il s’agit d’avoir des données pertinentes pour la zone géographique du bâtiment étudié. En Suisse, à cause d’une topographie complexe, les conditions peuvent fortement différer sur une distance de quelques kilomètres. Nous disposons par chance d’un réseau de stations météo</w:t>
      </w:r>
      <w:r w:rsidR="00E161CA">
        <w:t xml:space="preserve"> </w:t>
      </w:r>
      <w:r w:rsidR="00E161CA">
        <w:t>très dense</w:t>
      </w:r>
      <w:r>
        <w:t>.</w:t>
      </w:r>
    </w:p>
    <w:p w14:paraId="1C9BA520" w14:textId="77777777" w:rsidR="00E161CA" w:rsidRDefault="00024F38">
      <w:r>
        <w:t>D’autre part,</w:t>
      </w:r>
      <w:r w:rsidR="00783942">
        <w:t xml:space="preserve"> à cause du changement climatique, les données issues d’observations sur les trente dernières années ne sont plus représentatives du climat actuel, et encore moins du climat futur – sachant qu’un bâtiment est conçu pour durer au moins 60 ans, et bien plus si possible.</w:t>
      </w:r>
    </w:p>
    <w:p w14:paraId="3F9E924D" w14:textId="379C6047" w:rsidR="00024F38" w:rsidRDefault="00783942">
      <w:r>
        <w:t xml:space="preserve">Dans ce contexte, </w:t>
      </w:r>
      <w:proofErr w:type="spellStart"/>
      <w:r>
        <w:t>MeteoSuisse</w:t>
      </w:r>
      <w:proofErr w:type="spellEnd"/>
      <w:r>
        <w:t xml:space="preserve"> a établi des scenarios pour le climat futur</w:t>
      </w:r>
      <w:r w:rsidR="009C6243">
        <w:t xml:space="preserve">. Ainsi en 2023 ont été publiés </w:t>
      </w:r>
      <w:r>
        <w:t xml:space="preserve">des jeux de données représentatifs de 2035 et 2060. Mais le changement climatique est difficile à prévoir, et ces dernières années ont déjà remis en question </w:t>
      </w:r>
      <w:r w:rsidR="009C6243">
        <w:t>ces données figurant dans la SIA 2028 : 2023.</w:t>
      </w:r>
    </w:p>
    <w:p w14:paraId="2A3694CB" w14:textId="0F6D8B1E" w:rsidR="007E2BA7" w:rsidRPr="007E2BA7" w:rsidRDefault="007E2BA7">
      <w:pPr>
        <w:rPr>
          <w:b/>
          <w:bCs/>
        </w:rPr>
      </w:pPr>
      <w:r w:rsidRPr="007E2BA7">
        <w:rPr>
          <w:b/>
          <w:bCs/>
        </w:rPr>
        <w:t>Les nouvelles données de la SIA 4028</w:t>
      </w:r>
    </w:p>
    <w:p w14:paraId="7FE18565" w14:textId="54865E4C" w:rsidR="009C6243" w:rsidRDefault="009C6243">
      <w:r>
        <w:lastRenderedPageBreak/>
        <w:t>C’est pourquoi la SIA prépare une nouvelle mouture, la SIA 4028, qui comporte un nouveau jeu de données représentatif de l’année 2023. Il a pour but de remplacer les jeux de données dits « contemporains » de la SIA 2028, qui étaient basés sur des observations de 1984 à 2003...</w:t>
      </w:r>
      <w:r w:rsidR="00E161CA">
        <w:t xml:space="preserve"> C’est-à-dire antérieures au film « Une vérité qui dérange ».</w:t>
      </w:r>
    </w:p>
    <w:p w14:paraId="56B8E8C4" w14:textId="54F2EA1B" w:rsidR="00E32540" w:rsidRDefault="009C6243">
      <w:r>
        <w:t xml:space="preserve">De plus, la nouvelle SIA 4028 </w:t>
      </w:r>
      <w:r w:rsidR="00E161CA">
        <w:t>abandonne</w:t>
      </w:r>
      <w:r>
        <w:t xml:space="preserve"> les jeux de données 2035 (parus en 2023) car ils sont trop proches, voire déjà dépassés par les données 2023 à paraître tout prochainement.</w:t>
      </w:r>
    </w:p>
    <w:p w14:paraId="29AF8F0A" w14:textId="35F6C38E" w:rsidR="009C6243" w:rsidRDefault="009C6243">
      <w:r>
        <w:t>Finalement, la SIA 4028 annonce que les jeux de données 2060 (parus en 2023) doivent maintenant être considérés comme plausibles non pas pour 2060, mais pour 2050 déjà. Et seul le scenario pessimiste (RCP 8.5) doit être utilisé, car le scenario RCP 2.5 a peu de chances d’advenir au vu de la trajectoire actuelle.</w:t>
      </w:r>
    </w:p>
    <w:p w14:paraId="31D4659D" w14:textId="3B1BDF1E" w:rsidR="007E2BA7" w:rsidRPr="007E2BA7" w:rsidRDefault="007E2BA7">
      <w:pPr>
        <w:rPr>
          <w:b/>
          <w:bCs/>
        </w:rPr>
      </w:pPr>
      <w:r w:rsidRPr="007E2BA7">
        <w:rPr>
          <w:b/>
          <w:bCs/>
        </w:rPr>
        <w:t>Visualiser et comparer les données</w:t>
      </w:r>
    </w:p>
    <w:p w14:paraId="317B92EE" w14:textId="0C388098" w:rsidR="009C6243" w:rsidRDefault="00E32540">
      <w:r>
        <w:t>Comment y voir clair parmi toutes ces données ? Quel impact sur les résultats de simulation et pour une planification correcte de la protection thermique estivale ? Peut-on encore utiliser les logiciels qui se basent sur des données périmées ?</w:t>
      </w:r>
    </w:p>
    <w:p w14:paraId="7A2D52E3" w14:textId="0F076AF7" w:rsidR="00E32540" w:rsidRDefault="00E32540">
      <w:r>
        <w:t>Et comment l’été 2026 se compare-t-il à ces données ?</w:t>
      </w:r>
    </w:p>
    <w:p w14:paraId="0D30CBBD" w14:textId="28F7E419" w:rsidR="00E32540" w:rsidRDefault="00E32540">
      <w:r>
        <w:t>L’outil ci-dessous permet de comparer ces data sets :</w:t>
      </w:r>
    </w:p>
    <w:p w14:paraId="2FF71455" w14:textId="63ABD84C" w:rsidR="00E32540" w:rsidRDefault="00E32540" w:rsidP="00E32540">
      <w:pPr>
        <w:pStyle w:val="Paragraphedeliste"/>
        <w:numPr>
          <w:ilvl w:val="0"/>
          <w:numId w:val="2"/>
        </w:numPr>
      </w:pPr>
      <w:r>
        <w:t>Pour toutes les stations de suisse romande</w:t>
      </w:r>
    </w:p>
    <w:p w14:paraId="5692351A" w14:textId="1ECCB323" w:rsidR="00E32540" w:rsidRDefault="00E32540" w:rsidP="00E32540">
      <w:pPr>
        <w:pStyle w:val="Paragraphedeliste"/>
        <w:numPr>
          <w:ilvl w:val="0"/>
          <w:numId w:val="2"/>
        </w:numPr>
      </w:pPr>
      <w:r>
        <w:t>Pour toutes les variables présentes dans les fichiers : température, rayonnement, vitesse du vent, précipitations, etc.</w:t>
      </w:r>
    </w:p>
    <w:p w14:paraId="445A54C9" w14:textId="0FA1223B" w:rsidR="00E32540" w:rsidRDefault="00E32540" w:rsidP="00E32540">
      <w:pPr>
        <w:pStyle w:val="Paragraphedeliste"/>
        <w:numPr>
          <w:ilvl w:val="0"/>
          <w:numId w:val="2"/>
        </w:numPr>
      </w:pPr>
      <w:r>
        <w:t xml:space="preserve">Sous forme de graphe, de rose des vents ou de </w:t>
      </w:r>
      <w:proofErr w:type="spellStart"/>
      <w:r>
        <w:t>heat</w:t>
      </w:r>
      <w:proofErr w:type="spellEnd"/>
      <w:r>
        <w:t xml:space="preserve"> </w:t>
      </w:r>
      <w:proofErr w:type="spellStart"/>
      <w:r>
        <w:t>map</w:t>
      </w:r>
      <w:proofErr w:type="spellEnd"/>
    </w:p>
    <w:p w14:paraId="40D15126" w14:textId="568E09F3" w:rsidR="00E32540" w:rsidRDefault="00E32540" w:rsidP="00E32540">
      <w:pPr>
        <w:pStyle w:val="Paragraphedeliste"/>
        <w:numPr>
          <w:ilvl w:val="0"/>
          <w:numId w:val="2"/>
        </w:numPr>
      </w:pPr>
      <w:r>
        <w:t>Sous forme de données horaires ou de moyennes journalières, mensuelles, annuelles.</w:t>
      </w:r>
    </w:p>
    <w:p w14:paraId="552AB637" w14:textId="34B3F18A" w:rsidR="00E32540" w:rsidRDefault="00E32540" w:rsidP="00E32540">
      <w:pPr>
        <w:pStyle w:val="Paragraphedeliste"/>
        <w:numPr>
          <w:ilvl w:val="0"/>
          <w:numId w:val="2"/>
        </w:numPr>
      </w:pPr>
      <w:r>
        <w:t>Avec des enveloppes min/max, des courbes classées, des sommes cumulées, etc.</w:t>
      </w:r>
    </w:p>
    <w:p w14:paraId="2FDB83AC" w14:textId="77777777" w:rsidR="00E32540" w:rsidRDefault="00E32540"/>
    <w:p w14:paraId="7F2ABE5D" w14:textId="5E8EC13D" w:rsidR="004D6D07" w:rsidRDefault="00571F52">
      <w:r>
        <w:t>L</w:t>
      </w:r>
      <w:r w:rsidR="004D6D07">
        <w:t>es jeux de données suivants sont disponibles pour toutes les stations de Suisse romande :</w:t>
      </w:r>
    </w:p>
    <w:p w14:paraId="1DC0D2F4" w14:textId="426AD14D" w:rsidR="004D6D07" w:rsidRDefault="007E2BA7" w:rsidP="004D6D07">
      <w:r>
        <w:t>[Tableau]</w:t>
      </w:r>
    </w:p>
    <w:p w14:paraId="00896866" w14:textId="77777777" w:rsidR="007E2BA7" w:rsidRPr="00024F38" w:rsidRDefault="007E2BA7" w:rsidP="004D6D07"/>
    <w:sectPr w:rsidR="007E2BA7" w:rsidRPr="00024F3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891DEE"/>
    <w:multiLevelType w:val="hybridMultilevel"/>
    <w:tmpl w:val="DBBC6E98"/>
    <w:lvl w:ilvl="0" w:tplc="D89208F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D6F10D5"/>
    <w:multiLevelType w:val="hybridMultilevel"/>
    <w:tmpl w:val="D212842E"/>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68325644">
    <w:abstractNumId w:val="1"/>
  </w:num>
  <w:num w:numId="2" w16cid:durableId="772475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D07"/>
    <w:rsid w:val="00024F38"/>
    <w:rsid w:val="00141D03"/>
    <w:rsid w:val="002A7B24"/>
    <w:rsid w:val="003A579E"/>
    <w:rsid w:val="004D6D07"/>
    <w:rsid w:val="00557134"/>
    <w:rsid w:val="005574A9"/>
    <w:rsid w:val="00571F52"/>
    <w:rsid w:val="005A3258"/>
    <w:rsid w:val="005D5AA3"/>
    <w:rsid w:val="00783942"/>
    <w:rsid w:val="007C790B"/>
    <w:rsid w:val="007E2BA7"/>
    <w:rsid w:val="0088223C"/>
    <w:rsid w:val="008925F9"/>
    <w:rsid w:val="009C6243"/>
    <w:rsid w:val="00E161CA"/>
    <w:rsid w:val="00E3254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B2CAF"/>
  <w15:chartTrackingRefBased/>
  <w15:docId w15:val="{773749F7-5A1B-44F8-B53E-4554E1626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D6D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D6D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D6D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D6D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D6D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D6D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D6D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D6D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D6D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D6D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D6D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D6D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D6D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D6D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D6D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D6D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D6D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D6D07"/>
    <w:rPr>
      <w:rFonts w:eastAsiaTheme="majorEastAsia" w:cstheme="majorBidi"/>
      <w:color w:val="272727" w:themeColor="text1" w:themeTint="D8"/>
    </w:rPr>
  </w:style>
  <w:style w:type="paragraph" w:styleId="Titre">
    <w:name w:val="Title"/>
    <w:basedOn w:val="Normal"/>
    <w:next w:val="Normal"/>
    <w:link w:val="TitreCar"/>
    <w:uiPriority w:val="10"/>
    <w:qFormat/>
    <w:rsid w:val="004D6D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D6D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D6D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D6D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D6D07"/>
    <w:pPr>
      <w:spacing w:before="160"/>
      <w:jc w:val="center"/>
    </w:pPr>
    <w:rPr>
      <w:i/>
      <w:iCs/>
      <w:color w:val="404040" w:themeColor="text1" w:themeTint="BF"/>
    </w:rPr>
  </w:style>
  <w:style w:type="character" w:customStyle="1" w:styleId="CitationCar">
    <w:name w:val="Citation Car"/>
    <w:basedOn w:val="Policepardfaut"/>
    <w:link w:val="Citation"/>
    <w:uiPriority w:val="29"/>
    <w:rsid w:val="004D6D07"/>
    <w:rPr>
      <w:i/>
      <w:iCs/>
      <w:color w:val="404040" w:themeColor="text1" w:themeTint="BF"/>
    </w:rPr>
  </w:style>
  <w:style w:type="paragraph" w:styleId="Paragraphedeliste">
    <w:name w:val="List Paragraph"/>
    <w:basedOn w:val="Normal"/>
    <w:uiPriority w:val="34"/>
    <w:qFormat/>
    <w:rsid w:val="004D6D07"/>
    <w:pPr>
      <w:ind w:left="720"/>
      <w:contextualSpacing/>
    </w:pPr>
  </w:style>
  <w:style w:type="character" w:styleId="Accentuationintense">
    <w:name w:val="Intense Emphasis"/>
    <w:basedOn w:val="Policepardfaut"/>
    <w:uiPriority w:val="21"/>
    <w:qFormat/>
    <w:rsid w:val="004D6D07"/>
    <w:rPr>
      <w:i/>
      <w:iCs/>
      <w:color w:val="0F4761" w:themeColor="accent1" w:themeShade="BF"/>
    </w:rPr>
  </w:style>
  <w:style w:type="paragraph" w:styleId="Citationintense">
    <w:name w:val="Intense Quote"/>
    <w:basedOn w:val="Normal"/>
    <w:next w:val="Normal"/>
    <w:link w:val="CitationintenseCar"/>
    <w:uiPriority w:val="30"/>
    <w:qFormat/>
    <w:rsid w:val="004D6D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D6D07"/>
    <w:rPr>
      <w:i/>
      <w:iCs/>
      <w:color w:val="0F4761" w:themeColor="accent1" w:themeShade="BF"/>
    </w:rPr>
  </w:style>
  <w:style w:type="character" w:styleId="Rfrenceintense">
    <w:name w:val="Intense Reference"/>
    <w:basedOn w:val="Policepardfaut"/>
    <w:uiPriority w:val="32"/>
    <w:qFormat/>
    <w:rsid w:val="004D6D07"/>
    <w:rPr>
      <w:b/>
      <w:bCs/>
      <w:smallCaps/>
      <w:color w:val="0F4761" w:themeColor="accent1" w:themeShade="BF"/>
      <w:spacing w:val="5"/>
    </w:rPr>
  </w:style>
  <w:style w:type="table" w:styleId="Grilledutableau">
    <w:name w:val="Table Grid"/>
    <w:basedOn w:val="TableauNormal"/>
    <w:uiPriority w:val="39"/>
    <w:rsid w:val="004D6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2</Pages>
  <Words>631</Words>
  <Characters>3476</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REY</dc:creator>
  <cp:keywords/>
  <dc:description/>
  <cp:lastModifiedBy>Nicolas REY</cp:lastModifiedBy>
  <cp:revision>2</cp:revision>
  <dcterms:created xsi:type="dcterms:W3CDTF">2026-07-05T13:18:00Z</dcterms:created>
  <dcterms:modified xsi:type="dcterms:W3CDTF">2026-07-15T15:33:00Z</dcterms:modified>
</cp:coreProperties>
</file>