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2576" w14:textId="46318923" w:rsidR="001A1489" w:rsidRPr="001A1489" w:rsidRDefault="001A1489" w:rsidP="001A1489">
      <w:r w:rsidRPr="001A1489">
        <w:t>Dr. Correo Hofstad</w:t>
      </w:r>
    </w:p>
    <w:p w14:paraId="05378ECE" w14:textId="27D3E27D" w:rsidR="001A1489" w:rsidRPr="001A1489" w:rsidRDefault="001A1489" w:rsidP="001A1489">
      <w:pPr>
        <w:spacing w:after="0"/>
      </w:pPr>
      <w:r w:rsidRPr="001A1489">
        <w:t>Virus Treatment Centers</w:t>
      </w:r>
    </w:p>
    <w:p w14:paraId="76E9BBA9" w14:textId="5AFD9D08" w:rsidR="001A1489" w:rsidRPr="001A1489" w:rsidRDefault="001A1489" w:rsidP="001A1489">
      <w:pPr>
        <w:spacing w:after="0"/>
      </w:pPr>
      <w:r w:rsidRPr="001A1489">
        <w:t>04-05-2025</w:t>
      </w:r>
    </w:p>
    <w:p w14:paraId="55D2F508" w14:textId="77777777" w:rsidR="001A1489" w:rsidRDefault="001A1489" w:rsidP="001A1489">
      <w:pPr>
        <w:rPr>
          <w:b/>
          <w:bCs/>
        </w:rPr>
      </w:pPr>
    </w:p>
    <w:p w14:paraId="6DDF4608" w14:textId="77BD7303" w:rsidR="001A1489" w:rsidRDefault="001A1489" w:rsidP="001A1489">
      <w:pPr>
        <w:jc w:val="center"/>
        <w:rPr>
          <w:b/>
          <w:bCs/>
          <w:sz w:val="40"/>
          <w:szCs w:val="40"/>
        </w:rPr>
      </w:pPr>
      <w:r w:rsidRPr="001A1489">
        <w:rPr>
          <w:b/>
          <w:bCs/>
          <w:sz w:val="40"/>
          <w:szCs w:val="40"/>
        </w:rPr>
        <w:t>Unraveling the Connection: Dr. Correo Hofstad on the Gut-Brain Axis and the Role of Spiral Mucosal Folds</w:t>
      </w:r>
    </w:p>
    <w:p w14:paraId="48F82315" w14:textId="77777777" w:rsidR="001A1489" w:rsidRPr="001A1489" w:rsidRDefault="001A1489" w:rsidP="001A1489">
      <w:pPr>
        <w:jc w:val="center"/>
        <w:rPr>
          <w:b/>
          <w:bCs/>
          <w:sz w:val="40"/>
          <w:szCs w:val="40"/>
        </w:rPr>
      </w:pPr>
    </w:p>
    <w:p w14:paraId="298E9EB6" w14:textId="77777777" w:rsidR="001A1489" w:rsidRPr="001A1489" w:rsidRDefault="001A1489" w:rsidP="001A1489">
      <w:pPr>
        <w:rPr>
          <w:b/>
          <w:bCs/>
        </w:rPr>
      </w:pPr>
      <w:r w:rsidRPr="001A1489">
        <w:rPr>
          <w:b/>
          <w:bCs/>
        </w:rPr>
        <w:t>Introduction: The Complex Dialogue Within</w:t>
      </w:r>
    </w:p>
    <w:p w14:paraId="5F6B850E" w14:textId="61FB4705" w:rsidR="001A1489" w:rsidRPr="001A1489" w:rsidRDefault="001A1489" w:rsidP="001A1489">
      <w:r w:rsidRPr="001A1489">
        <w:t xml:space="preserve">In recent years, the interplay between our diet, stress, and health has garnered attention from both the scientific community and the public. Dr. Correo Hofstad proposes a fascinating hypothesis: the echogenic spiral mucosal folds of the gallbladder may serve as a significant source of internal dialogue, influenced by the food we </w:t>
      </w:r>
      <w:proofErr w:type="gramStart"/>
      <w:r w:rsidRPr="001A1489">
        <w:t>consume</w:t>
      </w:r>
      <w:proofErr w:type="gramEnd"/>
      <w:r w:rsidRPr="001A1489">
        <w:t xml:space="preserve"> and the hormones generated during periods of stress. This notion aligns seamlessly with the age-old adage, "You are what you eat," suggesting that our dietary choices can </w:t>
      </w:r>
      <w:r>
        <w:t xml:space="preserve">have a direct impact not only on our physical health but also on </w:t>
      </w:r>
      <w:r w:rsidRPr="001A1489">
        <w:t>our mental well-being.</w:t>
      </w:r>
    </w:p>
    <w:p w14:paraId="3ADC5B3A" w14:textId="26AD9091" w:rsidR="001A1489" w:rsidRPr="001A1489" w:rsidRDefault="001A1489" w:rsidP="001A1489">
      <w:r w:rsidRPr="001A1489">
        <w:t xml:space="preserve">At the core of this dialogue </w:t>
      </w:r>
      <w:r>
        <w:t>lies the concept of the Gut-Brain Axis, a communication network that connects</w:t>
      </w:r>
      <w:r w:rsidRPr="001A1489">
        <w:t xml:space="preserve"> the gastrointestinal tract and the brain. The spiral mucosal folds, which line the gallbladder, </w:t>
      </w:r>
      <w:r>
        <w:t>may</w:t>
      </w:r>
      <w:r w:rsidRPr="001A1489">
        <w:t xml:space="preserve"> play a key role in this organic signal transformer, allowing various signals to be transmitted internally. As we delve deeper into this topic, we will explore the implications of this theory, as well as how exercise and wellness practices can support the functions of the gallbladder and the broader implications for our health.</w:t>
      </w:r>
    </w:p>
    <w:p w14:paraId="32A4A48D" w14:textId="77777777" w:rsidR="001A1489" w:rsidRPr="001A1489" w:rsidRDefault="001A1489" w:rsidP="001A1489">
      <w:pPr>
        <w:rPr>
          <w:b/>
          <w:bCs/>
        </w:rPr>
      </w:pPr>
      <w:r w:rsidRPr="001A1489">
        <w:rPr>
          <w:b/>
          <w:bCs/>
        </w:rPr>
        <w:t>The Anatomy of the Gallbladder: Gateway to Internal Communication</w:t>
      </w:r>
    </w:p>
    <w:p w14:paraId="71497EF3" w14:textId="77777777" w:rsidR="001A1489" w:rsidRPr="001A1489" w:rsidRDefault="001A1489" w:rsidP="001A1489">
      <w:r w:rsidRPr="001A1489">
        <w:t>Let us first examine the anatomical characteristics of the gallbladder, particularly the spiral mucosal folds, also known as the spiral valves of Cina. These structures are not merely passive features; they contain muscle fibers responsive to pharmacologic, hormonal, and neural stimuli. This unique functionality allows for coordinated, graded muscular activity in the cystic duct, potentially triggering signaling pathways that connect to the brain.</w:t>
      </w:r>
    </w:p>
    <w:p w14:paraId="2B98264A" w14:textId="77777777" w:rsidR="001A1489" w:rsidRPr="001A1489" w:rsidRDefault="001A1489" w:rsidP="001A1489">
      <w:r w:rsidRPr="001A1489">
        <w:t xml:space="preserve">The echogenic spiral valves, including the Heister valves, </w:t>
      </w:r>
      <w:proofErr w:type="spellStart"/>
      <w:r w:rsidRPr="001A1489">
        <w:t>Amussat</w:t>
      </w:r>
      <w:proofErr w:type="spellEnd"/>
      <w:r w:rsidRPr="001A1489">
        <w:t xml:space="preserve"> valve, and Cina valves, further facilitate the gallbladder's role in digestion and internal dialogue. The interplay of these valves ensures an organized flow of </w:t>
      </w:r>
      <w:proofErr w:type="gramStart"/>
      <w:r w:rsidRPr="001A1489">
        <w:t>bile</w:t>
      </w:r>
      <w:proofErr w:type="gramEnd"/>
      <w:r w:rsidRPr="001A1489">
        <w:t xml:space="preserve">, which is crucial for digestion, particularly in </w:t>
      </w:r>
      <w:r w:rsidRPr="001A1489">
        <w:lastRenderedPageBreak/>
        <w:t>the emulsification and absorption of fats. This process, in turn, creates the foundation for how we metabolize the foods we consume and influences our overall health.</w:t>
      </w:r>
    </w:p>
    <w:p w14:paraId="0701C206" w14:textId="77777777" w:rsidR="001A1489" w:rsidRPr="001A1489" w:rsidRDefault="001A1489" w:rsidP="001A1489">
      <w:pPr>
        <w:rPr>
          <w:b/>
          <w:bCs/>
        </w:rPr>
      </w:pPr>
      <w:r w:rsidRPr="001A1489">
        <w:rPr>
          <w:b/>
          <w:bCs/>
        </w:rPr>
        <w:t xml:space="preserve">The Role of the </w:t>
      </w:r>
      <w:proofErr w:type="spellStart"/>
      <w:r w:rsidRPr="001A1489">
        <w:rPr>
          <w:b/>
          <w:bCs/>
        </w:rPr>
        <w:t>Vagus</w:t>
      </w:r>
      <w:proofErr w:type="spellEnd"/>
      <w:r w:rsidRPr="001A1489">
        <w:rPr>
          <w:b/>
          <w:bCs/>
        </w:rPr>
        <w:t xml:space="preserve"> Nerve: The Body's Communication Superhighway</w:t>
      </w:r>
    </w:p>
    <w:p w14:paraId="697D0B30" w14:textId="77777777" w:rsidR="001A1489" w:rsidRPr="001A1489" w:rsidRDefault="001A1489" w:rsidP="001A1489">
      <w:r w:rsidRPr="001A1489">
        <w:t xml:space="preserve">The </w:t>
      </w:r>
      <w:proofErr w:type="spellStart"/>
      <w:r w:rsidRPr="001A1489">
        <w:t>vagus</w:t>
      </w:r>
      <w:proofErr w:type="spellEnd"/>
      <w:r w:rsidRPr="001A1489">
        <w:t xml:space="preserve"> nerve, known as the tenth cranial nerve, serves as the primary conduit for transmitting sensory information from the digestive tract to the brain. With its vast network of fibers, it plays a vital role in maintaining communication between various organ systems. Dr. Correo Hofstad emphasizes the importance of the </w:t>
      </w:r>
      <w:proofErr w:type="spellStart"/>
      <w:r w:rsidRPr="001A1489">
        <w:t>vagus</w:t>
      </w:r>
      <w:proofErr w:type="spellEnd"/>
      <w:r w:rsidRPr="001A1489">
        <w:t xml:space="preserve"> nerve in facilitating gut feelings and emotional responses tied to our dietary habits.</w:t>
      </w:r>
    </w:p>
    <w:p w14:paraId="7D231450" w14:textId="77777777" w:rsidR="001A1489" w:rsidRPr="001A1489" w:rsidRDefault="001A1489" w:rsidP="001A1489">
      <w:r w:rsidRPr="001A1489">
        <w:t xml:space="preserve">When the </w:t>
      </w:r>
      <w:proofErr w:type="spellStart"/>
      <w:r w:rsidRPr="001A1489">
        <w:t>vagus</w:t>
      </w:r>
      <w:proofErr w:type="spellEnd"/>
      <w:r w:rsidRPr="001A1489">
        <w:t xml:space="preserve"> nerve detects changes in the body, such as those originating from the spiral mucosal folds, it relays this information to the brain, allowing for a nuanced understanding of our internal state. This communication is essential not only for maintaining digestive health but also for coordinating other physiological functions, such as heart rate and respiratory responses. The interconnectedness of these systems reveals how deeply our physical health is intertwined with our emotional and mental states.</w:t>
      </w:r>
    </w:p>
    <w:p w14:paraId="45CF4623" w14:textId="77777777" w:rsidR="001A1489" w:rsidRPr="001A1489" w:rsidRDefault="001A1489" w:rsidP="001A1489">
      <w:pPr>
        <w:rPr>
          <w:b/>
          <w:bCs/>
        </w:rPr>
      </w:pPr>
      <w:r w:rsidRPr="001A1489">
        <w:rPr>
          <w:b/>
          <w:bCs/>
        </w:rPr>
        <w:t>Stress and Its Impact: The Hormonal Influence</w:t>
      </w:r>
    </w:p>
    <w:p w14:paraId="3BC276F8" w14:textId="77777777" w:rsidR="001A1489" w:rsidRPr="001A1489" w:rsidRDefault="001A1489" w:rsidP="001A1489">
      <w:r w:rsidRPr="001A1489">
        <w:t>Adverse external stimuli, such as stress, trigger hormonal reactions that can significantly affect our body's systems. The splanchnic nerves, which innervate the adrenal glands, release catecholamines that play a crucial role in the "fight or flight" response. Understanding how these hormones can impact the helically arranged spiral mucosal folds in the gallbladder may shed light on the connection between emotional stress and digestive health.</w:t>
      </w:r>
    </w:p>
    <w:p w14:paraId="2E5AE229" w14:textId="25F0B0EA" w:rsidR="001A1489" w:rsidRPr="001A1489" w:rsidRDefault="001A1489" w:rsidP="001A1489">
      <w:r w:rsidRPr="001A1489">
        <w:t xml:space="preserve">When faced with stress, our </w:t>
      </w:r>
      <w:r>
        <w:t>bodies often enter a state of heightened alertness, which can disrupt</w:t>
      </w:r>
      <w:r w:rsidRPr="001A1489">
        <w:t xml:space="preserve"> normal digestive processes. Cortisol, a hormone released during stress, can alter gut motility and even affect the composition of gut microbiota. This interplay </w:t>
      </w:r>
      <w:r>
        <w:t xml:space="preserve">highlights the importance of recognizing the Gut-Brain Axis as a dynamic system that </w:t>
      </w:r>
      <w:r w:rsidR="008A0279">
        <w:t>regulates not only physical health</w:t>
      </w:r>
      <w:r>
        <w:t xml:space="preserve"> but also emotional balance</w:t>
      </w:r>
      <w:r w:rsidRPr="001A1489">
        <w:t>.</w:t>
      </w:r>
    </w:p>
    <w:p w14:paraId="6FA2FF1B" w14:textId="77777777" w:rsidR="001A1489" w:rsidRPr="001A1489" w:rsidRDefault="001A1489" w:rsidP="001A1489">
      <w:pPr>
        <w:rPr>
          <w:b/>
          <w:bCs/>
        </w:rPr>
      </w:pPr>
      <w:r w:rsidRPr="001A1489">
        <w:rPr>
          <w:b/>
          <w:bCs/>
        </w:rPr>
        <w:t>The Spiral Mucosal Folds: An Internal Transformer</w:t>
      </w:r>
    </w:p>
    <w:p w14:paraId="5B21A232" w14:textId="3E7537AD" w:rsidR="001A1489" w:rsidRPr="001A1489" w:rsidRDefault="001A1489" w:rsidP="001A1489">
      <w:r w:rsidRPr="001A1489">
        <w:t>Dr. Hofstad posits that the spiral mucosal folds may function as an organic signal transformer within the body. In electrical engineering, a transformer transfers electrical energy between circuits</w:t>
      </w:r>
      <w:r>
        <w:t>. Similarly</w:t>
      </w:r>
      <w:r w:rsidRPr="001A1489">
        <w:t>, the muscular activity within these folds may generate intricate signals that correspond to emotional and cognitive states experienced in the brain. When the gallbladder communicates through its muscle fibers, it may trigger changes in mental state, aligning with the theory that "you are what you eat."</w:t>
      </w:r>
    </w:p>
    <w:p w14:paraId="34584DE1" w14:textId="2E018081" w:rsidR="001A1489" w:rsidRDefault="001A1489" w:rsidP="001A1489">
      <w:r w:rsidRPr="001A1489">
        <w:lastRenderedPageBreak/>
        <w:t xml:space="preserve">The gallbladder transforms </w:t>
      </w:r>
      <w:proofErr w:type="gramStart"/>
      <w:r w:rsidRPr="001A1489">
        <w:t>bile</w:t>
      </w:r>
      <w:proofErr w:type="gramEnd"/>
      <w:r w:rsidRPr="001A1489">
        <w:t xml:space="preserve"> into a composition </w:t>
      </w:r>
      <w:r>
        <w:t xml:space="preserve">that reflects our dietary intake, meaning </w:t>
      </w:r>
      <w:r w:rsidRPr="001A1489">
        <w:t xml:space="preserve">its functionality extends beyond </w:t>
      </w:r>
      <w:r>
        <w:t>the digestive process</w:t>
      </w:r>
      <w:r w:rsidRPr="001A1489">
        <w:t>. Understanding how signals from these folds relate to human speech and cognitive processes could open new avenues in both medical science and therapeutic practices. Thus, the spiral mucosal folds emerge as a promising area for further exploration.</w:t>
      </w:r>
    </w:p>
    <w:p w14:paraId="22CB4F70" w14:textId="77777777" w:rsidR="00DB6C00" w:rsidRPr="00DB6C00" w:rsidRDefault="00DB6C00" w:rsidP="00DB6C00">
      <w:pPr>
        <w:rPr>
          <w:b/>
          <w:bCs/>
        </w:rPr>
      </w:pPr>
      <w:r w:rsidRPr="00DB6C00">
        <w:rPr>
          <w:b/>
          <w:bCs/>
        </w:rPr>
        <w:t>Understanding the Composition of Bile</w:t>
      </w:r>
    </w:p>
    <w:p w14:paraId="6CB336A7" w14:textId="17968A44" w:rsidR="00DB6C00" w:rsidRPr="00DB6C00" w:rsidRDefault="00DB6C00" w:rsidP="00DB6C00">
      <w:r w:rsidRPr="00DB6C00">
        <w:t xml:space="preserve">Bile, a complex fluid produced by the liver, </w:t>
      </w:r>
      <w:r w:rsidR="00C233FD">
        <w:t>comprises various compounds, including cholesterol, bile salts, water, phospholipids, bilirubin, electrolytes, and trace metals such as</w:t>
      </w:r>
      <w:r w:rsidRPr="00DB6C00">
        <w:t xml:space="preserve"> copper. This composition illustrates </w:t>
      </w:r>
      <w:r w:rsidR="009A7646">
        <w:t>the diverse roles of bile in</w:t>
      </w:r>
      <w:r w:rsidRPr="00DB6C00">
        <w:t xml:space="preserve"> digestion and metabolism. Among its critical functions, bile aids the emulsification of fats, facilitating their absorption in the small intestine. Additionally, the presence of negatively charged electrolytes (anions) and positively charged hydrogen ions (cations) within bile plays a significant role in biochemical signaling processes.</w:t>
      </w:r>
    </w:p>
    <w:p w14:paraId="3244A300" w14:textId="6203C689" w:rsidR="00DB6C00" w:rsidRPr="00DB6C00" w:rsidRDefault="00DB6C00" w:rsidP="00DB6C00">
      <w:r w:rsidRPr="00DB6C00">
        <w:t xml:space="preserve">The intricate balance of these ions influences the </w:t>
      </w:r>
      <w:proofErr w:type="gramStart"/>
      <w:r w:rsidRPr="00DB6C00">
        <w:t>gallbladder's controlled</w:t>
      </w:r>
      <w:proofErr w:type="gramEnd"/>
      <w:r w:rsidRPr="00DB6C00">
        <w:t xml:space="preserve"> secretion of cations and anions through the spiral mucosal folds. This mechanism may generate complex </w:t>
      </w:r>
      <w:proofErr w:type="spellStart"/>
      <w:r w:rsidRPr="00DB6C00">
        <w:t>neurohormonally</w:t>
      </w:r>
      <w:proofErr w:type="spellEnd"/>
      <w:r w:rsidRPr="00DB6C00">
        <w:t xml:space="preserve"> responsive signals, vital for coordination between the various body systems. Understanding these interactions enhances our grasp </w:t>
      </w:r>
      <w:r w:rsidR="009A7646">
        <w:t>of</w:t>
      </w:r>
      <w:r w:rsidRPr="00DB6C00">
        <w:t xml:space="preserve"> how the body communicates internally, thereby informing practitioners about gut-related emotions and physiological responses.</w:t>
      </w:r>
    </w:p>
    <w:p w14:paraId="0E2DF412" w14:textId="77777777" w:rsidR="00DB6C00" w:rsidRPr="00DB6C00" w:rsidRDefault="00DB6C00" w:rsidP="00DB6C00">
      <w:pPr>
        <w:rPr>
          <w:b/>
          <w:bCs/>
        </w:rPr>
      </w:pPr>
      <w:r w:rsidRPr="00DB6C00">
        <w:rPr>
          <w:b/>
          <w:bCs/>
        </w:rPr>
        <w:t>The Spiral Mucosal Folds: A Functional Transformer</w:t>
      </w:r>
    </w:p>
    <w:p w14:paraId="13F90B71" w14:textId="7ED8CCF8" w:rsidR="00DB6C00" w:rsidRPr="00DB6C00" w:rsidRDefault="00DB6C00" w:rsidP="00DB6C00">
      <w:r w:rsidRPr="00DB6C00">
        <w:t xml:space="preserve">The spiral mucosal folds in the gallbladder—specifically, the spiral valves of Cina, Heister valves, </w:t>
      </w:r>
      <w:proofErr w:type="spellStart"/>
      <w:r w:rsidRPr="00DB6C00">
        <w:t>Amussat</w:t>
      </w:r>
      <w:proofErr w:type="spellEnd"/>
      <w:r w:rsidRPr="00DB6C00">
        <w:t xml:space="preserve"> valve, and Cina valves—serve as a sophisticated biological mechanism in gastrointestinal physiology. These structures </w:t>
      </w:r>
      <w:r w:rsidR="009A7646">
        <w:t>play a pivotal role in regulating bile flow and are crucial to the gallbladder's unique functions</w:t>
      </w:r>
      <w:r w:rsidRPr="00DB6C00">
        <w:t xml:space="preserve">. By controlling fluid dynamics, these folds not only facilitate bile storage but also play </w:t>
      </w:r>
      <w:r w:rsidR="009A7646">
        <w:t>a crucial role in modulating</w:t>
      </w:r>
      <w:r w:rsidRPr="00DB6C00">
        <w:t xml:space="preserve"> gut signaling.</w:t>
      </w:r>
    </w:p>
    <w:p w14:paraId="5438AAAB" w14:textId="10EF7313" w:rsidR="00DB6C00" w:rsidRPr="00DB6C00" w:rsidRDefault="00DB6C00" w:rsidP="00DB6C00">
      <w:proofErr w:type="gramStart"/>
      <w:r w:rsidRPr="00DB6C00">
        <w:t>Similar to</w:t>
      </w:r>
      <w:proofErr w:type="gramEnd"/>
      <w:r w:rsidRPr="00DB6C00">
        <w:t xml:space="preserve"> an electrical transformer, which transfers energy between circuits through magnetic flux, the spiral mucosal folds may act as an organic signal transformer. Variations in the composition of bile generate intricate signals through the gallbladder's mucosal architecture, driven by pharmacologic, hormonal, and neural stimuli. This biological transformation </w:t>
      </w:r>
      <w:r w:rsidR="00E277C5">
        <w:t>highlights the significance of understanding gut physiology in relation to overall health and internal communication</w:t>
      </w:r>
      <w:r w:rsidRPr="00DB6C00">
        <w:t>.</w:t>
      </w:r>
    </w:p>
    <w:p w14:paraId="1CF839F1" w14:textId="77777777" w:rsidR="00DB6C00" w:rsidRPr="00DB6C00" w:rsidRDefault="00DB6C00" w:rsidP="00DB6C00">
      <w:pPr>
        <w:rPr>
          <w:b/>
          <w:bCs/>
        </w:rPr>
      </w:pPr>
      <w:r w:rsidRPr="00DB6C00">
        <w:rPr>
          <w:b/>
          <w:bCs/>
        </w:rPr>
        <w:t>The Gut-Brain Axis: Bridging Two Worlds</w:t>
      </w:r>
    </w:p>
    <w:p w14:paraId="79D38187" w14:textId="78907E77" w:rsidR="00DB6C00" w:rsidRPr="00DB6C00" w:rsidRDefault="00DB6C00" w:rsidP="00DB6C00">
      <w:r w:rsidRPr="00DB6C00">
        <w:t xml:space="preserve">Central to our discussion is the concept of the Gut-Brain Axis (GBA), a bi-directional communication network linking the gastrointestinal tract and the brain. This intricate </w:t>
      </w:r>
      <w:r w:rsidRPr="00DB6C00">
        <w:lastRenderedPageBreak/>
        <w:t xml:space="preserve">interaction involves various pathways, including endocrine signaling, immune response, and neurological connections, </w:t>
      </w:r>
      <w:r w:rsidR="00E277C5">
        <w:t>mainly</w:t>
      </w:r>
      <w:r w:rsidRPr="00DB6C00">
        <w:t xml:space="preserve"> through the </w:t>
      </w:r>
      <w:proofErr w:type="spellStart"/>
      <w:r w:rsidRPr="00DB6C00">
        <w:t>vagus</w:t>
      </w:r>
      <w:proofErr w:type="spellEnd"/>
      <w:r w:rsidRPr="00DB6C00">
        <w:t xml:space="preserve"> and splanchnic nerves. The </w:t>
      </w:r>
      <w:proofErr w:type="spellStart"/>
      <w:r w:rsidRPr="00DB6C00">
        <w:t>vagus</w:t>
      </w:r>
      <w:proofErr w:type="spellEnd"/>
      <w:r w:rsidRPr="00DB6C00">
        <w:t xml:space="preserve"> nerve, the tenth cranial nerve, facilitates this communication, conveying internal dialogue from gut neurons to the brain in a dynamic exchange of information.</w:t>
      </w:r>
    </w:p>
    <w:p w14:paraId="421D13F9" w14:textId="2FE7548F" w:rsidR="00DB6C00" w:rsidRPr="00DB6C00" w:rsidRDefault="00DB6C00" w:rsidP="00DB6C00">
      <w:r w:rsidRPr="00DB6C00">
        <w:t xml:space="preserve">As an electrical transformer redistributes energy, the </w:t>
      </w:r>
      <w:proofErr w:type="spellStart"/>
      <w:r w:rsidRPr="00DB6C00">
        <w:t>vagus</w:t>
      </w:r>
      <w:proofErr w:type="spellEnd"/>
      <w:r w:rsidRPr="00DB6C00">
        <w:t xml:space="preserve"> nerve serves as a conduit for the gut's internal dialogue to influence brain functions, which can affect mood and cognition. Understanding the implications of this relationship is </w:t>
      </w:r>
      <w:r w:rsidR="00E277C5">
        <w:t>crucial for developing effective therapeutic strategies that target</w:t>
      </w:r>
      <w:r w:rsidRPr="00DB6C00">
        <w:t xml:space="preserve"> both digestive and mental health. It is here, perhaps, that Dr. Correo </w:t>
      </w:r>
      <w:r w:rsidR="00E277C5">
        <w:t>Hofstad's</w:t>
      </w:r>
      <w:r w:rsidRPr="00DB6C00">
        <w:t xml:space="preserve"> </w:t>
      </w:r>
      <w:proofErr w:type="gramStart"/>
      <w:r w:rsidRPr="00DB6C00">
        <w:t>insights</w:t>
      </w:r>
      <w:proofErr w:type="gramEnd"/>
      <w:r w:rsidRPr="00DB6C00">
        <w:t xml:space="preserve"> into the Gut-Brain Axis provide fertile ground for further exploration and research.</w:t>
      </w:r>
    </w:p>
    <w:p w14:paraId="70942214" w14:textId="77777777" w:rsidR="00DB6C00" w:rsidRPr="00DB6C00" w:rsidRDefault="00DB6C00" w:rsidP="00DB6C00">
      <w:pPr>
        <w:rPr>
          <w:b/>
          <w:bCs/>
        </w:rPr>
      </w:pPr>
      <w:r w:rsidRPr="00DB6C00">
        <w:rPr>
          <w:b/>
          <w:bCs/>
        </w:rPr>
        <w:t xml:space="preserve">The Role of the </w:t>
      </w:r>
      <w:proofErr w:type="spellStart"/>
      <w:r w:rsidRPr="00DB6C00">
        <w:rPr>
          <w:b/>
          <w:bCs/>
        </w:rPr>
        <w:t>Vagus</w:t>
      </w:r>
      <w:proofErr w:type="spellEnd"/>
      <w:r w:rsidRPr="00DB6C00">
        <w:rPr>
          <w:b/>
          <w:bCs/>
        </w:rPr>
        <w:t xml:space="preserve"> Nerve in Human Speech</w:t>
      </w:r>
    </w:p>
    <w:p w14:paraId="7DEC454F" w14:textId="5603AD5D" w:rsidR="00DB6C00" w:rsidRPr="00DB6C00" w:rsidRDefault="00DB6C00" w:rsidP="00DB6C00">
      <w:r w:rsidRPr="00DB6C00">
        <w:t xml:space="preserve">The </w:t>
      </w:r>
      <w:proofErr w:type="spellStart"/>
      <w:r w:rsidRPr="00DB6C00">
        <w:t>vagus</w:t>
      </w:r>
      <w:proofErr w:type="spellEnd"/>
      <w:r w:rsidRPr="00DB6C00">
        <w:t xml:space="preserve"> nerve also plays a crucial role beyond gut function</w:t>
      </w:r>
      <w:r w:rsidR="00E277C5">
        <w:t>, significantly influencing</w:t>
      </w:r>
      <w:r w:rsidRPr="00DB6C00">
        <w:t xml:space="preserve"> human speech production. Innervating several muscles in the throat, larynx, and tongue, the </w:t>
      </w:r>
      <w:proofErr w:type="spellStart"/>
      <w:r w:rsidRPr="00DB6C00">
        <w:t>vagus</w:t>
      </w:r>
      <w:proofErr w:type="spellEnd"/>
      <w:r w:rsidRPr="00DB6C00">
        <w:t xml:space="preserve"> nerve coordinates the movements necessary for effective speech. Specifically, muscles such as the cricothyroid, thyroarytenoid, and posterior cricoarytenoid are all under the control of this nerve, which adjusts the tension and position of vocal cords.</w:t>
      </w:r>
    </w:p>
    <w:p w14:paraId="6C2BE534" w14:textId="77777777" w:rsidR="00DB6C00" w:rsidRPr="00DB6C00" w:rsidRDefault="00DB6C00" w:rsidP="00DB6C00">
      <w:r w:rsidRPr="00DB6C00">
        <w:t xml:space="preserve">Any disruption in the </w:t>
      </w:r>
      <w:proofErr w:type="spellStart"/>
      <w:r w:rsidRPr="00DB6C00">
        <w:t>vagus</w:t>
      </w:r>
      <w:proofErr w:type="spellEnd"/>
      <w:r w:rsidRPr="00DB6C00">
        <w:t xml:space="preserve"> nerve can lead to notable speech impairments, thereby impacting an individual's ability to communicate effectively. From nasal speech caused by soft palate paralysis to severe cases resulting in voice loss, understanding these implications continues to highlight the multifaceted roles of the </w:t>
      </w:r>
      <w:proofErr w:type="spellStart"/>
      <w:r w:rsidRPr="00DB6C00">
        <w:t>vagus</w:t>
      </w:r>
      <w:proofErr w:type="spellEnd"/>
      <w:r w:rsidRPr="00DB6C00">
        <w:t xml:space="preserve"> nerve in both physiological and emotional realms.</w:t>
      </w:r>
    </w:p>
    <w:p w14:paraId="6B04DF51" w14:textId="77777777" w:rsidR="00DB6C00" w:rsidRPr="00DB6C00" w:rsidRDefault="00DB6C00" w:rsidP="00DB6C00">
      <w:pPr>
        <w:rPr>
          <w:b/>
          <w:bCs/>
        </w:rPr>
      </w:pPr>
      <w:r w:rsidRPr="00DB6C00">
        <w:rPr>
          <w:b/>
          <w:bCs/>
        </w:rPr>
        <w:t>Understanding Gut Feelings and Internal Dialogues</w:t>
      </w:r>
    </w:p>
    <w:p w14:paraId="34F82821" w14:textId="2E823463" w:rsidR="00DB6C00" w:rsidRPr="00DB6C00" w:rsidRDefault="00DB6C00" w:rsidP="00DB6C00">
      <w:r w:rsidRPr="00DB6C00">
        <w:t xml:space="preserve">Gut feelings represent a significant aspect of our emotional complex and can often influence decision-making unconsciously. This phenomenon </w:t>
      </w:r>
      <w:r w:rsidR="00F755DE">
        <w:t xml:space="preserve">is closely related to the Gut-Brain Axis, as signals from the gut can evoke emotional responses that are </w:t>
      </w:r>
      <w:r w:rsidRPr="00DB6C00">
        <w:t xml:space="preserve">processed by the brain. Clinical research </w:t>
      </w:r>
      <w:r w:rsidR="00F755DE">
        <w:t>is increasingly supporting this interplay, suggesting that gut health has a direct impact on</w:t>
      </w:r>
      <w:r w:rsidRPr="00DB6C00">
        <w:t xml:space="preserve"> mental well-being.</w:t>
      </w:r>
    </w:p>
    <w:p w14:paraId="2F283DA6" w14:textId="77777777" w:rsidR="00DB6C00" w:rsidRPr="00DB6C00" w:rsidRDefault="00DB6C00" w:rsidP="00DB6C00">
      <w:r w:rsidRPr="00DB6C00">
        <w:t xml:space="preserve">The </w:t>
      </w:r>
      <w:proofErr w:type="spellStart"/>
      <w:r w:rsidRPr="00DB6C00">
        <w:t>vagus</w:t>
      </w:r>
      <w:proofErr w:type="spellEnd"/>
      <w:r w:rsidRPr="00DB6C00">
        <w:t xml:space="preserve"> and splanchnic nerves serve as crucial channels between the gut and the brain, transmitting signals that can affect how one feels both emotionally and physically. As Dr. Correo Hofstad has explored, the regenerative properties of the spiral mucosal folds play a pivotal role in these processes, thereby reinforcing the necessity of robust gut health in promoting emotional stability.</w:t>
      </w:r>
    </w:p>
    <w:p w14:paraId="35D1E3F8" w14:textId="77777777" w:rsidR="00DB6C00" w:rsidRPr="00DB6C00" w:rsidRDefault="00DB6C00" w:rsidP="00DB6C00">
      <w:pPr>
        <w:rPr>
          <w:b/>
          <w:bCs/>
        </w:rPr>
      </w:pPr>
      <w:r w:rsidRPr="00DB6C00">
        <w:rPr>
          <w:b/>
          <w:bCs/>
        </w:rPr>
        <w:t>The Impact of Exercise on Gut and Brain Health</w:t>
      </w:r>
    </w:p>
    <w:p w14:paraId="502372B1" w14:textId="77777777" w:rsidR="00DB6C00" w:rsidRPr="00DB6C00" w:rsidRDefault="00DB6C00" w:rsidP="00DB6C00">
      <w:r w:rsidRPr="00DB6C00">
        <w:lastRenderedPageBreak/>
        <w:t xml:space="preserve">Regular physical exercise has proven beneficial for both gut and brain health. Evidence indicates that physical activity promotes better gastrointestinal function and enhances gut microbiota diversity. The influence of exercise extends to the </w:t>
      </w:r>
      <w:proofErr w:type="spellStart"/>
      <w:r w:rsidRPr="00DB6C00">
        <w:t>vagus</w:t>
      </w:r>
      <w:proofErr w:type="spellEnd"/>
      <w:r w:rsidRPr="00DB6C00">
        <w:t xml:space="preserve"> nerve, stimulating its function and fostering improved communication between the gut and the brain.</w:t>
      </w:r>
    </w:p>
    <w:p w14:paraId="7AF3C2B8" w14:textId="77777777" w:rsidR="00DB6C00" w:rsidRPr="00DB6C00" w:rsidRDefault="00DB6C00" w:rsidP="00DB6C00">
      <w:r w:rsidRPr="00DB6C00">
        <w:t>Within this context, the spiral mucosal folds may contribute by actively engaging in the modulation of bile secretion during physical activity, affecting mood and cognitive function. Thus, exercise may create a positive feedback loop, bolstering internal dialogue and fostering a robust Gut-Brain Axis, as noted in various studies.</w:t>
      </w:r>
    </w:p>
    <w:p w14:paraId="7482058D" w14:textId="77777777" w:rsidR="00DB6C00" w:rsidRPr="00DB6C00" w:rsidRDefault="00DB6C00" w:rsidP="00DB6C00">
      <w:pPr>
        <w:rPr>
          <w:b/>
          <w:bCs/>
        </w:rPr>
      </w:pPr>
      <w:r w:rsidRPr="00DB6C00">
        <w:rPr>
          <w:b/>
          <w:bCs/>
        </w:rPr>
        <w:t>Developmental Changes: The Spirals of Innervation</w:t>
      </w:r>
    </w:p>
    <w:p w14:paraId="3B1BE40A" w14:textId="77777777" w:rsidR="00DB6C00" w:rsidRPr="00DB6C00" w:rsidRDefault="00DB6C00" w:rsidP="00DB6C00">
      <w:r w:rsidRPr="00DB6C00">
        <w:t>Exploring the developmental aspect reveals critical changes in sympathetic innervation within the gut over time. Early neural growth is pivotal for establishing gut functionality, neuronal coordination, and internal dialogue mechanisms. Understanding these developmental stages helps illuminate how the spiral mucosal folds and related nervous structures interact, influencing not only gut health but also overall physiological well-being.</w:t>
      </w:r>
    </w:p>
    <w:p w14:paraId="38082A2D" w14:textId="77777777" w:rsidR="00DB6C00" w:rsidRPr="00DB6C00" w:rsidRDefault="00DB6C00" w:rsidP="00DB6C00">
      <w:r w:rsidRPr="00DB6C00">
        <w:t>Furthermore, age-related shifts in gut innervation can lead to functional declines. Therefore, ongoing research into these patterns can contribute to age-related health strategies, focusing on methods to mitigate decline through exercises tailored to maintain gut and brain health.</w:t>
      </w:r>
    </w:p>
    <w:p w14:paraId="2C46D252" w14:textId="77777777" w:rsidR="00DB6C00" w:rsidRPr="00DB6C00" w:rsidRDefault="00DB6C00" w:rsidP="00DB6C00">
      <w:pPr>
        <w:rPr>
          <w:b/>
          <w:bCs/>
        </w:rPr>
      </w:pPr>
      <w:r w:rsidRPr="00DB6C00">
        <w:rPr>
          <w:b/>
          <w:bCs/>
        </w:rPr>
        <w:t>Neurohormonal Responsive Signals: A Two-Way Street</w:t>
      </w:r>
    </w:p>
    <w:p w14:paraId="33FF62B1" w14:textId="77777777" w:rsidR="00DB6C00" w:rsidRPr="00DB6C00" w:rsidRDefault="00DB6C00" w:rsidP="00DB6C00">
      <w:r w:rsidRPr="00DB6C00">
        <w:t>The interaction between neurohormonal signals and physiological responses within the gut is a complex two-way street. Hormones released in the gastrointestinal tract can trigger neural responses, and vice versa, creating a dynamic interplay that informs both gut function and emotional well-being. This responsiveness underlines the importance of the spiral mucosal folds in facilitating these communications.</w:t>
      </w:r>
    </w:p>
    <w:p w14:paraId="6779DE0A" w14:textId="77777777" w:rsidR="00DB6C00" w:rsidRPr="00DB6C00" w:rsidRDefault="00DB6C00" w:rsidP="00DB6C00">
      <w:r w:rsidRPr="00DB6C00">
        <w:t>The interaction of various components, including cations, anions, and the underlying neuronal architecture, reinforces these signals. Dr. Correo Hofstad's contributions to understanding this complex relationship help forge a path to holistic health strategies that encompass both physical digestion and psychological well-being.</w:t>
      </w:r>
    </w:p>
    <w:p w14:paraId="4948193F" w14:textId="77777777" w:rsidR="00DB6C00" w:rsidRPr="00DB6C00" w:rsidRDefault="00DB6C00" w:rsidP="00DB6C00">
      <w:pPr>
        <w:rPr>
          <w:b/>
          <w:bCs/>
        </w:rPr>
      </w:pPr>
      <w:r w:rsidRPr="00DB6C00">
        <w:rPr>
          <w:b/>
          <w:bCs/>
        </w:rPr>
        <w:t xml:space="preserve">Treatment Strategies for </w:t>
      </w:r>
      <w:proofErr w:type="spellStart"/>
      <w:r w:rsidRPr="00DB6C00">
        <w:rPr>
          <w:b/>
          <w:bCs/>
        </w:rPr>
        <w:t>Vagus</w:t>
      </w:r>
      <w:proofErr w:type="spellEnd"/>
      <w:r w:rsidRPr="00DB6C00">
        <w:rPr>
          <w:b/>
          <w:bCs/>
        </w:rPr>
        <w:t xml:space="preserve"> Nerve Dysfunction</w:t>
      </w:r>
    </w:p>
    <w:p w14:paraId="6DFD6A23" w14:textId="77777777" w:rsidR="00DB6C00" w:rsidRPr="00DB6C00" w:rsidRDefault="00DB6C00" w:rsidP="00DB6C00">
      <w:r w:rsidRPr="00DB6C00">
        <w:t xml:space="preserve">Given the significance of the </w:t>
      </w:r>
      <w:proofErr w:type="spellStart"/>
      <w:r w:rsidRPr="00DB6C00">
        <w:t>vagus</w:t>
      </w:r>
      <w:proofErr w:type="spellEnd"/>
      <w:r w:rsidRPr="00DB6C00">
        <w:t xml:space="preserve"> nerve in both gut functions and speech production, addressing </w:t>
      </w:r>
      <w:proofErr w:type="spellStart"/>
      <w:r w:rsidRPr="00DB6C00">
        <w:t>vagus</w:t>
      </w:r>
      <w:proofErr w:type="spellEnd"/>
      <w:r w:rsidRPr="00DB6C00">
        <w:t xml:space="preserve"> nerve dysfunction becomes crucial. Rehabilitation strategies may include medications that support nerve function, surgical interventions, or even targeted speech therapy. These multidisciplinary approaches aim to restore not only physiological functions but also the internal dialogues that contribute to emotional health.</w:t>
      </w:r>
    </w:p>
    <w:p w14:paraId="2DDDC244" w14:textId="77777777" w:rsidR="00DB6C00" w:rsidRPr="00DB6C00" w:rsidRDefault="00DB6C00" w:rsidP="00DB6C00">
      <w:r w:rsidRPr="00DB6C00">
        <w:lastRenderedPageBreak/>
        <w:t>As outlined previously, individuals with nerve damage experiencing speech impediments likely benefit from engaging in proactive treatment programs. Therapeutic interventions tailored to the intricacies of this system may help enhance recovery and promote restoration of communication effectiveness.</w:t>
      </w:r>
    </w:p>
    <w:p w14:paraId="2F7286CB" w14:textId="4A9DA6C8" w:rsidR="00DB6C00" w:rsidRPr="00DB6C00" w:rsidRDefault="00DB6C00" w:rsidP="00DB6C00">
      <w:pPr>
        <w:rPr>
          <w:b/>
          <w:bCs/>
        </w:rPr>
      </w:pPr>
      <w:r w:rsidRPr="00DB6C00">
        <w:rPr>
          <w:b/>
          <w:bCs/>
        </w:rPr>
        <w:t>Embracing the Interconnectedness of Body and Mind</w:t>
      </w:r>
    </w:p>
    <w:p w14:paraId="57A9D649" w14:textId="77777777" w:rsidR="00DB6C00" w:rsidRPr="00DB6C00" w:rsidRDefault="00DB6C00" w:rsidP="00DB6C00">
      <w:r w:rsidRPr="00DB6C00">
        <w:t xml:space="preserve">The exploration of bile composition, spiral mucosal folds, and the integral roles of the </w:t>
      </w:r>
      <w:proofErr w:type="spellStart"/>
      <w:r w:rsidRPr="00DB6C00">
        <w:t>vagus</w:t>
      </w:r>
      <w:proofErr w:type="spellEnd"/>
      <w:r w:rsidRPr="00DB6C00">
        <w:t xml:space="preserve"> and splanchnic nerves reveal the profound interconnectedness of the body’s systems. The implications of this understanding extend far beyond anatomical curiosity, inviting both scientific inquiry and clinical application.</w:t>
      </w:r>
    </w:p>
    <w:p w14:paraId="2F4B6743" w14:textId="147DDBD8" w:rsidR="00DB6C00" w:rsidRPr="001A1489" w:rsidRDefault="00DB6C00" w:rsidP="001A1489">
      <w:r w:rsidRPr="00DB6C00">
        <w:t>In summary, as Dr. Correo Hofstad illustrates, our understanding of the Gut-Brain Axis articulates the significant impact of gastrointestinal health on mental and emotional well-being. By continuing to investigate the spiral mucosal folds and their intricate connections, we can uncover valuable insights that inform holistic approaches to health.</w:t>
      </w:r>
    </w:p>
    <w:p w14:paraId="3AB071ED" w14:textId="77777777" w:rsidR="001A1489" w:rsidRPr="001A1489" w:rsidRDefault="001A1489" w:rsidP="001A1489">
      <w:pPr>
        <w:rPr>
          <w:b/>
          <w:bCs/>
        </w:rPr>
      </w:pPr>
      <w:r w:rsidRPr="001A1489">
        <w:rPr>
          <w:b/>
          <w:bCs/>
        </w:rPr>
        <w:t>Gallbladder Health: Exercise and Its Benefits</w:t>
      </w:r>
    </w:p>
    <w:p w14:paraId="1E0F6BFD" w14:textId="21BCA5D3" w:rsidR="001A1489" w:rsidRPr="001A1489" w:rsidRDefault="001A1489" w:rsidP="001A1489">
      <w:r w:rsidRPr="001A1489">
        <w:t>As we investigate the multifaceted relationship between gallbladder health and emotional wellness, we must consider the significant role of exercise. Regular physical activity can enhance gallbladder function by improving bile flow and reducing the risk of gallstone formation. Exercise stimulates the contraction of the gallbladder, promoting efficient bile secretion</w:t>
      </w:r>
      <w:r>
        <w:t>, which is</w:t>
      </w:r>
      <w:r w:rsidRPr="001A1489">
        <w:t xml:space="preserve"> essential for digestion.</w:t>
      </w:r>
    </w:p>
    <w:p w14:paraId="50AE890C" w14:textId="77777777" w:rsidR="001A1489" w:rsidRPr="001A1489" w:rsidRDefault="001A1489" w:rsidP="001A1489">
      <w:r w:rsidRPr="001A1489">
        <w:t>Moreover, engaging in regular exercise contributes to overall metabolic health, which can mitigate the risks of digestive disorders and support the interconnection of the Gut-Brain Axis. It also promotes the release of endorphins, which can positively influence mood and mental health. By integrating exercise into our daily routines, we foster an environment conducive to improved gallbladder function and emotional resilience, thus reinforcing the principles Dr. Hofstad outlines.</w:t>
      </w:r>
    </w:p>
    <w:p w14:paraId="52CC7DC8" w14:textId="77777777" w:rsidR="001A1489" w:rsidRPr="001A1489" w:rsidRDefault="001A1489" w:rsidP="001A1489">
      <w:pPr>
        <w:rPr>
          <w:b/>
          <w:bCs/>
        </w:rPr>
      </w:pPr>
      <w:r w:rsidRPr="001A1489">
        <w:rPr>
          <w:b/>
          <w:bCs/>
        </w:rPr>
        <w:t>The Connection Between Food and Internal Dialogue</w:t>
      </w:r>
    </w:p>
    <w:p w14:paraId="0A023521" w14:textId="5D13A3F1" w:rsidR="001A1489" w:rsidRPr="001A1489" w:rsidRDefault="001A1489" w:rsidP="001A1489">
      <w:r w:rsidRPr="001A1489">
        <w:t xml:space="preserve">Dr. </w:t>
      </w:r>
      <w:r>
        <w:t>Hofstad's</w:t>
      </w:r>
      <w:r w:rsidRPr="001A1489">
        <w:t xml:space="preserve"> insights resonate significantly when considering the impact of dietary choices on our internal dialogue. Each food we consume influences our physiological state and the subsequent messages sent through the Gut-Brain Axis. Consequently, </w:t>
      </w:r>
      <w:r>
        <w:t>nutritional</w:t>
      </w:r>
      <w:r w:rsidRPr="001A1489">
        <w:t xml:space="preserve"> patterns may </w:t>
      </w:r>
      <w:r>
        <w:t>affect our emotional responses and cognitive functioning, reflecting the notion that "internal dialogue" is rooted in</w:t>
      </w:r>
      <w:r w:rsidRPr="001A1489">
        <w:t xml:space="preserve"> gut health.</w:t>
      </w:r>
    </w:p>
    <w:p w14:paraId="11BCF3CE" w14:textId="76CE8205" w:rsidR="001A1489" w:rsidRPr="001A1489" w:rsidRDefault="001A1489" w:rsidP="001A1489">
      <w:r w:rsidRPr="001A1489">
        <w:t xml:space="preserve">The intricate relationship between nutrition and mental health </w:t>
      </w:r>
      <w:r>
        <w:t>highlights the importance of mindful eating and maintaining a balanced diet</w:t>
      </w:r>
      <w:r w:rsidRPr="001A1489">
        <w:t xml:space="preserve">. Foods rich in nutrients, as well as those that support digestive health, can foster a positive internal dialogue, keeping both our </w:t>
      </w:r>
      <w:r w:rsidRPr="001A1489">
        <w:lastRenderedPageBreak/>
        <w:t>physical and mental well-being in harmony. The spiral mucosal folds, as a potential organic transformer, may serve as mediators for this exchange.</w:t>
      </w:r>
    </w:p>
    <w:p w14:paraId="18E1DDE3" w14:textId="77777777" w:rsidR="001A1489" w:rsidRPr="001A1489" w:rsidRDefault="001A1489" w:rsidP="001A1489">
      <w:pPr>
        <w:rPr>
          <w:b/>
          <w:bCs/>
        </w:rPr>
      </w:pPr>
      <w:r w:rsidRPr="001A1489">
        <w:rPr>
          <w:b/>
          <w:bCs/>
        </w:rPr>
        <w:t>Implications for Mental Health: The Role of the Gut-Brain Axis</w:t>
      </w:r>
    </w:p>
    <w:p w14:paraId="2C09FBD9" w14:textId="32DB26CF" w:rsidR="001A1489" w:rsidRPr="001A1489" w:rsidRDefault="001A1489" w:rsidP="001A1489">
      <w:r w:rsidRPr="001A1489">
        <w:t xml:space="preserve">The intricate relationship between gastrointestinal disorders, such as </w:t>
      </w:r>
      <w:r>
        <w:t>Crohn's</w:t>
      </w:r>
      <w:r w:rsidRPr="001A1489">
        <w:t xml:space="preserve"> disease, and mental health is an area ripe for exploration. Patients </w:t>
      </w:r>
      <w:r>
        <w:t>who have Crohn's</w:t>
      </w:r>
      <w:r w:rsidRPr="001A1489">
        <w:t xml:space="preserve"> often report increased incidence of psychiatric disorders, including anxiety and depression. This correlation may stem from chronic inflammation impacting the Gut-Brain Axis, which underscores the need to understand the mechanisms connecting digestive health with emotional well-being.</w:t>
      </w:r>
    </w:p>
    <w:p w14:paraId="160F7805" w14:textId="77777777" w:rsidR="001A1489" w:rsidRPr="001A1489" w:rsidRDefault="001A1489" w:rsidP="001A1489">
      <w:r w:rsidRPr="001A1489">
        <w:t>By recognizing the potential implications of the spiral mucosal folds in internal dialogue, we can develop targeted treatment approaches that address both the physical and psychological aspects of these inflammatory conditions. Such integrative strategies would involve multidisciplinary healthcare teams focused on optimizing gut health and fostering emotional resilience.</w:t>
      </w:r>
    </w:p>
    <w:p w14:paraId="6A7C1687" w14:textId="77777777" w:rsidR="001A1489" w:rsidRPr="001A1489" w:rsidRDefault="001A1489" w:rsidP="001A1489">
      <w:pPr>
        <w:rPr>
          <w:b/>
          <w:bCs/>
        </w:rPr>
      </w:pPr>
      <w:r w:rsidRPr="001A1489">
        <w:rPr>
          <w:b/>
          <w:bCs/>
        </w:rPr>
        <w:t>Treatment and Management: A Comprehensive Approach</w:t>
      </w:r>
    </w:p>
    <w:p w14:paraId="35793A85" w14:textId="77777777" w:rsidR="001A1489" w:rsidRPr="001A1489" w:rsidRDefault="001A1489" w:rsidP="001A1489">
      <w:r w:rsidRPr="001A1489">
        <w:t xml:space="preserve">As we further explore the implications of Dr. Hofstad's findings, it is essential to outline the various treatment options available for those experiencing </w:t>
      </w:r>
      <w:proofErr w:type="spellStart"/>
      <w:r w:rsidRPr="001A1489">
        <w:t>vagus</w:t>
      </w:r>
      <w:proofErr w:type="spellEnd"/>
      <w:r w:rsidRPr="001A1489">
        <w:t xml:space="preserve"> nerve dysfunction or gallbladder-related issues. The management of these complications often requires a multi-tiered approach, encompassing medication, surgery, and speech therapy as necessary.</w:t>
      </w:r>
    </w:p>
    <w:p w14:paraId="06C6D55D" w14:textId="77777777" w:rsidR="001A1489" w:rsidRPr="001A1489" w:rsidRDefault="001A1489" w:rsidP="001A1489">
      <w:r w:rsidRPr="001A1489">
        <w:t>Individuals with gallbladder dysfunction must prioritize holistic wellness strategies that incorporate physical health, nutrition, and mental health management. Exercise, dietary modifications, and relaxation techniques can be effective in supporting both gut health and emotional stability, ultimately promoting a healthier and more vibrant lifestyle.</w:t>
      </w:r>
    </w:p>
    <w:p w14:paraId="14F40A7C" w14:textId="77777777" w:rsidR="001A1489" w:rsidRPr="001A1489" w:rsidRDefault="001A1489" w:rsidP="001A1489">
      <w:pPr>
        <w:rPr>
          <w:b/>
          <w:bCs/>
        </w:rPr>
      </w:pPr>
      <w:r w:rsidRPr="001A1489">
        <w:rPr>
          <w:b/>
          <w:bCs/>
        </w:rPr>
        <w:t>Conclusion: Bridging the Gap Between Gut and Mind</w:t>
      </w:r>
    </w:p>
    <w:p w14:paraId="7142E546" w14:textId="2F1BF84A" w:rsidR="001A1489" w:rsidRPr="001A1489" w:rsidRDefault="001A1489" w:rsidP="001A1489">
      <w:r w:rsidRPr="001A1489">
        <w:t xml:space="preserve">In conclusion, the research and theories proposed by Dr. Correo Hofstad challenge us to rethink the connections between our dietary choices, emotional responses, and overall health. By recognizing the spiral mucosal folds of the gallbladder as potential mediators of internal dialogue through the Gut-Brain Axis, we can </w:t>
      </w:r>
      <w:r>
        <w:t>gain a deeper understanding of</w:t>
      </w:r>
      <w:r w:rsidRPr="001A1489">
        <w:t xml:space="preserve"> the complexity of our physiological and psychological worlds.</w:t>
      </w:r>
    </w:p>
    <w:p w14:paraId="2E62B168" w14:textId="77777777" w:rsidR="001A1489" w:rsidRDefault="001A1489" w:rsidP="001A1489">
      <w:r w:rsidRPr="001A1489">
        <w:t>Through continued study and collaboration, healthcare professionals can work to develop more effective interventions that address these critical connections. As we delve into this intricate understanding of the human body, we pave the way for improved health outcomes and enriched lives, where the words "you are what you eat" carry a profound depth of meaning.</w:t>
      </w:r>
    </w:p>
    <w:p w14:paraId="690B112D" w14:textId="478BA940" w:rsidR="00CA5892" w:rsidRDefault="00CA5892" w:rsidP="001A1489">
      <w:pPr>
        <w:rPr>
          <w:b/>
          <w:bCs/>
        </w:rPr>
      </w:pPr>
      <w:r w:rsidRPr="00CA5892">
        <w:rPr>
          <w:b/>
          <w:bCs/>
        </w:rPr>
        <w:lastRenderedPageBreak/>
        <w:t>References:</w:t>
      </w:r>
    </w:p>
    <w:p w14:paraId="5F5AAC46" w14:textId="54574986" w:rsidR="00FE23DE" w:rsidRDefault="00FE23DE" w:rsidP="00CA5892">
      <w:r w:rsidRPr="00FE23DE">
        <w:t xml:space="preserve">Dasgupta, D., &amp; Stringer, M. D. (2005). Cystic duct and Heister's "valves". </w:t>
      </w:r>
      <w:r w:rsidRPr="00FE23DE">
        <w:rPr>
          <w:i/>
          <w:iCs/>
        </w:rPr>
        <w:t>Clinical anatomy (New York, N.Y.)</w:t>
      </w:r>
      <w:r w:rsidRPr="00FE23DE">
        <w:t xml:space="preserve">, </w:t>
      </w:r>
      <w:r w:rsidRPr="00FE23DE">
        <w:rPr>
          <w:i/>
          <w:iCs/>
        </w:rPr>
        <w:t>18</w:t>
      </w:r>
      <w:r w:rsidRPr="00FE23DE">
        <w:t xml:space="preserve">(2), 81–87. </w:t>
      </w:r>
      <w:hyperlink r:id="rId6" w:history="1">
        <w:r w:rsidRPr="00FE23DE">
          <w:rPr>
            <w:rStyle w:val="Hyperlink"/>
          </w:rPr>
          <w:t>https://doi.org/10.1002/ca.20118</w:t>
        </w:r>
      </w:hyperlink>
    </w:p>
    <w:p w14:paraId="18CED40F" w14:textId="77777777" w:rsidR="00FE23DE" w:rsidRPr="00FE23DE" w:rsidRDefault="00FE23DE" w:rsidP="00FE23DE">
      <w:r w:rsidRPr="00FE23DE">
        <w:rPr>
          <w:i/>
          <w:iCs/>
        </w:rPr>
        <w:t>Gallbladder contraction</w:t>
      </w:r>
      <w:r w:rsidRPr="00FE23DE">
        <w:t xml:space="preserve">. Gallbladder Contraction - an overview | ScienceDirect Topics. (n.d.). https://www.sciencedirect.com/topics/medicine-and-dentistry/gallbladder-contraction </w:t>
      </w:r>
    </w:p>
    <w:p w14:paraId="60E4872F" w14:textId="77777777" w:rsidR="00FE23DE" w:rsidRPr="00FE23DE" w:rsidRDefault="00FE23DE" w:rsidP="00FE23DE">
      <w:r w:rsidRPr="00FE23DE">
        <w:t xml:space="preserve">professional, C. C. medical. (2025, March 19). </w:t>
      </w:r>
      <w:r w:rsidRPr="00FE23DE">
        <w:rPr>
          <w:i/>
          <w:iCs/>
        </w:rPr>
        <w:t xml:space="preserve">What is </w:t>
      </w:r>
      <w:proofErr w:type="gramStart"/>
      <w:r w:rsidRPr="00FE23DE">
        <w:rPr>
          <w:i/>
          <w:iCs/>
        </w:rPr>
        <w:t>bile?</w:t>
      </w:r>
      <w:r w:rsidRPr="00FE23DE">
        <w:t>.</w:t>
      </w:r>
      <w:proofErr w:type="gramEnd"/>
      <w:r w:rsidRPr="00FE23DE">
        <w:t xml:space="preserve"> Cleveland Clinic. https://my.clevelandclinic.org/health/body/what-is-bile </w:t>
      </w:r>
    </w:p>
    <w:p w14:paraId="219041F0" w14:textId="6917548B" w:rsidR="00FE23DE" w:rsidRDefault="00FE23DE" w:rsidP="00CA5892">
      <w:r w:rsidRPr="00FE23DE">
        <w:t xml:space="preserve">Hundt, M. (2022, September 26). </w:t>
      </w:r>
      <w:r w:rsidRPr="00FE23DE">
        <w:rPr>
          <w:i/>
          <w:iCs/>
        </w:rPr>
        <w:t>Physiology, bile secretion</w:t>
      </w:r>
      <w:r w:rsidRPr="00FE23DE">
        <w:t xml:space="preserve">. </w:t>
      </w:r>
      <w:proofErr w:type="spellStart"/>
      <w:r w:rsidRPr="00FE23DE">
        <w:t>StatPearls</w:t>
      </w:r>
      <w:proofErr w:type="spellEnd"/>
      <w:r w:rsidRPr="00FE23DE">
        <w:t xml:space="preserve"> [Internet]. https://www.ncbi.nlm.nih.gov/books/NBK470209 </w:t>
      </w:r>
    </w:p>
    <w:p w14:paraId="390F0D44" w14:textId="5B7ED051" w:rsidR="00D51948" w:rsidRDefault="00D51948" w:rsidP="00CA5892">
      <w:proofErr w:type="spellStart"/>
      <w:r w:rsidRPr="00D51948">
        <w:rPr>
          <w:i/>
          <w:iCs/>
        </w:rPr>
        <w:t>Vagus</w:t>
      </w:r>
      <w:proofErr w:type="spellEnd"/>
      <w:r w:rsidRPr="00D51948">
        <w:rPr>
          <w:i/>
          <w:iCs/>
        </w:rPr>
        <w:t xml:space="preserve"> nerve</w:t>
      </w:r>
      <w:r w:rsidRPr="00D51948">
        <w:t xml:space="preserve">. </w:t>
      </w:r>
      <w:proofErr w:type="spellStart"/>
      <w:r w:rsidRPr="00D51948">
        <w:t>Physiopedia</w:t>
      </w:r>
      <w:proofErr w:type="spellEnd"/>
      <w:r w:rsidRPr="00D51948">
        <w:t xml:space="preserve">. (n.d.). https://www.physio-pedia.com/Vagus_Nerve </w:t>
      </w:r>
    </w:p>
    <w:p w14:paraId="35AF03DD" w14:textId="0E3D43B2" w:rsidR="00CA5892" w:rsidRPr="00CA5892" w:rsidRDefault="00CA5892" w:rsidP="00CA5892">
      <w:r w:rsidRPr="00CA5892">
        <w:t xml:space="preserve">Ding, F., Hu, Q., Wang, Y., Jiang, M., Cui, Z., Guo, R., Liu, L., Chen, F., Hu, H., &amp; Zhao, G. (2023). Smooth muscle cells, interstitial cells and neurons in the gallbladder (GB): Functional syncytium of electrical rhythmicity and GB motility (Review). </w:t>
      </w:r>
      <w:r w:rsidRPr="00CA5892">
        <w:rPr>
          <w:i/>
          <w:iCs/>
        </w:rPr>
        <w:t>International Journal of Molecular Medicine</w:t>
      </w:r>
      <w:r w:rsidRPr="00CA5892">
        <w:t xml:space="preserve">, </w:t>
      </w:r>
      <w:r w:rsidRPr="00CA5892">
        <w:rPr>
          <w:i/>
          <w:iCs/>
        </w:rPr>
        <w:t>51</w:t>
      </w:r>
      <w:r w:rsidRPr="00CA5892">
        <w:t>(4), 33. https://doi.org/10.3892/ijmm.2023.5236</w:t>
      </w:r>
    </w:p>
    <w:p w14:paraId="243C5B1E" w14:textId="77777777" w:rsidR="00CA5892" w:rsidRPr="001A1489" w:rsidRDefault="00CA5892" w:rsidP="001A1489"/>
    <w:p w14:paraId="6FE9F41D" w14:textId="77777777" w:rsidR="001A1489" w:rsidRPr="00237A10" w:rsidRDefault="001A1489" w:rsidP="001A1489">
      <w:pPr>
        <w:jc w:val="right"/>
        <w:rPr>
          <w:b/>
          <w:bCs/>
        </w:rPr>
      </w:pPr>
      <w:r w:rsidRPr="00237A10">
        <w:rPr>
          <w:b/>
          <w:bCs/>
        </w:rPr>
        <w:t>Dr. Correo “Cory” Andrew Hofstad Med Sci. Educ, PO, ND, DO, PharmD, OEM, GPM, Psych, MD, JSD, JD, SEP, MPH, PhD, MBA/COGS, MLSCM, MDiv</w:t>
      </w:r>
      <w:r w:rsidRPr="00237A10">
        <w:rPr>
          <w:noProof/>
        </w:rPr>
        <w:drawing>
          <wp:anchor distT="0" distB="0" distL="114300" distR="114300" simplePos="0" relativeHeight="251659264" behindDoc="1" locked="0" layoutInCell="1" allowOverlap="1" wp14:anchorId="61E7BC37" wp14:editId="122C652C">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7D46FA7C" w14:textId="77777777" w:rsidR="001A1489" w:rsidRPr="00237A10" w:rsidRDefault="001A1489" w:rsidP="001A1489">
      <w:pPr>
        <w:jc w:val="right"/>
      </w:pPr>
    </w:p>
    <w:p w14:paraId="2704744A" w14:textId="77777777" w:rsidR="001A1489" w:rsidRPr="00237A10" w:rsidRDefault="001A1489" w:rsidP="001A1489">
      <w:pPr>
        <w:jc w:val="right"/>
      </w:pPr>
    </w:p>
    <w:p w14:paraId="544D4C08" w14:textId="67A86883" w:rsidR="001A1489" w:rsidRDefault="001A1489" w:rsidP="001A1489">
      <w:pPr>
        <w:jc w:val="right"/>
      </w:pPr>
      <w:hyperlink r:id="rId8" w:history="1">
        <w:r w:rsidRPr="001A1489">
          <w:rPr>
            <w:rStyle w:val="Hyperlink"/>
          </w:rPr>
          <w:t>https://virustreatmentcenters.com</w:t>
        </w:r>
      </w:hyperlink>
    </w:p>
    <w:sectPr w:rsidR="001A1489" w:rsidSect="001A1489">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2AD44" w14:textId="77777777" w:rsidR="001A1489" w:rsidRDefault="001A1489" w:rsidP="001A1489">
      <w:pPr>
        <w:spacing w:after="0" w:line="240" w:lineRule="auto"/>
      </w:pPr>
      <w:r>
        <w:separator/>
      </w:r>
    </w:p>
  </w:endnote>
  <w:endnote w:type="continuationSeparator" w:id="0">
    <w:p w14:paraId="36B3E7EF" w14:textId="77777777" w:rsidR="001A1489" w:rsidRDefault="001A1489" w:rsidP="001A1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72FB" w14:textId="1030843A" w:rsidR="001A1489" w:rsidRDefault="001A1489" w:rsidP="001A1489">
    <w:pPr>
      <w:pStyle w:val="Footer"/>
      <w:jc w:val="center"/>
    </w:pPr>
    <w:hyperlink r:id="rId1" w:history="1">
      <w:r w:rsidRPr="001A1489">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19D41" w14:textId="6CCCB43A" w:rsidR="001A1489" w:rsidRDefault="001A1489" w:rsidP="001A1489">
    <w:pPr>
      <w:pStyle w:val="Footer"/>
      <w:jc w:val="center"/>
    </w:pPr>
    <w:hyperlink r:id="rId1" w:history="1">
      <w:r w:rsidRPr="001A1489">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B2A4" w14:textId="02B618D6" w:rsidR="001A1489" w:rsidRDefault="001A1489" w:rsidP="001A1489">
    <w:pPr>
      <w:pStyle w:val="Footer"/>
      <w:jc w:val="center"/>
    </w:pPr>
    <w:hyperlink r:id="rId1" w:history="1">
      <w:r w:rsidRPr="001A1489">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8F64" w14:textId="77777777" w:rsidR="001A1489" w:rsidRDefault="001A1489" w:rsidP="001A1489">
      <w:pPr>
        <w:spacing w:after="0" w:line="240" w:lineRule="auto"/>
      </w:pPr>
      <w:r>
        <w:separator/>
      </w:r>
    </w:p>
  </w:footnote>
  <w:footnote w:type="continuationSeparator" w:id="0">
    <w:p w14:paraId="59003D67" w14:textId="77777777" w:rsidR="001A1489" w:rsidRDefault="001A1489" w:rsidP="001A1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F389" w14:textId="3B0CBA7B" w:rsidR="001A1489" w:rsidRDefault="001A1489" w:rsidP="001A1489">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89"/>
    <w:rsid w:val="001A1489"/>
    <w:rsid w:val="0045709E"/>
    <w:rsid w:val="007071E6"/>
    <w:rsid w:val="007122FD"/>
    <w:rsid w:val="008A0279"/>
    <w:rsid w:val="009A7646"/>
    <w:rsid w:val="00C233FD"/>
    <w:rsid w:val="00CA5892"/>
    <w:rsid w:val="00D51948"/>
    <w:rsid w:val="00DB6C00"/>
    <w:rsid w:val="00E277C5"/>
    <w:rsid w:val="00F755DE"/>
    <w:rsid w:val="00FE2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9004A"/>
  <w15:chartTrackingRefBased/>
  <w15:docId w15:val="{8573B2C1-3EB8-4175-B14D-8B3519B5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489"/>
    <w:rPr>
      <w:rFonts w:eastAsiaTheme="majorEastAsia" w:cstheme="majorBidi"/>
      <w:color w:val="272727" w:themeColor="text1" w:themeTint="D8"/>
    </w:rPr>
  </w:style>
  <w:style w:type="paragraph" w:styleId="Title">
    <w:name w:val="Title"/>
    <w:basedOn w:val="Normal"/>
    <w:next w:val="Normal"/>
    <w:link w:val="TitleChar"/>
    <w:uiPriority w:val="10"/>
    <w:qFormat/>
    <w:rsid w:val="001A1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489"/>
    <w:pPr>
      <w:spacing w:before="160"/>
      <w:jc w:val="center"/>
    </w:pPr>
    <w:rPr>
      <w:i/>
      <w:iCs/>
      <w:color w:val="404040" w:themeColor="text1" w:themeTint="BF"/>
    </w:rPr>
  </w:style>
  <w:style w:type="character" w:customStyle="1" w:styleId="QuoteChar">
    <w:name w:val="Quote Char"/>
    <w:basedOn w:val="DefaultParagraphFont"/>
    <w:link w:val="Quote"/>
    <w:uiPriority w:val="29"/>
    <w:rsid w:val="001A1489"/>
    <w:rPr>
      <w:i/>
      <w:iCs/>
      <w:color w:val="404040" w:themeColor="text1" w:themeTint="BF"/>
    </w:rPr>
  </w:style>
  <w:style w:type="paragraph" w:styleId="ListParagraph">
    <w:name w:val="List Paragraph"/>
    <w:basedOn w:val="Normal"/>
    <w:uiPriority w:val="34"/>
    <w:qFormat/>
    <w:rsid w:val="001A1489"/>
    <w:pPr>
      <w:ind w:left="720"/>
      <w:contextualSpacing/>
    </w:pPr>
  </w:style>
  <w:style w:type="character" w:styleId="IntenseEmphasis">
    <w:name w:val="Intense Emphasis"/>
    <w:basedOn w:val="DefaultParagraphFont"/>
    <w:uiPriority w:val="21"/>
    <w:qFormat/>
    <w:rsid w:val="001A1489"/>
    <w:rPr>
      <w:i/>
      <w:iCs/>
      <w:color w:val="0F4761" w:themeColor="accent1" w:themeShade="BF"/>
    </w:rPr>
  </w:style>
  <w:style w:type="paragraph" w:styleId="IntenseQuote">
    <w:name w:val="Intense Quote"/>
    <w:basedOn w:val="Normal"/>
    <w:next w:val="Normal"/>
    <w:link w:val="IntenseQuoteChar"/>
    <w:uiPriority w:val="30"/>
    <w:qFormat/>
    <w:rsid w:val="001A1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489"/>
    <w:rPr>
      <w:i/>
      <w:iCs/>
      <w:color w:val="0F4761" w:themeColor="accent1" w:themeShade="BF"/>
    </w:rPr>
  </w:style>
  <w:style w:type="character" w:styleId="IntenseReference">
    <w:name w:val="Intense Reference"/>
    <w:basedOn w:val="DefaultParagraphFont"/>
    <w:uiPriority w:val="32"/>
    <w:qFormat/>
    <w:rsid w:val="001A1489"/>
    <w:rPr>
      <w:b/>
      <w:bCs/>
      <w:smallCaps/>
      <w:color w:val="0F4761" w:themeColor="accent1" w:themeShade="BF"/>
      <w:spacing w:val="5"/>
    </w:rPr>
  </w:style>
  <w:style w:type="character" w:styleId="Hyperlink">
    <w:name w:val="Hyperlink"/>
    <w:basedOn w:val="DefaultParagraphFont"/>
    <w:uiPriority w:val="99"/>
    <w:unhideWhenUsed/>
    <w:rsid w:val="001A1489"/>
    <w:rPr>
      <w:color w:val="467886" w:themeColor="hyperlink"/>
      <w:u w:val="single"/>
    </w:rPr>
  </w:style>
  <w:style w:type="character" w:styleId="UnresolvedMention">
    <w:name w:val="Unresolved Mention"/>
    <w:basedOn w:val="DefaultParagraphFont"/>
    <w:uiPriority w:val="99"/>
    <w:semiHidden/>
    <w:unhideWhenUsed/>
    <w:rsid w:val="001A1489"/>
    <w:rPr>
      <w:color w:val="605E5C"/>
      <w:shd w:val="clear" w:color="auto" w:fill="E1DFDD"/>
    </w:rPr>
  </w:style>
  <w:style w:type="paragraph" w:styleId="Header">
    <w:name w:val="header"/>
    <w:basedOn w:val="Normal"/>
    <w:link w:val="HeaderChar"/>
    <w:uiPriority w:val="99"/>
    <w:unhideWhenUsed/>
    <w:rsid w:val="001A1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489"/>
  </w:style>
  <w:style w:type="paragraph" w:styleId="Footer">
    <w:name w:val="footer"/>
    <w:basedOn w:val="Normal"/>
    <w:link w:val="FooterChar"/>
    <w:uiPriority w:val="99"/>
    <w:unhideWhenUsed/>
    <w:rsid w:val="001A1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8507">
      <w:bodyDiv w:val="1"/>
      <w:marLeft w:val="0"/>
      <w:marRight w:val="0"/>
      <w:marTop w:val="0"/>
      <w:marBottom w:val="0"/>
      <w:divBdr>
        <w:top w:val="none" w:sz="0" w:space="0" w:color="auto"/>
        <w:left w:val="none" w:sz="0" w:space="0" w:color="auto"/>
        <w:bottom w:val="none" w:sz="0" w:space="0" w:color="auto"/>
        <w:right w:val="none" w:sz="0" w:space="0" w:color="auto"/>
      </w:divBdr>
    </w:div>
    <w:div w:id="174804784">
      <w:bodyDiv w:val="1"/>
      <w:marLeft w:val="0"/>
      <w:marRight w:val="0"/>
      <w:marTop w:val="0"/>
      <w:marBottom w:val="0"/>
      <w:divBdr>
        <w:top w:val="none" w:sz="0" w:space="0" w:color="auto"/>
        <w:left w:val="none" w:sz="0" w:space="0" w:color="auto"/>
        <w:bottom w:val="none" w:sz="0" w:space="0" w:color="auto"/>
        <w:right w:val="none" w:sz="0" w:space="0" w:color="auto"/>
      </w:divBdr>
    </w:div>
    <w:div w:id="222180012">
      <w:bodyDiv w:val="1"/>
      <w:marLeft w:val="0"/>
      <w:marRight w:val="0"/>
      <w:marTop w:val="0"/>
      <w:marBottom w:val="0"/>
      <w:divBdr>
        <w:top w:val="none" w:sz="0" w:space="0" w:color="auto"/>
        <w:left w:val="none" w:sz="0" w:space="0" w:color="auto"/>
        <w:bottom w:val="none" w:sz="0" w:space="0" w:color="auto"/>
        <w:right w:val="none" w:sz="0" w:space="0" w:color="auto"/>
      </w:divBdr>
    </w:div>
    <w:div w:id="224880581">
      <w:bodyDiv w:val="1"/>
      <w:marLeft w:val="0"/>
      <w:marRight w:val="0"/>
      <w:marTop w:val="0"/>
      <w:marBottom w:val="0"/>
      <w:divBdr>
        <w:top w:val="none" w:sz="0" w:space="0" w:color="auto"/>
        <w:left w:val="none" w:sz="0" w:space="0" w:color="auto"/>
        <w:bottom w:val="none" w:sz="0" w:space="0" w:color="auto"/>
        <w:right w:val="none" w:sz="0" w:space="0" w:color="auto"/>
      </w:divBdr>
    </w:div>
    <w:div w:id="323515055">
      <w:bodyDiv w:val="1"/>
      <w:marLeft w:val="0"/>
      <w:marRight w:val="0"/>
      <w:marTop w:val="0"/>
      <w:marBottom w:val="0"/>
      <w:divBdr>
        <w:top w:val="none" w:sz="0" w:space="0" w:color="auto"/>
        <w:left w:val="none" w:sz="0" w:space="0" w:color="auto"/>
        <w:bottom w:val="none" w:sz="0" w:space="0" w:color="auto"/>
        <w:right w:val="none" w:sz="0" w:space="0" w:color="auto"/>
      </w:divBdr>
    </w:div>
    <w:div w:id="433671155">
      <w:bodyDiv w:val="1"/>
      <w:marLeft w:val="0"/>
      <w:marRight w:val="0"/>
      <w:marTop w:val="0"/>
      <w:marBottom w:val="0"/>
      <w:divBdr>
        <w:top w:val="none" w:sz="0" w:space="0" w:color="auto"/>
        <w:left w:val="none" w:sz="0" w:space="0" w:color="auto"/>
        <w:bottom w:val="none" w:sz="0" w:space="0" w:color="auto"/>
        <w:right w:val="none" w:sz="0" w:space="0" w:color="auto"/>
      </w:divBdr>
    </w:div>
    <w:div w:id="436872131">
      <w:bodyDiv w:val="1"/>
      <w:marLeft w:val="0"/>
      <w:marRight w:val="0"/>
      <w:marTop w:val="0"/>
      <w:marBottom w:val="0"/>
      <w:divBdr>
        <w:top w:val="none" w:sz="0" w:space="0" w:color="auto"/>
        <w:left w:val="none" w:sz="0" w:space="0" w:color="auto"/>
        <w:bottom w:val="none" w:sz="0" w:space="0" w:color="auto"/>
        <w:right w:val="none" w:sz="0" w:space="0" w:color="auto"/>
      </w:divBdr>
      <w:divsChild>
        <w:div w:id="273826067">
          <w:marLeft w:val="0"/>
          <w:marRight w:val="0"/>
          <w:marTop w:val="0"/>
          <w:marBottom w:val="0"/>
          <w:divBdr>
            <w:top w:val="none" w:sz="0" w:space="0" w:color="auto"/>
            <w:left w:val="none" w:sz="0" w:space="0" w:color="auto"/>
            <w:bottom w:val="none" w:sz="0" w:space="0" w:color="auto"/>
            <w:right w:val="none" w:sz="0" w:space="0" w:color="auto"/>
          </w:divBdr>
        </w:div>
      </w:divsChild>
    </w:div>
    <w:div w:id="771776935">
      <w:bodyDiv w:val="1"/>
      <w:marLeft w:val="0"/>
      <w:marRight w:val="0"/>
      <w:marTop w:val="0"/>
      <w:marBottom w:val="0"/>
      <w:divBdr>
        <w:top w:val="none" w:sz="0" w:space="0" w:color="auto"/>
        <w:left w:val="none" w:sz="0" w:space="0" w:color="auto"/>
        <w:bottom w:val="none" w:sz="0" w:space="0" w:color="auto"/>
        <w:right w:val="none" w:sz="0" w:space="0" w:color="auto"/>
      </w:divBdr>
    </w:div>
    <w:div w:id="827476929">
      <w:bodyDiv w:val="1"/>
      <w:marLeft w:val="0"/>
      <w:marRight w:val="0"/>
      <w:marTop w:val="0"/>
      <w:marBottom w:val="0"/>
      <w:divBdr>
        <w:top w:val="none" w:sz="0" w:space="0" w:color="auto"/>
        <w:left w:val="none" w:sz="0" w:space="0" w:color="auto"/>
        <w:bottom w:val="none" w:sz="0" w:space="0" w:color="auto"/>
        <w:right w:val="none" w:sz="0" w:space="0" w:color="auto"/>
      </w:divBdr>
    </w:div>
    <w:div w:id="877739241">
      <w:bodyDiv w:val="1"/>
      <w:marLeft w:val="0"/>
      <w:marRight w:val="0"/>
      <w:marTop w:val="0"/>
      <w:marBottom w:val="0"/>
      <w:divBdr>
        <w:top w:val="none" w:sz="0" w:space="0" w:color="auto"/>
        <w:left w:val="none" w:sz="0" w:space="0" w:color="auto"/>
        <w:bottom w:val="none" w:sz="0" w:space="0" w:color="auto"/>
        <w:right w:val="none" w:sz="0" w:space="0" w:color="auto"/>
      </w:divBdr>
    </w:div>
    <w:div w:id="1074398791">
      <w:bodyDiv w:val="1"/>
      <w:marLeft w:val="0"/>
      <w:marRight w:val="0"/>
      <w:marTop w:val="0"/>
      <w:marBottom w:val="0"/>
      <w:divBdr>
        <w:top w:val="none" w:sz="0" w:space="0" w:color="auto"/>
        <w:left w:val="none" w:sz="0" w:space="0" w:color="auto"/>
        <w:bottom w:val="none" w:sz="0" w:space="0" w:color="auto"/>
        <w:right w:val="none" w:sz="0" w:space="0" w:color="auto"/>
      </w:divBdr>
    </w:div>
    <w:div w:id="1600212847">
      <w:bodyDiv w:val="1"/>
      <w:marLeft w:val="0"/>
      <w:marRight w:val="0"/>
      <w:marTop w:val="0"/>
      <w:marBottom w:val="0"/>
      <w:divBdr>
        <w:top w:val="none" w:sz="0" w:space="0" w:color="auto"/>
        <w:left w:val="none" w:sz="0" w:space="0" w:color="auto"/>
        <w:bottom w:val="none" w:sz="0" w:space="0" w:color="auto"/>
        <w:right w:val="none" w:sz="0" w:space="0" w:color="auto"/>
      </w:divBdr>
      <w:divsChild>
        <w:div w:id="1450708602">
          <w:marLeft w:val="0"/>
          <w:marRight w:val="0"/>
          <w:marTop w:val="0"/>
          <w:marBottom w:val="0"/>
          <w:divBdr>
            <w:top w:val="none" w:sz="0" w:space="0" w:color="auto"/>
            <w:left w:val="none" w:sz="0" w:space="0" w:color="auto"/>
            <w:bottom w:val="none" w:sz="0" w:space="0" w:color="auto"/>
            <w:right w:val="none" w:sz="0" w:space="0" w:color="auto"/>
          </w:divBdr>
        </w:div>
      </w:divsChild>
    </w:div>
    <w:div w:id="1761944895">
      <w:bodyDiv w:val="1"/>
      <w:marLeft w:val="0"/>
      <w:marRight w:val="0"/>
      <w:marTop w:val="0"/>
      <w:marBottom w:val="0"/>
      <w:divBdr>
        <w:top w:val="none" w:sz="0" w:space="0" w:color="auto"/>
        <w:left w:val="none" w:sz="0" w:space="0" w:color="auto"/>
        <w:bottom w:val="none" w:sz="0" w:space="0" w:color="auto"/>
        <w:right w:val="none" w:sz="0" w:space="0" w:color="auto"/>
      </w:divBdr>
    </w:div>
    <w:div w:id="1921406541">
      <w:bodyDiv w:val="1"/>
      <w:marLeft w:val="0"/>
      <w:marRight w:val="0"/>
      <w:marTop w:val="0"/>
      <w:marBottom w:val="0"/>
      <w:divBdr>
        <w:top w:val="none" w:sz="0" w:space="0" w:color="auto"/>
        <w:left w:val="none" w:sz="0" w:space="0" w:color="auto"/>
        <w:bottom w:val="none" w:sz="0" w:space="0" w:color="auto"/>
        <w:right w:val="none" w:sz="0" w:space="0" w:color="auto"/>
      </w:divBdr>
    </w:div>
    <w:div w:id="2058889086">
      <w:bodyDiv w:val="1"/>
      <w:marLeft w:val="0"/>
      <w:marRight w:val="0"/>
      <w:marTop w:val="0"/>
      <w:marBottom w:val="0"/>
      <w:divBdr>
        <w:top w:val="none" w:sz="0" w:space="0" w:color="auto"/>
        <w:left w:val="none" w:sz="0" w:space="0" w:color="auto"/>
        <w:bottom w:val="none" w:sz="0" w:space="0" w:color="auto"/>
        <w:right w:val="none" w:sz="0" w:space="0" w:color="auto"/>
      </w:divBdr>
    </w:div>
    <w:div w:id="207847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2/ca.20118"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2686</Words>
  <Characters>16657</Characters>
  <Application>Microsoft Office Word</Application>
  <DocSecurity>0</DocSecurity>
  <Lines>256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2025-04-06T03:50:00Z</cp:lastPrinted>
  <dcterms:created xsi:type="dcterms:W3CDTF">2025-04-06T03:50:00Z</dcterms:created>
  <dcterms:modified xsi:type="dcterms:W3CDTF">2025-04-06T03:50:00Z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ba02d376-3ec7-4104-b5ad-d5ccf5ae5b93</vt:lpwstr>
  </property>
</Properties>
</file>