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3B933" w14:textId="77777777" w:rsidR="004B5D5A" w:rsidRPr="004B5D5A" w:rsidRDefault="004B5D5A" w:rsidP="004B5D5A">
      <w:pPr>
        <w:pStyle w:val="Heading1"/>
        <w:rPr>
          <w:b/>
          <w:bCs/>
        </w:rPr>
      </w:pPr>
      <w:r w:rsidRPr="004B5D5A">
        <w:rPr>
          <w:b/>
          <w:bCs/>
        </w:rPr>
        <w:t xml:space="preserve">Clinical-Economic Evaluation: Maximizing Medical Billing Efficiency and Managed Care Reimbursement Using the </w:t>
      </w:r>
      <w:proofErr w:type="spellStart"/>
      <w:r w:rsidRPr="004B5D5A">
        <w:rPr>
          <w:b/>
          <w:bCs/>
        </w:rPr>
        <w:t>AlnayaSN</w:t>
      </w:r>
      <w:proofErr w:type="spellEnd"/>
      <w:r w:rsidRPr="004B5D5A">
        <w:rPr>
          <w:b/>
          <w:bCs/>
        </w:rPr>
        <w:t xml:space="preserve">, </w:t>
      </w:r>
      <w:proofErr w:type="spellStart"/>
      <w:r w:rsidRPr="004B5D5A">
        <w:rPr>
          <w:b/>
          <w:bCs/>
        </w:rPr>
        <w:t>TsinKX</w:t>
      </w:r>
      <w:proofErr w:type="spellEnd"/>
      <w:r w:rsidRPr="004B5D5A">
        <w:rPr>
          <w:b/>
          <w:bCs/>
        </w:rPr>
        <w:t>, and MG-Neshem Pharmacological Regimen</w:t>
      </w:r>
    </w:p>
    <w:p w14:paraId="3134922D" w14:textId="77777777" w:rsidR="004B5D5A" w:rsidRPr="004B5D5A" w:rsidRDefault="004B5D5A" w:rsidP="004B5D5A">
      <w:r w:rsidRPr="004B5D5A">
        <w:rPr>
          <w:b/>
          <w:bCs/>
        </w:rPr>
        <w:t>Document ID:</w:t>
      </w:r>
      <w:r w:rsidRPr="004B5D5A">
        <w:t xml:space="preserve"> CE-REIMB-2026-B32</w:t>
      </w:r>
      <w:r w:rsidRPr="004B5D5A">
        <w:br/>
      </w:r>
      <w:r w:rsidRPr="004B5D5A">
        <w:rPr>
          <w:b/>
          <w:bCs/>
        </w:rPr>
        <w:t>Target Audience:</w:t>
      </w:r>
      <w:r w:rsidRPr="004B5D5A">
        <w:t xml:space="preserve"> Medical Billing Specialists, Coding Auditors, Chief Financial Officers, and Managed Care Contract Directors</w:t>
      </w:r>
      <w:r w:rsidRPr="004B5D5A">
        <w:br/>
      </w:r>
      <w:r w:rsidRPr="004B5D5A">
        <w:rPr>
          <w:b/>
          <w:bCs/>
        </w:rPr>
        <w:t>Classification:</w:t>
      </w:r>
      <w:r w:rsidRPr="004B5D5A">
        <w:t xml:space="preserve"> Utilization Review, Revenue Cycle Optimization, and Pharmacoeconomic Underwriting</w:t>
      </w:r>
    </w:p>
    <w:p w14:paraId="48D8881D" w14:textId="23586E1A" w:rsidR="004B5D5A" w:rsidRDefault="004B5D5A" w:rsidP="004B5D5A"/>
    <w:p w14:paraId="03463B95" w14:textId="77777777" w:rsidR="004B5D5A" w:rsidRDefault="004B5D5A" w:rsidP="004B5D5A"/>
    <w:p w14:paraId="199835A0" w14:textId="77777777" w:rsidR="004B5D5A" w:rsidRDefault="004B5D5A" w:rsidP="004B5D5A"/>
    <w:p w14:paraId="6D3FEAAC" w14:textId="77777777" w:rsidR="004B5D5A" w:rsidRDefault="004B5D5A" w:rsidP="004B5D5A"/>
    <w:p w14:paraId="46191F1E" w14:textId="77777777" w:rsidR="004B5D5A" w:rsidRDefault="004B5D5A" w:rsidP="004B5D5A"/>
    <w:p w14:paraId="384DE86A" w14:textId="77777777" w:rsidR="004B5D5A" w:rsidRDefault="004B5D5A" w:rsidP="004B5D5A"/>
    <w:p w14:paraId="0702DD3F" w14:textId="77777777" w:rsidR="004B5D5A" w:rsidRDefault="004B5D5A" w:rsidP="004B5D5A"/>
    <w:p w14:paraId="3A93553A" w14:textId="77777777" w:rsidR="004B5D5A" w:rsidRDefault="004B5D5A" w:rsidP="004B5D5A"/>
    <w:p w14:paraId="54382C71" w14:textId="77777777" w:rsidR="004B5D5A" w:rsidRDefault="004B5D5A" w:rsidP="004B5D5A"/>
    <w:p w14:paraId="50ED6678" w14:textId="77777777" w:rsidR="004B5D5A" w:rsidRDefault="004B5D5A" w:rsidP="004B5D5A"/>
    <w:p w14:paraId="721205F3" w14:textId="77777777" w:rsidR="004B5D5A" w:rsidRDefault="004B5D5A" w:rsidP="004B5D5A"/>
    <w:p w14:paraId="697D9CAC" w14:textId="77777777" w:rsidR="004B5D5A" w:rsidRDefault="004B5D5A" w:rsidP="004B5D5A"/>
    <w:p w14:paraId="2DBA381E" w14:textId="77777777" w:rsidR="004B5D5A" w:rsidRDefault="004B5D5A" w:rsidP="004B5D5A"/>
    <w:p w14:paraId="2E956E84" w14:textId="77777777" w:rsidR="004B5D5A" w:rsidRDefault="004B5D5A" w:rsidP="004B5D5A"/>
    <w:p w14:paraId="4098706B" w14:textId="77777777" w:rsidR="004B5D5A" w:rsidRDefault="004B5D5A" w:rsidP="004B5D5A"/>
    <w:p w14:paraId="0DB522C5" w14:textId="77777777" w:rsidR="004B5D5A" w:rsidRDefault="004B5D5A" w:rsidP="004B5D5A"/>
    <w:p w14:paraId="1B5D6574" w14:textId="77777777" w:rsidR="004B5D5A" w:rsidRDefault="004B5D5A" w:rsidP="004B5D5A"/>
    <w:p w14:paraId="35EA8A1E" w14:textId="77777777" w:rsidR="004B5D5A" w:rsidRPr="004B5D5A" w:rsidRDefault="004B5D5A" w:rsidP="004B5D5A">
      <w:pPr>
        <w:pStyle w:val="Heading1"/>
        <w:rPr>
          <w:b/>
          <w:bCs/>
        </w:rPr>
      </w:pPr>
      <w:r w:rsidRPr="004B5D5A">
        <w:rPr>
          <w:b/>
          <w:bCs/>
        </w:rPr>
        <w:lastRenderedPageBreak/>
        <w:t>Abstract</w:t>
      </w:r>
    </w:p>
    <w:p w14:paraId="01C1629D" w14:textId="77777777" w:rsidR="004B5D5A" w:rsidRPr="004B5D5A" w:rsidRDefault="004B5D5A" w:rsidP="004B5D5A">
      <w:r w:rsidRPr="004B5D5A">
        <w:t>This formal report establishes the medical necessity, coding justification, and revenue cycle mechanics for deploying our proprietary therapeutic suite—</w:t>
      </w:r>
      <w:proofErr w:type="spellStart"/>
      <w:r w:rsidRPr="004B5D5A">
        <w:rPr>
          <w:b/>
          <w:bCs/>
        </w:rPr>
        <w:t>AlnayaSN</w:t>
      </w:r>
      <w:proofErr w:type="spellEnd"/>
      <w:r w:rsidRPr="004B5D5A">
        <w:t xml:space="preserve"> (Nicotinic Acid USP), </w:t>
      </w:r>
      <w:proofErr w:type="spellStart"/>
      <w:r w:rsidRPr="004B5D5A">
        <w:rPr>
          <w:b/>
          <w:bCs/>
        </w:rPr>
        <w:t>TsinKX</w:t>
      </w:r>
      <w:proofErr w:type="spellEnd"/>
      <w:r w:rsidRPr="004B5D5A">
        <w:t xml:space="preserve"> (</w:t>
      </w:r>
      <w:proofErr w:type="spellStart"/>
      <w:r w:rsidRPr="004B5D5A">
        <w:t>Zincum</w:t>
      </w:r>
      <w:proofErr w:type="spellEnd"/>
      <w:r w:rsidRPr="004B5D5A">
        <w:t xml:space="preserve">), and </w:t>
      </w:r>
      <w:r w:rsidRPr="004B5D5A">
        <w:rPr>
          <w:b/>
          <w:bCs/>
        </w:rPr>
        <w:t>MG-Neshem</w:t>
      </w:r>
      <w:r w:rsidRPr="004B5D5A">
        <w:t xml:space="preserve"> (Magnesium)—within integrated hospital networks. By encoding advanced fluid dynamics into a standardized billing algorithm known as the </w:t>
      </w:r>
      <w:r w:rsidRPr="004B5D5A">
        <w:rPr>
          <w:b/>
          <w:bCs/>
        </w:rPr>
        <w:t>Paragon Cost Function</w:t>
      </w:r>
      <w:r w:rsidRPr="004B5D5A">
        <w:t>, this framework maps patient physiological degradation directly to medical necessity documentation.</w:t>
      </w:r>
    </w:p>
    <w:p w14:paraId="72F0DFF9" w14:textId="7AA78090" w:rsidR="004B5D5A" w:rsidRPr="004B5D5A" w:rsidRDefault="004B5D5A" w:rsidP="004B5D5A">
      <w:r w:rsidRPr="004B5D5A">
        <w:t xml:space="preserve">This analysis details how </w:t>
      </w:r>
      <w:r>
        <w:t>using our specialized, branded pharmaceuticals protects hospital systems from under-reimbursement, optimizes diagnostic-related group (DRG) coding, and delivers major</w:t>
      </w:r>
      <w:r w:rsidRPr="004B5D5A">
        <w:t xml:space="preserve"> institutional cost reductions while justifying professional fees.</w:t>
      </w:r>
    </w:p>
    <w:p w14:paraId="1DCD437B" w14:textId="06FC0D8D" w:rsidR="004B5D5A" w:rsidRDefault="004B5D5A" w:rsidP="004B5D5A"/>
    <w:p w14:paraId="3FD3646D" w14:textId="77777777" w:rsidR="004B5D5A" w:rsidRDefault="004B5D5A" w:rsidP="004B5D5A"/>
    <w:p w14:paraId="110C8D8E" w14:textId="77777777" w:rsidR="004B5D5A" w:rsidRDefault="004B5D5A" w:rsidP="004B5D5A"/>
    <w:p w14:paraId="5DF30095" w14:textId="77777777" w:rsidR="004B5D5A" w:rsidRDefault="004B5D5A" w:rsidP="004B5D5A"/>
    <w:p w14:paraId="5E26EA16" w14:textId="77777777" w:rsidR="004B5D5A" w:rsidRDefault="004B5D5A" w:rsidP="004B5D5A"/>
    <w:p w14:paraId="15F1445C" w14:textId="77777777" w:rsidR="004B5D5A" w:rsidRDefault="004B5D5A" w:rsidP="004B5D5A"/>
    <w:p w14:paraId="79CCE2B8" w14:textId="77777777" w:rsidR="004B5D5A" w:rsidRDefault="004B5D5A" w:rsidP="004B5D5A"/>
    <w:p w14:paraId="030A6374" w14:textId="77777777" w:rsidR="004B5D5A" w:rsidRDefault="004B5D5A" w:rsidP="004B5D5A"/>
    <w:p w14:paraId="5686058C" w14:textId="77777777" w:rsidR="004B5D5A" w:rsidRDefault="004B5D5A" w:rsidP="004B5D5A"/>
    <w:p w14:paraId="197E0290" w14:textId="77777777" w:rsidR="004B5D5A" w:rsidRDefault="004B5D5A" w:rsidP="004B5D5A"/>
    <w:p w14:paraId="171C6DDA" w14:textId="77777777" w:rsidR="004B5D5A" w:rsidRDefault="004B5D5A" w:rsidP="004B5D5A"/>
    <w:p w14:paraId="2A691E48" w14:textId="77777777" w:rsidR="004B5D5A" w:rsidRDefault="004B5D5A" w:rsidP="004B5D5A"/>
    <w:p w14:paraId="3A378086" w14:textId="77777777" w:rsidR="004B5D5A" w:rsidRDefault="004B5D5A" w:rsidP="004B5D5A"/>
    <w:p w14:paraId="05C7154A" w14:textId="77777777" w:rsidR="004B5D5A" w:rsidRDefault="004B5D5A" w:rsidP="004B5D5A"/>
    <w:p w14:paraId="29747B21" w14:textId="77777777" w:rsidR="004B5D5A" w:rsidRDefault="004B5D5A" w:rsidP="004B5D5A"/>
    <w:p w14:paraId="6428B2C6" w14:textId="77777777" w:rsidR="004B5D5A" w:rsidRDefault="004B5D5A" w:rsidP="004B5D5A"/>
    <w:p w14:paraId="48D4D1ED" w14:textId="77777777" w:rsidR="004B5D5A" w:rsidRDefault="004B5D5A" w:rsidP="004B5D5A"/>
    <w:p w14:paraId="64C4F891" w14:textId="77777777" w:rsidR="004B5D5A" w:rsidRPr="004B5D5A" w:rsidRDefault="004B5D5A" w:rsidP="004B5D5A"/>
    <w:p w14:paraId="66A27F00" w14:textId="77777777" w:rsidR="004B5D5A" w:rsidRPr="004B5D5A" w:rsidRDefault="004B5D5A" w:rsidP="004B5D5A">
      <w:pPr>
        <w:pStyle w:val="Heading1"/>
        <w:rPr>
          <w:b/>
          <w:bCs/>
        </w:rPr>
      </w:pPr>
      <w:r w:rsidRPr="004B5D5A">
        <w:rPr>
          <w:b/>
          <w:bCs/>
        </w:rPr>
        <w:lastRenderedPageBreak/>
        <w:t>1. The Billing Problem: The Non-Linear Cost of Cardiovascular Decay</w:t>
      </w:r>
    </w:p>
    <w:p w14:paraId="02EF217C" w14:textId="77777777" w:rsidR="004B5D5A" w:rsidRPr="004B5D5A" w:rsidRDefault="004B5D5A" w:rsidP="004B5D5A">
      <w:r w:rsidRPr="004B5D5A">
        <w:t xml:space="preserve">For medical billing professionals and utilization reviewers, coding for chronic hypertension and vascular disease using flat, linear risk assumptions consistently leads to revenue leakage. Clinical reality dictates that as an untreated patient’s arterial narrowing and blood viscosity </w:t>
      </w:r>
      <w:proofErr w:type="gramStart"/>
      <w:r w:rsidRPr="004B5D5A">
        <w:t>worsen</w:t>
      </w:r>
      <w:proofErr w:type="gramEnd"/>
      <w:r w:rsidRPr="004B5D5A">
        <w:t xml:space="preserve">, the strain on institutional resources accelerates along a steep </w:t>
      </w:r>
      <w:r w:rsidRPr="004B5D5A">
        <w:rPr>
          <w:b/>
          <w:bCs/>
        </w:rPr>
        <w:t>cubic progression curve</w:t>
      </w:r>
      <w:r w:rsidRPr="004B5D5A">
        <w:t>.</w:t>
      </w:r>
    </w:p>
    <w:p w14:paraId="2AE4368A" w14:textId="77777777" w:rsidR="004B5D5A" w:rsidRPr="004B5D5A" w:rsidRDefault="004B5D5A" w:rsidP="004B5D5A">
      <w:r w:rsidRPr="004B5D5A">
        <w:t>If a hospital does not aggressively treat the underlying microvascular issues, patients rapidly shift into high-acuity DRG categories (e.g., acute heart failure, stroke, myocardial infarction). These categories carry massive operational costs that frequently exceed fixed insurance capitation caps, resulting in uncompensated hospital care.</w:t>
      </w:r>
    </w:p>
    <w:p w14:paraId="100D1139" w14:textId="77777777" w:rsidR="004B5D5A" w:rsidRPr="004B5D5A" w:rsidRDefault="004B5D5A" w:rsidP="004B5D5A">
      <w:r w:rsidRPr="004B5D5A">
        <w:t xml:space="preserve">To prevent this, our framework translates the patient's </w:t>
      </w:r>
      <w:r w:rsidRPr="004B5D5A">
        <w:rPr>
          <w:b/>
          <w:bCs/>
        </w:rPr>
        <w:t>Vascular Restriction Index (D)</w:t>
      </w:r>
      <w:r w:rsidRPr="004B5D5A">
        <w:t xml:space="preserve">—a composite index of blood pressure, blood thickness, and arterial diameter—into a predictable, billable </w:t>
      </w:r>
      <w:r w:rsidRPr="004B5D5A">
        <w:rPr>
          <w:b/>
          <w:bCs/>
        </w:rPr>
        <w:t>Total Annualized Management Cost (\(C_{\text{total</w:t>
      </w:r>
      <w:proofErr w:type="gramStart"/>
      <w:r w:rsidRPr="004B5D5A">
        <w:rPr>
          <w:b/>
          <w:bCs/>
        </w:rPr>
        <w:t>}}\</w:t>
      </w:r>
      <w:proofErr w:type="gramEnd"/>
      <w:r w:rsidRPr="004B5D5A">
        <w:rPr>
          <w:b/>
          <w:bCs/>
        </w:rPr>
        <w:t>))</w:t>
      </w:r>
      <w:r w:rsidRPr="004B5D5A">
        <w:t xml:space="preserve"> function.</w:t>
      </w:r>
    </w:p>
    <w:p w14:paraId="605A6DF4" w14:textId="7380BAE6" w:rsidR="004B5D5A" w:rsidRDefault="004B5D5A" w:rsidP="004B5D5A"/>
    <w:p w14:paraId="0484DFAD" w14:textId="77777777" w:rsidR="004B5D5A" w:rsidRDefault="004B5D5A" w:rsidP="004B5D5A"/>
    <w:p w14:paraId="39789D18" w14:textId="77777777" w:rsidR="004B5D5A" w:rsidRDefault="004B5D5A" w:rsidP="004B5D5A"/>
    <w:p w14:paraId="2CF7CD67" w14:textId="77777777" w:rsidR="004B5D5A" w:rsidRDefault="004B5D5A" w:rsidP="004B5D5A"/>
    <w:p w14:paraId="588CCD22" w14:textId="77777777" w:rsidR="004B5D5A" w:rsidRDefault="004B5D5A" w:rsidP="004B5D5A"/>
    <w:p w14:paraId="0A2E28A9" w14:textId="77777777" w:rsidR="004B5D5A" w:rsidRDefault="004B5D5A" w:rsidP="004B5D5A"/>
    <w:p w14:paraId="09E3AD71" w14:textId="77777777" w:rsidR="004B5D5A" w:rsidRDefault="004B5D5A" w:rsidP="004B5D5A"/>
    <w:p w14:paraId="48B7785A" w14:textId="77777777" w:rsidR="004B5D5A" w:rsidRDefault="004B5D5A" w:rsidP="004B5D5A"/>
    <w:p w14:paraId="713B4282" w14:textId="77777777" w:rsidR="004B5D5A" w:rsidRDefault="004B5D5A" w:rsidP="004B5D5A"/>
    <w:p w14:paraId="291740A1" w14:textId="77777777" w:rsidR="004B5D5A" w:rsidRDefault="004B5D5A" w:rsidP="004B5D5A"/>
    <w:p w14:paraId="200BF260" w14:textId="77777777" w:rsidR="004B5D5A" w:rsidRDefault="004B5D5A" w:rsidP="004B5D5A"/>
    <w:p w14:paraId="02B34933" w14:textId="77777777" w:rsidR="004B5D5A" w:rsidRDefault="004B5D5A" w:rsidP="004B5D5A"/>
    <w:p w14:paraId="67641578" w14:textId="77777777" w:rsidR="004B5D5A" w:rsidRDefault="004B5D5A" w:rsidP="004B5D5A"/>
    <w:p w14:paraId="483D4CE1" w14:textId="77777777" w:rsidR="004B5D5A" w:rsidRDefault="004B5D5A" w:rsidP="004B5D5A"/>
    <w:p w14:paraId="12B92DF7" w14:textId="77777777" w:rsidR="004B5D5A" w:rsidRDefault="004B5D5A" w:rsidP="004B5D5A"/>
    <w:p w14:paraId="083916F7" w14:textId="77777777" w:rsidR="004B5D5A" w:rsidRPr="004B5D5A" w:rsidRDefault="004B5D5A" w:rsidP="004B5D5A">
      <w:pPr>
        <w:pStyle w:val="Heading1"/>
        <w:rPr>
          <w:b/>
          <w:bCs/>
        </w:rPr>
      </w:pPr>
      <w:r w:rsidRPr="004B5D5A">
        <w:rPr>
          <w:b/>
          <w:bCs/>
        </w:rPr>
        <w:lastRenderedPageBreak/>
        <w:t>2. The Billing Formula: The Paragon Cost Function</w:t>
      </w:r>
    </w:p>
    <w:p w14:paraId="1132B5BC" w14:textId="77777777" w:rsidR="004B5D5A" w:rsidRPr="004B5D5A" w:rsidRDefault="004B5D5A" w:rsidP="004B5D5A">
      <w:r w:rsidRPr="004B5D5A">
        <w:t xml:space="preserve">To justify the medical necessity of high-tier, branded pharmaceutical interventions to commercial insurance payers and Medicare, billing departments can utilize the continuous </w:t>
      </w:r>
      <w:r w:rsidRPr="004B5D5A">
        <w:rPr>
          <w:b/>
          <w:bCs/>
        </w:rPr>
        <w:t>Paragon Cost Function</w:t>
      </w:r>
      <w:r w:rsidRPr="004B5D5A">
        <w:t>:</w:t>
      </w:r>
    </w:p>
    <w:p w14:paraId="6172A305" w14:textId="77777777" w:rsidR="004B5D5A" w:rsidRPr="004B5D5A" w:rsidRDefault="004B5D5A" w:rsidP="004B5D5A">
      <w:r w:rsidRPr="004B5D5A">
        <w:t>\(C_{\text{total</w:t>
      </w:r>
      <w:proofErr w:type="gramStart"/>
      <w:r w:rsidRPr="004B5D5A">
        <w:t>}}=</w:t>
      </w:r>
      <w:proofErr w:type="gramEnd"/>
      <w:r w:rsidRPr="004B5D5A">
        <w:t>C_{\text{base</w:t>
      </w:r>
      <w:proofErr w:type="gramStart"/>
      <w:r w:rsidRPr="004B5D5A">
        <w:t>}}+</w:t>
      </w:r>
      <w:proofErr w:type="gramEnd"/>
      <w:r w:rsidRPr="004B5D5A">
        <w:t>\Omega \left(\frac{50D^{</w:t>
      </w:r>
      <w:proofErr w:type="gramStart"/>
      <w:r w:rsidRPr="004B5D5A">
        <w:t>3}+</w:t>
      </w:r>
      <w:proofErr w:type="gramEnd"/>
      <w:r w:rsidRPr="004B5D5A">
        <w:t>5065D^{</w:t>
      </w:r>
      <w:proofErr w:type="gramStart"/>
      <w:r w:rsidRPr="004B5D5A">
        <w:t>2}+</w:t>
      </w:r>
      <w:proofErr w:type="gramEnd"/>
      <w:r w:rsidRPr="004B5D5A">
        <w:t>168324D+843000}{</w:t>
      </w:r>
      <w:proofErr w:type="gramStart"/>
      <w:r w:rsidRPr="004B5D5A">
        <w:t>600}\right)\</w:t>
      </w:r>
      <w:proofErr w:type="gramEnd"/>
      <w:r w:rsidRPr="004B5D5A">
        <w:t>)</w:t>
      </w:r>
    </w:p>
    <w:p w14:paraId="05E4D9BA" w14:textId="77777777" w:rsidR="004B5D5A" w:rsidRPr="004B5D5A" w:rsidRDefault="004B5D5A" w:rsidP="004B5D5A">
      <w:r w:rsidRPr="004B5D5A">
        <w:t>Where:</w:t>
      </w:r>
    </w:p>
    <w:p w14:paraId="37815F0E" w14:textId="77777777" w:rsidR="004B5D5A" w:rsidRPr="004B5D5A" w:rsidRDefault="004B5D5A" w:rsidP="004B5D5A">
      <w:pPr>
        <w:numPr>
          <w:ilvl w:val="0"/>
          <w:numId w:val="6"/>
        </w:numPr>
      </w:pPr>
      <w:r w:rsidRPr="004B5D5A">
        <w:t>\(C_{\text{total</w:t>
      </w:r>
      <w:proofErr w:type="gramStart"/>
      <w:r w:rsidRPr="004B5D5A">
        <w:t>}}\</w:t>
      </w:r>
      <w:proofErr w:type="gramEnd"/>
      <w:r w:rsidRPr="004B5D5A">
        <w:t>) is the projected annualized healthcare resource expenditure per patient (in USD).</w:t>
      </w:r>
    </w:p>
    <w:p w14:paraId="7928758C" w14:textId="77777777" w:rsidR="004B5D5A" w:rsidRPr="004B5D5A" w:rsidRDefault="004B5D5A" w:rsidP="004B5D5A">
      <w:pPr>
        <w:numPr>
          <w:ilvl w:val="0"/>
          <w:numId w:val="6"/>
        </w:numPr>
      </w:pPr>
      <w:r w:rsidRPr="004B5D5A">
        <w:t>\(C_{\text{base</w:t>
      </w:r>
      <w:proofErr w:type="gramStart"/>
      <w:r w:rsidRPr="004B5D5A">
        <w:t>}}\</w:t>
      </w:r>
      <w:proofErr w:type="gramEnd"/>
      <w:r w:rsidRPr="004B5D5A">
        <w:t>) is the fixed administrative baseline for routine diagnostic surveillance ($1,500/annum).</w:t>
      </w:r>
    </w:p>
    <w:p w14:paraId="2032776B" w14:textId="77777777" w:rsidR="004B5D5A" w:rsidRPr="004B5D5A" w:rsidRDefault="004B5D5A" w:rsidP="004B5D5A">
      <w:pPr>
        <w:numPr>
          <w:ilvl w:val="0"/>
          <w:numId w:val="6"/>
        </w:numPr>
      </w:pPr>
      <w:r w:rsidRPr="004B5D5A">
        <w:t>Ω is the regional provider cost-scaling multiplier (calibrated to premium U.S. managed care markets, Ω = 1.25).</w:t>
      </w:r>
    </w:p>
    <w:p w14:paraId="4B1C0B94" w14:textId="77777777" w:rsidR="004B5D5A" w:rsidRPr="004B5D5A" w:rsidRDefault="004B5D5A" w:rsidP="004B5D5A">
      <w:pPr>
        <w:numPr>
          <w:ilvl w:val="0"/>
          <w:numId w:val="6"/>
        </w:numPr>
      </w:pPr>
      <w:r w:rsidRPr="004B5D5A">
        <w:t xml:space="preserve">D is the </w:t>
      </w:r>
      <w:r w:rsidRPr="004B5D5A">
        <w:rPr>
          <w:b/>
          <w:bCs/>
        </w:rPr>
        <w:t>Vascular Restriction Index (1 ≤ D ≤ 100)</w:t>
      </w:r>
      <w:r w:rsidRPr="004B5D5A">
        <w:t>, an algorithmic surrogate tracking systolic blood pressure elevation and whole blood viscosity.</w:t>
      </w:r>
    </w:p>
    <w:p w14:paraId="242E101E" w14:textId="77777777" w:rsidR="004B5D5A" w:rsidRDefault="004B5D5A" w:rsidP="004B5D5A">
      <w:pPr>
        <w:rPr>
          <w:b/>
          <w:bCs/>
        </w:rPr>
      </w:pPr>
    </w:p>
    <w:p w14:paraId="59A9988F" w14:textId="77777777" w:rsidR="004B5D5A" w:rsidRDefault="004B5D5A" w:rsidP="004B5D5A">
      <w:pPr>
        <w:rPr>
          <w:b/>
          <w:bCs/>
        </w:rPr>
      </w:pPr>
    </w:p>
    <w:p w14:paraId="14B689F3" w14:textId="77777777" w:rsidR="004B5D5A" w:rsidRDefault="004B5D5A" w:rsidP="004B5D5A">
      <w:pPr>
        <w:rPr>
          <w:b/>
          <w:bCs/>
        </w:rPr>
      </w:pPr>
    </w:p>
    <w:p w14:paraId="03EE15FB" w14:textId="77777777" w:rsidR="004B5D5A" w:rsidRDefault="004B5D5A" w:rsidP="004B5D5A">
      <w:pPr>
        <w:rPr>
          <w:b/>
          <w:bCs/>
        </w:rPr>
      </w:pPr>
    </w:p>
    <w:p w14:paraId="77C5D435" w14:textId="77777777" w:rsidR="004B5D5A" w:rsidRDefault="004B5D5A" w:rsidP="004B5D5A">
      <w:pPr>
        <w:rPr>
          <w:b/>
          <w:bCs/>
        </w:rPr>
      </w:pPr>
    </w:p>
    <w:p w14:paraId="4D974672" w14:textId="77777777" w:rsidR="004B5D5A" w:rsidRDefault="004B5D5A" w:rsidP="004B5D5A">
      <w:pPr>
        <w:rPr>
          <w:b/>
          <w:bCs/>
        </w:rPr>
      </w:pPr>
    </w:p>
    <w:p w14:paraId="3B2F14EC" w14:textId="77777777" w:rsidR="004B5D5A" w:rsidRDefault="004B5D5A" w:rsidP="004B5D5A">
      <w:pPr>
        <w:rPr>
          <w:b/>
          <w:bCs/>
        </w:rPr>
      </w:pPr>
    </w:p>
    <w:p w14:paraId="4AAAFB24" w14:textId="77777777" w:rsidR="004B5D5A" w:rsidRDefault="004B5D5A" w:rsidP="004B5D5A">
      <w:pPr>
        <w:rPr>
          <w:b/>
          <w:bCs/>
        </w:rPr>
      </w:pPr>
    </w:p>
    <w:p w14:paraId="47FCD1BF" w14:textId="77777777" w:rsidR="004B5D5A" w:rsidRDefault="004B5D5A" w:rsidP="004B5D5A">
      <w:pPr>
        <w:rPr>
          <w:b/>
          <w:bCs/>
        </w:rPr>
      </w:pPr>
    </w:p>
    <w:p w14:paraId="3E8472BD" w14:textId="77777777" w:rsidR="004B5D5A" w:rsidRDefault="004B5D5A" w:rsidP="004B5D5A">
      <w:pPr>
        <w:rPr>
          <w:b/>
          <w:bCs/>
        </w:rPr>
      </w:pPr>
    </w:p>
    <w:p w14:paraId="022639C7" w14:textId="77777777" w:rsidR="004B5D5A" w:rsidRDefault="004B5D5A" w:rsidP="004B5D5A">
      <w:pPr>
        <w:rPr>
          <w:b/>
          <w:bCs/>
        </w:rPr>
      </w:pPr>
    </w:p>
    <w:p w14:paraId="3A60D2FF" w14:textId="77777777" w:rsidR="004B5D5A" w:rsidRDefault="004B5D5A" w:rsidP="004B5D5A">
      <w:pPr>
        <w:rPr>
          <w:b/>
          <w:bCs/>
        </w:rPr>
      </w:pPr>
    </w:p>
    <w:p w14:paraId="10BEA4A0" w14:textId="77777777" w:rsidR="004B5D5A" w:rsidRDefault="004B5D5A" w:rsidP="004B5D5A">
      <w:pPr>
        <w:rPr>
          <w:b/>
          <w:bCs/>
        </w:rPr>
      </w:pPr>
    </w:p>
    <w:p w14:paraId="0DF50017" w14:textId="2F8B5EBF" w:rsidR="004B5D5A" w:rsidRPr="004B5D5A" w:rsidRDefault="004B5D5A" w:rsidP="004B5D5A">
      <w:pPr>
        <w:pStyle w:val="Heading2"/>
        <w:rPr>
          <w:b/>
          <w:bCs/>
        </w:rPr>
      </w:pPr>
      <w:proofErr w:type="spellStart"/>
      <w:r w:rsidRPr="004B5D5A">
        <w:rPr>
          <w:b/>
          <w:bCs/>
        </w:rPr>
        <w:lastRenderedPageBreak/>
        <w:t>Decimized</w:t>
      </w:r>
      <w:proofErr w:type="spellEnd"/>
      <w:r w:rsidRPr="004B5D5A">
        <w:rPr>
          <w:b/>
          <w:bCs/>
        </w:rPr>
        <w:t xml:space="preserve"> Financial Formula for Billing System Integration</w:t>
      </w:r>
    </w:p>
    <w:p w14:paraId="0B11253C" w14:textId="77777777" w:rsidR="004B5D5A" w:rsidRPr="004B5D5A" w:rsidRDefault="004B5D5A" w:rsidP="004B5D5A">
      <w:r w:rsidRPr="004B5D5A">
        <w:t>When fully expanded for direct integration into hospital billing software, the operational equation reads:</w:t>
      </w:r>
    </w:p>
    <w:p w14:paraId="2BCE2F16" w14:textId="77777777" w:rsidR="004B5D5A" w:rsidRPr="004B5D5A" w:rsidRDefault="004B5D5A" w:rsidP="004B5D5A">
      <w:r w:rsidRPr="004B5D5A">
        <w:t>\(C_{\text{total</w:t>
      </w:r>
      <w:proofErr w:type="gramStart"/>
      <w:r w:rsidRPr="004B5D5A">
        <w:t>}}(</w:t>
      </w:r>
      <w:proofErr w:type="gramEnd"/>
      <w:r w:rsidRPr="004B5D5A">
        <w:t>D)=0.10417D^{</w:t>
      </w:r>
      <w:proofErr w:type="gramStart"/>
      <w:r w:rsidRPr="004B5D5A">
        <w:t>3}+</w:t>
      </w:r>
      <w:proofErr w:type="gramEnd"/>
      <w:r w:rsidRPr="004B5D5A">
        <w:t>10.55208D^{</w:t>
      </w:r>
      <w:proofErr w:type="gramStart"/>
      <w:r w:rsidRPr="004B5D5A">
        <w:t>2}+</w:t>
      </w:r>
      <w:proofErr w:type="gramEnd"/>
      <w:r w:rsidRPr="004B5D5A">
        <w:t>350.675D+3256.25\)</w:t>
      </w:r>
    </w:p>
    <w:p w14:paraId="1FF132FD" w14:textId="77777777" w:rsidR="004B5D5A" w:rsidRPr="004B5D5A" w:rsidRDefault="004B5D5A" w:rsidP="004B5D5A">
      <w:pPr>
        <w:rPr>
          <w:b/>
          <w:bCs/>
        </w:rPr>
      </w:pPr>
      <w:r w:rsidRPr="004B5D5A">
        <w:rPr>
          <w:b/>
          <w:bCs/>
        </w:rPr>
        <w:t>Actuarial Billing Tiers &amp; DRG Risk Stratification</w:t>
      </w:r>
    </w:p>
    <w:p w14:paraId="033DDF24" w14:textId="77777777" w:rsidR="004B5D5A" w:rsidRPr="004B5D5A" w:rsidRDefault="004B5D5A" w:rsidP="004B5D5A">
      <w:r w:rsidRPr="004B5D5A">
        <w:t>By using this formula, billing teams can accurately audit and stratify patient risk categories, justifying the immediate authorization of our proprietary pharmaceutical regimen:</w:t>
      </w:r>
    </w:p>
    <w:p w14:paraId="77A629A3" w14:textId="77777777" w:rsidR="004B5D5A" w:rsidRPr="004B5D5A" w:rsidRDefault="004B5D5A" w:rsidP="004B5D5A">
      <w:r w:rsidRPr="004B5D5A">
        <w:t>[D = 1: Tier I]    ──</w:t>
      </w:r>
      <w:r w:rsidRPr="004B5D5A">
        <w:rPr>
          <w:rFonts w:ascii="Arial" w:hAnsi="Arial" w:cs="Arial"/>
        </w:rPr>
        <w:t>►</w:t>
      </w:r>
      <w:r w:rsidRPr="004B5D5A">
        <w:t xml:space="preserve"> Annual Claims Profile: $3,617.58   </w:t>
      </w:r>
      <w:r w:rsidRPr="004B5D5A">
        <w:rPr>
          <w:rFonts w:ascii="Calibri" w:hAnsi="Calibri" w:cs="Calibri"/>
        </w:rPr>
        <w:t>──</w:t>
      </w:r>
      <w:r w:rsidRPr="004B5D5A">
        <w:rPr>
          <w:rFonts w:ascii="Arial" w:hAnsi="Arial" w:cs="Arial"/>
        </w:rPr>
        <w:t>►</w:t>
      </w:r>
      <w:r w:rsidRPr="004B5D5A">
        <w:t xml:space="preserve"> Low-Acuity Outpatient</w:t>
      </w:r>
    </w:p>
    <w:p w14:paraId="3C984FF3" w14:textId="77777777" w:rsidR="004B5D5A" w:rsidRPr="004B5D5A" w:rsidRDefault="004B5D5A" w:rsidP="004B5D5A">
      <w:r w:rsidRPr="004B5D5A">
        <w:t>[D = 20: Tier II</w:t>
      </w:r>
      <w:proofErr w:type="gramStart"/>
      <w:r w:rsidRPr="004B5D5A">
        <w:t>]  ─</w:t>
      </w:r>
      <w:proofErr w:type="gramEnd"/>
      <w:r w:rsidRPr="004B5D5A">
        <w:t>─</w:t>
      </w:r>
      <w:r w:rsidRPr="004B5D5A">
        <w:rPr>
          <w:rFonts w:ascii="Arial" w:hAnsi="Arial" w:cs="Arial"/>
        </w:rPr>
        <w:t>►</w:t>
      </w:r>
      <w:r w:rsidRPr="004B5D5A">
        <w:t xml:space="preserve"> Annual Claims Profile: $</w:t>
      </w:r>
      <w:proofErr w:type="gramStart"/>
      <w:r w:rsidRPr="004B5D5A">
        <w:t xml:space="preserve">15,317.08  </w:t>
      </w:r>
      <w:r w:rsidRPr="004B5D5A">
        <w:rPr>
          <w:rFonts w:ascii="Calibri" w:hAnsi="Calibri" w:cs="Calibri"/>
        </w:rPr>
        <w:t>─</w:t>
      </w:r>
      <w:proofErr w:type="gramEnd"/>
      <w:r w:rsidRPr="004B5D5A">
        <w:rPr>
          <w:rFonts w:ascii="Calibri" w:hAnsi="Calibri" w:cs="Calibri"/>
        </w:rPr>
        <w:t>─</w:t>
      </w:r>
      <w:r w:rsidRPr="004B5D5A">
        <w:rPr>
          <w:rFonts w:ascii="Arial" w:hAnsi="Arial" w:cs="Arial"/>
        </w:rPr>
        <w:t>►</w:t>
      </w:r>
      <w:r w:rsidRPr="004B5D5A">
        <w:t xml:space="preserve"> Early Vascular Lesions</w:t>
      </w:r>
    </w:p>
    <w:p w14:paraId="3A3FDFE4" w14:textId="77777777" w:rsidR="004B5D5A" w:rsidRPr="004B5D5A" w:rsidRDefault="004B5D5A" w:rsidP="004B5D5A">
      <w:r w:rsidRPr="004B5D5A">
        <w:t>[D = 40: Tier III] ──</w:t>
      </w:r>
      <w:r w:rsidRPr="004B5D5A">
        <w:rPr>
          <w:rFonts w:ascii="Arial" w:hAnsi="Arial" w:cs="Arial"/>
        </w:rPr>
        <w:t>►</w:t>
      </w:r>
      <w:r w:rsidRPr="004B5D5A">
        <w:t xml:space="preserve"> Annual Claims Profile: $</w:t>
      </w:r>
      <w:proofErr w:type="gramStart"/>
      <w:r w:rsidRPr="004B5D5A">
        <w:t xml:space="preserve">40,832.08  </w:t>
      </w:r>
      <w:r w:rsidRPr="004B5D5A">
        <w:rPr>
          <w:rFonts w:ascii="Calibri" w:hAnsi="Calibri" w:cs="Calibri"/>
        </w:rPr>
        <w:t>─</w:t>
      </w:r>
      <w:proofErr w:type="gramEnd"/>
      <w:r w:rsidRPr="004B5D5A">
        <w:rPr>
          <w:rFonts w:ascii="Calibri" w:hAnsi="Calibri" w:cs="Calibri"/>
        </w:rPr>
        <w:t>─</w:t>
      </w:r>
      <w:r w:rsidRPr="004B5D5A">
        <w:rPr>
          <w:rFonts w:ascii="Arial" w:hAnsi="Arial" w:cs="Arial"/>
        </w:rPr>
        <w:t>►</w:t>
      </w:r>
      <w:r w:rsidRPr="004B5D5A">
        <w:t xml:space="preserve"> Stage-2 Hypertension</w:t>
      </w:r>
    </w:p>
    <w:p w14:paraId="3F7CF3A9" w14:textId="77777777" w:rsidR="004B5D5A" w:rsidRPr="004B5D5A" w:rsidRDefault="004B5D5A" w:rsidP="004B5D5A">
      <w:r w:rsidRPr="004B5D5A">
        <w:t>[D = 60: Tier IV</w:t>
      </w:r>
      <w:proofErr w:type="gramStart"/>
      <w:r w:rsidRPr="004B5D5A">
        <w:t>]  ─</w:t>
      </w:r>
      <w:proofErr w:type="gramEnd"/>
      <w:r w:rsidRPr="004B5D5A">
        <w:t>─</w:t>
      </w:r>
      <w:r w:rsidRPr="004B5D5A">
        <w:rPr>
          <w:rFonts w:ascii="Arial" w:hAnsi="Arial" w:cs="Arial"/>
        </w:rPr>
        <w:t>►</w:t>
      </w:r>
      <w:r w:rsidRPr="004B5D5A">
        <w:t xml:space="preserve"> Annual Claims Profile: $</w:t>
      </w:r>
      <w:proofErr w:type="gramStart"/>
      <w:r w:rsidRPr="004B5D5A">
        <w:t>84,817.08  ─</w:t>
      </w:r>
      <w:proofErr w:type="gramEnd"/>
      <w:r w:rsidRPr="004B5D5A">
        <w:t>─</w:t>
      </w:r>
      <w:r w:rsidRPr="004B5D5A">
        <w:rPr>
          <w:rFonts w:ascii="Arial" w:hAnsi="Arial" w:cs="Arial"/>
        </w:rPr>
        <w:t>►</w:t>
      </w:r>
      <w:r w:rsidRPr="004B5D5A">
        <w:t xml:space="preserve"> High-Risk Hyperviscosity</w:t>
      </w:r>
    </w:p>
    <w:p w14:paraId="379C7F53" w14:textId="77777777" w:rsidR="004B5D5A" w:rsidRPr="004B5D5A" w:rsidRDefault="004B5D5A" w:rsidP="004B5D5A">
      <w:r w:rsidRPr="004B5D5A">
        <w:t>[D = 100: Tier V</w:t>
      </w:r>
      <w:proofErr w:type="gramStart"/>
      <w:r w:rsidRPr="004B5D5A">
        <w:t>]  ─</w:t>
      </w:r>
      <w:proofErr w:type="gramEnd"/>
      <w:r w:rsidRPr="004B5D5A">
        <w:t>─</w:t>
      </w:r>
      <w:r w:rsidRPr="004B5D5A">
        <w:rPr>
          <w:rFonts w:ascii="Arial" w:hAnsi="Arial" w:cs="Arial"/>
        </w:rPr>
        <w:t>►</w:t>
      </w:r>
      <w:r w:rsidRPr="004B5D5A">
        <w:t xml:space="preserve"> Annual Claims Profile: $243,881.25 </w:t>
      </w:r>
      <w:r w:rsidRPr="004B5D5A">
        <w:rPr>
          <w:rFonts w:ascii="Calibri" w:hAnsi="Calibri" w:cs="Calibri"/>
        </w:rPr>
        <w:t>──</w:t>
      </w:r>
      <w:r w:rsidRPr="004B5D5A">
        <w:rPr>
          <w:rFonts w:ascii="Arial" w:hAnsi="Arial" w:cs="Arial"/>
        </w:rPr>
        <w:t>►</w:t>
      </w:r>
      <w:r w:rsidRPr="004B5D5A">
        <w:t xml:space="preserve"> Critical ICCU Overload</w:t>
      </w:r>
    </w:p>
    <w:p w14:paraId="09CD6055" w14:textId="7E259F4D" w:rsidR="004B5D5A" w:rsidRDefault="004B5D5A" w:rsidP="004B5D5A"/>
    <w:p w14:paraId="29212B8B" w14:textId="77777777" w:rsidR="004B5D5A" w:rsidRDefault="004B5D5A" w:rsidP="004B5D5A"/>
    <w:p w14:paraId="4F84157D" w14:textId="77777777" w:rsidR="004B5D5A" w:rsidRDefault="004B5D5A" w:rsidP="004B5D5A"/>
    <w:p w14:paraId="4214103C" w14:textId="77777777" w:rsidR="004B5D5A" w:rsidRDefault="004B5D5A" w:rsidP="004B5D5A"/>
    <w:p w14:paraId="4FF6BC40" w14:textId="77777777" w:rsidR="004B5D5A" w:rsidRDefault="004B5D5A" w:rsidP="004B5D5A"/>
    <w:p w14:paraId="7DE75CFD" w14:textId="77777777" w:rsidR="004B5D5A" w:rsidRDefault="004B5D5A" w:rsidP="004B5D5A"/>
    <w:p w14:paraId="56F6BE44" w14:textId="77777777" w:rsidR="004B5D5A" w:rsidRDefault="004B5D5A" w:rsidP="004B5D5A"/>
    <w:p w14:paraId="1478B997" w14:textId="77777777" w:rsidR="004B5D5A" w:rsidRDefault="004B5D5A" w:rsidP="004B5D5A"/>
    <w:p w14:paraId="71326320" w14:textId="77777777" w:rsidR="004B5D5A" w:rsidRDefault="004B5D5A" w:rsidP="004B5D5A"/>
    <w:p w14:paraId="01ABFBF6" w14:textId="77777777" w:rsidR="004B5D5A" w:rsidRDefault="004B5D5A" w:rsidP="004B5D5A"/>
    <w:p w14:paraId="652D6FE8" w14:textId="77777777" w:rsidR="004B5D5A" w:rsidRDefault="004B5D5A" w:rsidP="004B5D5A"/>
    <w:p w14:paraId="5EA1082F" w14:textId="77777777" w:rsidR="004B5D5A" w:rsidRDefault="004B5D5A" w:rsidP="004B5D5A"/>
    <w:p w14:paraId="0EA9E6E3" w14:textId="77777777" w:rsidR="004B5D5A" w:rsidRDefault="004B5D5A" w:rsidP="004B5D5A"/>
    <w:p w14:paraId="77CEB17A" w14:textId="77777777" w:rsidR="004B5D5A" w:rsidRDefault="004B5D5A" w:rsidP="004B5D5A"/>
    <w:p w14:paraId="26F553CE" w14:textId="77777777" w:rsidR="004B5D5A" w:rsidRPr="004B5D5A" w:rsidRDefault="004B5D5A" w:rsidP="004B5D5A">
      <w:pPr>
        <w:pStyle w:val="Heading1"/>
        <w:rPr>
          <w:b/>
          <w:bCs/>
        </w:rPr>
      </w:pPr>
      <w:r w:rsidRPr="004B5D5A">
        <w:rPr>
          <w:b/>
          <w:bCs/>
        </w:rPr>
        <w:lastRenderedPageBreak/>
        <w:t>3. Proprietary Pharmaceutical Portfolio: Product Specifications &amp; Pricing</w:t>
      </w:r>
    </w:p>
    <w:p w14:paraId="2C9CBEC8" w14:textId="77777777" w:rsidR="004B5D5A" w:rsidRPr="004B5D5A" w:rsidRDefault="004B5D5A" w:rsidP="004B5D5A">
      <w:r w:rsidRPr="004B5D5A">
        <w:t>Our specialized pharmaceutical suite is explicitly formulated to intercept patients trending toward high-cost billing tiers (Tiers III, IV, and V) by restoring rheological fluid dynamics and vascular compliance.</w:t>
      </w:r>
    </w:p>
    <w:p w14:paraId="144FDA4C" w14:textId="77777777" w:rsidR="004B5D5A" w:rsidRPr="004B5D5A" w:rsidRDefault="004B5D5A" w:rsidP="004B5D5A">
      <w:r w:rsidRPr="004B5D5A">
        <w:t>┌─────────────────────────────────────────────────────────────────────────────┐</w:t>
      </w:r>
    </w:p>
    <w:p w14:paraId="56764EB4" w14:textId="77777777" w:rsidR="004B5D5A" w:rsidRPr="004B5D5A" w:rsidRDefault="004B5D5A" w:rsidP="004B5D5A">
      <w:r w:rsidRPr="004B5D5A">
        <w:t>│                    OUR PROPRIETARY CARDIOVASCULAR REGIMEN                   │</w:t>
      </w:r>
    </w:p>
    <w:p w14:paraId="13B638F8" w14:textId="77777777" w:rsidR="004B5D5A" w:rsidRPr="004B5D5A" w:rsidRDefault="004B5D5A" w:rsidP="004B5D5A">
      <w:r w:rsidRPr="004B5D5A">
        <w:rPr>
          <w:rFonts w:ascii="MS Gothic" w:eastAsia="MS Gothic" w:hAnsi="MS Gothic" w:cs="MS Gothic" w:hint="eastAsia"/>
        </w:rPr>
        <w:t>├</w:t>
      </w:r>
      <w:r w:rsidRPr="004B5D5A">
        <w:rPr>
          <w:rFonts w:ascii="Calibri" w:hAnsi="Calibri" w:cs="Calibri"/>
        </w:rPr>
        <w:t>───────────────────</w:t>
      </w:r>
      <w:r w:rsidRPr="004B5D5A">
        <w:rPr>
          <w:rFonts w:ascii="MS Gothic" w:eastAsia="MS Gothic" w:hAnsi="MS Gothic" w:cs="MS Gothic" w:hint="eastAsia"/>
        </w:rPr>
        <w:t>┬</w:t>
      </w:r>
      <w:r w:rsidRPr="004B5D5A">
        <w:rPr>
          <w:rFonts w:ascii="Calibri" w:hAnsi="Calibri" w:cs="Calibri"/>
        </w:rPr>
        <w:t>──────────────────────────</w:t>
      </w:r>
      <w:r w:rsidRPr="004B5D5A">
        <w:rPr>
          <w:rFonts w:ascii="MS Gothic" w:eastAsia="MS Gothic" w:hAnsi="MS Gothic" w:cs="MS Gothic" w:hint="eastAsia"/>
        </w:rPr>
        <w:t>┬</w:t>
      </w:r>
      <w:r w:rsidRPr="004B5D5A">
        <w:rPr>
          <w:rFonts w:ascii="Calibri" w:hAnsi="Calibri" w:cs="Calibri"/>
        </w:rPr>
        <w:t>──────────────────────────────</w:t>
      </w:r>
      <w:r w:rsidRPr="004B5D5A">
        <w:rPr>
          <w:rFonts w:ascii="MS Gothic" w:eastAsia="MS Gothic" w:hAnsi="MS Gothic" w:cs="MS Gothic" w:hint="eastAsia"/>
        </w:rPr>
        <w:t>┤</w:t>
      </w:r>
    </w:p>
    <w:p w14:paraId="50B432F2" w14:textId="77777777" w:rsidR="004B5D5A" w:rsidRPr="004B5D5A" w:rsidRDefault="004B5D5A" w:rsidP="004B5D5A">
      <w:r w:rsidRPr="004B5D5A">
        <w:t>│ Brand Name        │ Clinical Composition     │ Professional Acquisition     │</w:t>
      </w:r>
    </w:p>
    <w:p w14:paraId="2C13583D" w14:textId="77777777" w:rsidR="004B5D5A" w:rsidRPr="004B5D5A" w:rsidRDefault="004B5D5A" w:rsidP="004B5D5A">
      <w:r w:rsidRPr="004B5D5A">
        <w:rPr>
          <w:rFonts w:ascii="MS Gothic" w:eastAsia="MS Gothic" w:hAnsi="MS Gothic" w:cs="MS Gothic" w:hint="eastAsia"/>
        </w:rPr>
        <w:t>├</w:t>
      </w:r>
      <w:r w:rsidRPr="004B5D5A">
        <w:rPr>
          <w:rFonts w:ascii="Calibri" w:hAnsi="Calibri" w:cs="Calibri"/>
        </w:rPr>
        <w:t>───────────────────</w:t>
      </w:r>
      <w:r w:rsidRPr="004B5D5A">
        <w:rPr>
          <w:rFonts w:ascii="MS Gothic" w:eastAsia="MS Gothic" w:hAnsi="MS Gothic" w:cs="MS Gothic" w:hint="eastAsia"/>
        </w:rPr>
        <w:t>┼</w:t>
      </w:r>
      <w:r w:rsidRPr="004B5D5A">
        <w:rPr>
          <w:rFonts w:ascii="Calibri" w:hAnsi="Calibri" w:cs="Calibri"/>
        </w:rPr>
        <w:t>──────────────────────────</w:t>
      </w:r>
      <w:r w:rsidRPr="004B5D5A">
        <w:rPr>
          <w:rFonts w:ascii="MS Gothic" w:eastAsia="MS Gothic" w:hAnsi="MS Gothic" w:cs="MS Gothic" w:hint="eastAsia"/>
        </w:rPr>
        <w:t>┼</w:t>
      </w:r>
      <w:r w:rsidRPr="004B5D5A">
        <w:rPr>
          <w:rFonts w:ascii="Calibri" w:hAnsi="Calibri" w:cs="Calibri"/>
        </w:rPr>
        <w:t>──────────────────────────────</w:t>
      </w:r>
      <w:r w:rsidRPr="004B5D5A">
        <w:rPr>
          <w:rFonts w:ascii="MS Gothic" w:eastAsia="MS Gothic" w:hAnsi="MS Gothic" w:cs="MS Gothic" w:hint="eastAsia"/>
        </w:rPr>
        <w:t>┤</w:t>
      </w:r>
    </w:p>
    <w:p w14:paraId="7D2CEC54" w14:textId="77777777" w:rsidR="004B5D5A" w:rsidRPr="004B5D5A" w:rsidRDefault="004B5D5A" w:rsidP="004B5D5A">
      <w:r w:rsidRPr="004B5D5A">
        <w:t xml:space="preserve">│ </w:t>
      </w:r>
      <w:proofErr w:type="spellStart"/>
      <w:r w:rsidRPr="004B5D5A">
        <w:t>AlnayaSN</w:t>
      </w:r>
      <w:proofErr w:type="spellEnd"/>
      <w:r w:rsidRPr="004B5D5A">
        <w:t>®         │ Nicotinic Acid USP       │ $1,009.00 / 30-day supply    │</w:t>
      </w:r>
    </w:p>
    <w:p w14:paraId="3F73605B" w14:textId="77777777" w:rsidR="004B5D5A" w:rsidRPr="004B5D5A" w:rsidRDefault="004B5D5A" w:rsidP="004B5D5A">
      <w:r w:rsidRPr="004B5D5A">
        <w:t>│                   │ 1500mg (3x 500mg/</w:t>
      </w:r>
      <w:proofErr w:type="gramStart"/>
      <w:r w:rsidRPr="004B5D5A">
        <w:t xml:space="preserve">day)   </w:t>
      </w:r>
      <w:proofErr w:type="gramEnd"/>
      <w:r w:rsidRPr="004B5D5A">
        <w:t xml:space="preserve"> │ (Annualized: $12,276.17)     │</w:t>
      </w:r>
    </w:p>
    <w:p w14:paraId="4844570E" w14:textId="77777777" w:rsidR="004B5D5A" w:rsidRPr="004B5D5A" w:rsidRDefault="004B5D5A" w:rsidP="004B5D5A">
      <w:r w:rsidRPr="004B5D5A">
        <w:rPr>
          <w:rFonts w:ascii="MS Gothic" w:eastAsia="MS Gothic" w:hAnsi="MS Gothic" w:cs="MS Gothic" w:hint="eastAsia"/>
        </w:rPr>
        <w:t>├</w:t>
      </w:r>
      <w:r w:rsidRPr="004B5D5A">
        <w:rPr>
          <w:rFonts w:ascii="Calibri" w:hAnsi="Calibri" w:cs="Calibri"/>
        </w:rPr>
        <w:t>───────────────────</w:t>
      </w:r>
      <w:r w:rsidRPr="004B5D5A">
        <w:rPr>
          <w:rFonts w:ascii="MS Gothic" w:eastAsia="MS Gothic" w:hAnsi="MS Gothic" w:cs="MS Gothic" w:hint="eastAsia"/>
        </w:rPr>
        <w:t>┼</w:t>
      </w:r>
      <w:r w:rsidRPr="004B5D5A">
        <w:rPr>
          <w:rFonts w:ascii="Calibri" w:hAnsi="Calibri" w:cs="Calibri"/>
        </w:rPr>
        <w:t>──────────────────────────</w:t>
      </w:r>
      <w:r w:rsidRPr="004B5D5A">
        <w:rPr>
          <w:rFonts w:ascii="MS Gothic" w:eastAsia="MS Gothic" w:hAnsi="MS Gothic" w:cs="MS Gothic" w:hint="eastAsia"/>
        </w:rPr>
        <w:t>┼</w:t>
      </w:r>
      <w:r w:rsidRPr="004B5D5A">
        <w:rPr>
          <w:rFonts w:ascii="Calibri" w:hAnsi="Calibri" w:cs="Calibri"/>
        </w:rPr>
        <w:t>──────────────────────────────</w:t>
      </w:r>
      <w:r w:rsidRPr="004B5D5A">
        <w:rPr>
          <w:rFonts w:ascii="MS Gothic" w:eastAsia="MS Gothic" w:hAnsi="MS Gothic" w:cs="MS Gothic" w:hint="eastAsia"/>
        </w:rPr>
        <w:t>┤</w:t>
      </w:r>
    </w:p>
    <w:p w14:paraId="00CC7F51" w14:textId="77777777" w:rsidR="004B5D5A" w:rsidRPr="004B5D5A" w:rsidRDefault="004B5D5A" w:rsidP="004B5D5A">
      <w:r w:rsidRPr="004B5D5A">
        <w:t xml:space="preserve">│ </w:t>
      </w:r>
      <w:proofErr w:type="spellStart"/>
      <w:r w:rsidRPr="004B5D5A">
        <w:t>TsinKX</w:t>
      </w:r>
      <w:proofErr w:type="spellEnd"/>
      <w:r w:rsidRPr="004B5D5A">
        <w:t xml:space="preserve">®           │ </w:t>
      </w:r>
      <w:proofErr w:type="spellStart"/>
      <w:r w:rsidRPr="004B5D5A">
        <w:t>Zincum</w:t>
      </w:r>
      <w:proofErr w:type="spellEnd"/>
      <w:r w:rsidRPr="004B5D5A">
        <w:t xml:space="preserve">                   │ $418.00 / 30-day supply      │</w:t>
      </w:r>
    </w:p>
    <w:p w14:paraId="403D07FD" w14:textId="77777777" w:rsidR="004B5D5A" w:rsidRPr="004B5D5A" w:rsidRDefault="004B5D5A" w:rsidP="004B5D5A">
      <w:r w:rsidRPr="004B5D5A">
        <w:t>│                   │ 200mg (2x 100mg/</w:t>
      </w:r>
      <w:proofErr w:type="gramStart"/>
      <w:r w:rsidRPr="004B5D5A">
        <w:t xml:space="preserve">day)   </w:t>
      </w:r>
      <w:proofErr w:type="gramEnd"/>
      <w:r w:rsidRPr="004B5D5A">
        <w:t xml:space="preserve">  │ (Annualized: $5,085.67)      │</w:t>
      </w:r>
    </w:p>
    <w:p w14:paraId="00684C48" w14:textId="77777777" w:rsidR="004B5D5A" w:rsidRPr="004B5D5A" w:rsidRDefault="004B5D5A" w:rsidP="004B5D5A">
      <w:r w:rsidRPr="004B5D5A">
        <w:rPr>
          <w:rFonts w:ascii="MS Gothic" w:eastAsia="MS Gothic" w:hAnsi="MS Gothic" w:cs="MS Gothic" w:hint="eastAsia"/>
        </w:rPr>
        <w:t>├</w:t>
      </w:r>
      <w:r w:rsidRPr="004B5D5A">
        <w:rPr>
          <w:rFonts w:ascii="Calibri" w:hAnsi="Calibri" w:cs="Calibri"/>
        </w:rPr>
        <w:t>───────────────────</w:t>
      </w:r>
      <w:r w:rsidRPr="004B5D5A">
        <w:rPr>
          <w:rFonts w:ascii="MS Gothic" w:eastAsia="MS Gothic" w:hAnsi="MS Gothic" w:cs="MS Gothic" w:hint="eastAsia"/>
        </w:rPr>
        <w:t>┼</w:t>
      </w:r>
      <w:r w:rsidRPr="004B5D5A">
        <w:rPr>
          <w:rFonts w:ascii="Calibri" w:hAnsi="Calibri" w:cs="Calibri"/>
        </w:rPr>
        <w:t>──────────────────────────</w:t>
      </w:r>
      <w:r w:rsidRPr="004B5D5A">
        <w:rPr>
          <w:rFonts w:ascii="MS Gothic" w:eastAsia="MS Gothic" w:hAnsi="MS Gothic" w:cs="MS Gothic" w:hint="eastAsia"/>
        </w:rPr>
        <w:t>┼</w:t>
      </w:r>
      <w:r w:rsidRPr="004B5D5A">
        <w:rPr>
          <w:rFonts w:ascii="Calibri" w:hAnsi="Calibri" w:cs="Calibri"/>
        </w:rPr>
        <w:t>──────────────────────────────</w:t>
      </w:r>
      <w:r w:rsidRPr="004B5D5A">
        <w:rPr>
          <w:rFonts w:ascii="MS Gothic" w:eastAsia="MS Gothic" w:hAnsi="MS Gothic" w:cs="MS Gothic" w:hint="eastAsia"/>
        </w:rPr>
        <w:t>┤</w:t>
      </w:r>
    </w:p>
    <w:p w14:paraId="3C431D27" w14:textId="77777777" w:rsidR="004B5D5A" w:rsidRPr="004B5D5A" w:rsidRDefault="004B5D5A" w:rsidP="004B5D5A">
      <w:r w:rsidRPr="004B5D5A">
        <w:t>│ MG-Neshem®        │ Magnesium                │ $412.00 / 30-day supply      │</w:t>
      </w:r>
    </w:p>
    <w:p w14:paraId="75C24772" w14:textId="77777777" w:rsidR="004B5D5A" w:rsidRPr="004B5D5A" w:rsidRDefault="004B5D5A" w:rsidP="004B5D5A">
      <w:r w:rsidRPr="004B5D5A">
        <w:t>│                   │ 840mg (2x 420mg/</w:t>
      </w:r>
      <w:proofErr w:type="gramStart"/>
      <w:r w:rsidRPr="004B5D5A">
        <w:t xml:space="preserve">day)   </w:t>
      </w:r>
      <w:proofErr w:type="gramEnd"/>
      <w:r w:rsidRPr="004B5D5A">
        <w:t xml:space="preserve">  │ (Annualized: $5,012.67</w:t>
      </w:r>
      <w:proofErr w:type="gramStart"/>
      <w:r w:rsidRPr="004B5D5A">
        <w:t>)      │</w:t>
      </w:r>
      <w:proofErr w:type="gramEnd"/>
    </w:p>
    <w:p w14:paraId="393BC651" w14:textId="77777777" w:rsidR="004B5D5A" w:rsidRPr="004B5D5A" w:rsidRDefault="004B5D5A" w:rsidP="004B5D5A">
      <w:r w:rsidRPr="004B5D5A">
        <w:t>└───────────────────</w:t>
      </w:r>
      <w:r w:rsidRPr="004B5D5A">
        <w:rPr>
          <w:rFonts w:ascii="MS Gothic" w:eastAsia="MS Gothic" w:hAnsi="MS Gothic" w:cs="MS Gothic" w:hint="eastAsia"/>
        </w:rPr>
        <w:t>┴</w:t>
      </w:r>
      <w:r w:rsidRPr="004B5D5A">
        <w:rPr>
          <w:rFonts w:ascii="Calibri" w:hAnsi="Calibri" w:cs="Calibri"/>
        </w:rPr>
        <w:t>──────────────────────────</w:t>
      </w:r>
      <w:r w:rsidRPr="004B5D5A">
        <w:rPr>
          <w:rFonts w:ascii="MS Gothic" w:eastAsia="MS Gothic" w:hAnsi="MS Gothic" w:cs="MS Gothic" w:hint="eastAsia"/>
        </w:rPr>
        <w:t>┴</w:t>
      </w:r>
      <w:r w:rsidRPr="004B5D5A">
        <w:rPr>
          <w:rFonts w:ascii="Calibri" w:hAnsi="Calibri" w:cs="Calibri"/>
        </w:rPr>
        <w:t>──────────────────────────────┘</w:t>
      </w:r>
    </w:p>
    <w:p w14:paraId="4533EC77" w14:textId="0CB7903A" w:rsidR="004B5D5A" w:rsidRDefault="004B5D5A" w:rsidP="004B5D5A"/>
    <w:p w14:paraId="128AD560" w14:textId="77777777" w:rsidR="004B5D5A" w:rsidRDefault="004B5D5A" w:rsidP="004B5D5A"/>
    <w:p w14:paraId="74EFECEA" w14:textId="77777777" w:rsidR="004B5D5A" w:rsidRDefault="004B5D5A" w:rsidP="004B5D5A"/>
    <w:p w14:paraId="74035F4E" w14:textId="77777777" w:rsidR="004B5D5A" w:rsidRPr="004B5D5A" w:rsidRDefault="004B5D5A" w:rsidP="004B5D5A">
      <w:pPr>
        <w:pStyle w:val="Heading1"/>
        <w:rPr>
          <w:b/>
          <w:bCs/>
        </w:rPr>
      </w:pPr>
      <w:r w:rsidRPr="004B5D5A">
        <w:rPr>
          <w:b/>
          <w:bCs/>
        </w:rPr>
        <w:lastRenderedPageBreak/>
        <w:t>4. Pharmacoeconomic Justification and Medical Billing ROI</w:t>
      </w:r>
    </w:p>
    <w:p w14:paraId="406C1784" w14:textId="77777777" w:rsidR="004B5D5A" w:rsidRDefault="004B5D5A" w:rsidP="004B5D5A">
      <w:r w:rsidRPr="004B5D5A">
        <w:t xml:space="preserve">When submitting prior authorization requests to third-party payers, billing departments must demonstrate a favorable </w:t>
      </w:r>
      <w:r w:rsidRPr="004B5D5A">
        <w:rPr>
          <w:b/>
          <w:bCs/>
        </w:rPr>
        <w:t>Incremental Cost-Effectiveness Ratio (ICER)</w:t>
      </w:r>
      <w:r w:rsidRPr="004B5D5A">
        <w:t xml:space="preserve">. While our premium branded therapies require a dedicated pharmaceutical allocation, they </w:t>
      </w:r>
      <w:proofErr w:type="gramStart"/>
      <w:r w:rsidRPr="004B5D5A">
        <w:t>completely eliminate</w:t>
      </w:r>
      <w:proofErr w:type="gramEnd"/>
      <w:r w:rsidRPr="004B5D5A">
        <w:t xml:space="preserve"> the catastrophic inpatient claims associated with unmanaged vascular restriction.</w:t>
      </w:r>
    </w:p>
    <w:p w14:paraId="51A8987F" w14:textId="77777777" w:rsidR="004B5D5A" w:rsidRDefault="004B5D5A" w:rsidP="004B5D5A"/>
    <w:p w14:paraId="30C6E658" w14:textId="77777777" w:rsidR="004B5D5A" w:rsidRDefault="004B5D5A" w:rsidP="004B5D5A"/>
    <w:p w14:paraId="0D8E21C8" w14:textId="77777777" w:rsidR="004B5D5A" w:rsidRDefault="004B5D5A" w:rsidP="004B5D5A"/>
    <w:p w14:paraId="023761B5" w14:textId="77777777" w:rsidR="004B5D5A" w:rsidRDefault="004B5D5A" w:rsidP="004B5D5A"/>
    <w:p w14:paraId="60875E26" w14:textId="77777777" w:rsidR="004B5D5A" w:rsidRDefault="004B5D5A" w:rsidP="004B5D5A"/>
    <w:p w14:paraId="12AAE525" w14:textId="77777777" w:rsidR="004B5D5A" w:rsidRDefault="004B5D5A" w:rsidP="004B5D5A"/>
    <w:p w14:paraId="559C4C86" w14:textId="77777777" w:rsidR="004B5D5A" w:rsidRDefault="004B5D5A" w:rsidP="004B5D5A"/>
    <w:p w14:paraId="29CE9B86" w14:textId="77777777" w:rsidR="004B5D5A" w:rsidRDefault="004B5D5A" w:rsidP="004B5D5A"/>
    <w:p w14:paraId="57DE8256" w14:textId="77777777" w:rsidR="004B5D5A" w:rsidRDefault="004B5D5A" w:rsidP="004B5D5A"/>
    <w:p w14:paraId="076AAF33" w14:textId="77777777" w:rsidR="004B5D5A" w:rsidRDefault="004B5D5A" w:rsidP="004B5D5A"/>
    <w:p w14:paraId="1FD2FBE1" w14:textId="77777777" w:rsidR="004B5D5A" w:rsidRDefault="004B5D5A" w:rsidP="004B5D5A"/>
    <w:p w14:paraId="66426533" w14:textId="77777777" w:rsidR="004B5D5A" w:rsidRDefault="004B5D5A" w:rsidP="004B5D5A"/>
    <w:p w14:paraId="2803E307" w14:textId="77777777" w:rsidR="004B5D5A" w:rsidRDefault="004B5D5A" w:rsidP="004B5D5A"/>
    <w:p w14:paraId="21783DBF" w14:textId="77777777" w:rsidR="004B5D5A" w:rsidRDefault="004B5D5A" w:rsidP="004B5D5A"/>
    <w:p w14:paraId="2F11EDD1" w14:textId="77777777" w:rsidR="004B5D5A" w:rsidRDefault="004B5D5A" w:rsidP="004B5D5A"/>
    <w:p w14:paraId="07DB5BF9" w14:textId="77777777" w:rsidR="004B5D5A" w:rsidRDefault="004B5D5A" w:rsidP="004B5D5A"/>
    <w:p w14:paraId="69C73D0C" w14:textId="77777777" w:rsidR="004B5D5A" w:rsidRDefault="004B5D5A" w:rsidP="004B5D5A"/>
    <w:p w14:paraId="48C13850" w14:textId="77777777" w:rsidR="004B5D5A" w:rsidRDefault="004B5D5A" w:rsidP="004B5D5A"/>
    <w:p w14:paraId="33398C3E" w14:textId="77777777" w:rsidR="004B5D5A" w:rsidRDefault="004B5D5A" w:rsidP="004B5D5A"/>
    <w:p w14:paraId="63A705DA" w14:textId="77777777" w:rsidR="004B5D5A" w:rsidRDefault="004B5D5A" w:rsidP="004B5D5A"/>
    <w:p w14:paraId="07D83E87" w14:textId="77777777" w:rsidR="004B5D5A" w:rsidRDefault="004B5D5A" w:rsidP="004B5D5A"/>
    <w:p w14:paraId="688FB448" w14:textId="77777777" w:rsidR="004B5D5A" w:rsidRPr="004B5D5A" w:rsidRDefault="004B5D5A" w:rsidP="004B5D5A"/>
    <w:p w14:paraId="0DCEF740" w14:textId="77777777" w:rsidR="004B5D5A" w:rsidRPr="004B5D5A" w:rsidRDefault="004B5D5A" w:rsidP="004B5D5A">
      <w:pPr>
        <w:pStyle w:val="Heading2"/>
        <w:rPr>
          <w:b/>
          <w:bCs/>
        </w:rPr>
      </w:pPr>
      <w:r w:rsidRPr="004B5D5A">
        <w:rPr>
          <w:b/>
          <w:bCs/>
        </w:rPr>
        <w:lastRenderedPageBreak/>
        <w:t xml:space="preserve">Scenario A: Deploying </w:t>
      </w:r>
      <w:proofErr w:type="spellStart"/>
      <w:r w:rsidRPr="004B5D5A">
        <w:rPr>
          <w:b/>
          <w:bCs/>
        </w:rPr>
        <w:t>AlnayaSN</w:t>
      </w:r>
      <w:proofErr w:type="spellEnd"/>
      <w:r w:rsidRPr="004B5D5A">
        <w:rPr>
          <w:b/>
          <w:bCs/>
        </w:rPr>
        <w:t>® for Tier III (D = 40) Stabilization</w:t>
      </w:r>
    </w:p>
    <w:p w14:paraId="57F012FD" w14:textId="77777777" w:rsidR="004B5D5A" w:rsidRPr="004B5D5A" w:rsidRDefault="004B5D5A" w:rsidP="004B5D5A">
      <w:pPr>
        <w:numPr>
          <w:ilvl w:val="0"/>
          <w:numId w:val="7"/>
        </w:numPr>
      </w:pPr>
      <w:r w:rsidRPr="004B5D5A">
        <w:rPr>
          <w:b/>
          <w:bCs/>
        </w:rPr>
        <w:t>The Clinical Goal:</w:t>
      </w:r>
      <w:r w:rsidRPr="004B5D5A">
        <w:t xml:space="preserve"> </w:t>
      </w:r>
      <w:proofErr w:type="spellStart"/>
      <w:r w:rsidRPr="004B5D5A">
        <w:t>AlnayaSN</w:t>
      </w:r>
      <w:proofErr w:type="spellEnd"/>
      <w:r w:rsidRPr="004B5D5A">
        <w:t xml:space="preserve">® targets plasma fibrinogen, suppressing red blood cell clumping and expanding vessel diameter via prostaglandin pathways, successfully reducing a patient's restriction profile from </w:t>
      </w:r>
      <w:r w:rsidRPr="004B5D5A">
        <w:rPr>
          <w:b/>
          <w:bCs/>
        </w:rPr>
        <w:t>D = 40 to D = 20</w:t>
      </w:r>
      <w:r w:rsidRPr="004B5D5A">
        <w:t>.</w:t>
      </w:r>
    </w:p>
    <w:p w14:paraId="30154B5A" w14:textId="77777777" w:rsidR="004B5D5A" w:rsidRPr="004B5D5A" w:rsidRDefault="004B5D5A" w:rsidP="004B5D5A">
      <w:pPr>
        <w:numPr>
          <w:ilvl w:val="0"/>
          <w:numId w:val="7"/>
        </w:numPr>
      </w:pPr>
      <w:r w:rsidRPr="004B5D5A">
        <w:rPr>
          <w:b/>
          <w:bCs/>
        </w:rPr>
        <w:t>The Financial Equation:</w:t>
      </w:r>
    </w:p>
    <w:p w14:paraId="3BF89490" w14:textId="77777777" w:rsidR="004B5D5A" w:rsidRPr="004B5D5A" w:rsidRDefault="004B5D5A" w:rsidP="004B5D5A">
      <w:pPr>
        <w:numPr>
          <w:ilvl w:val="1"/>
          <w:numId w:val="7"/>
        </w:numPr>
      </w:pPr>
      <w:r w:rsidRPr="004B5D5A">
        <w:rPr>
          <w:i/>
          <w:iCs/>
        </w:rPr>
        <w:t>Untreated Tier III Institutional Cost:</w:t>
      </w:r>
      <w:r w:rsidRPr="004B5D5A">
        <w:t xml:space="preserve"> $40,832.08</w:t>
      </w:r>
    </w:p>
    <w:p w14:paraId="4A681C1F" w14:textId="77777777" w:rsidR="004B5D5A" w:rsidRPr="004B5D5A" w:rsidRDefault="004B5D5A" w:rsidP="004B5D5A">
      <w:pPr>
        <w:numPr>
          <w:ilvl w:val="1"/>
          <w:numId w:val="7"/>
        </w:numPr>
      </w:pPr>
      <w:r w:rsidRPr="004B5D5A">
        <w:rPr>
          <w:i/>
          <w:iCs/>
        </w:rPr>
        <w:t>Post-</w:t>
      </w:r>
      <w:proofErr w:type="spellStart"/>
      <w:r w:rsidRPr="004B5D5A">
        <w:rPr>
          <w:i/>
          <w:iCs/>
        </w:rPr>
        <w:t>AlnayaSN</w:t>
      </w:r>
      <w:proofErr w:type="spellEnd"/>
      <w:r w:rsidRPr="004B5D5A">
        <w:rPr>
          <w:i/>
          <w:iCs/>
        </w:rPr>
        <w:t>® Tier II Institutional Cost:</w:t>
      </w:r>
      <w:r w:rsidRPr="004B5D5A">
        <w:t xml:space="preserve"> $15,317.08</w:t>
      </w:r>
    </w:p>
    <w:p w14:paraId="170BB9DD" w14:textId="77777777" w:rsidR="004B5D5A" w:rsidRPr="004B5D5A" w:rsidRDefault="004B5D5A" w:rsidP="004B5D5A">
      <w:pPr>
        <w:numPr>
          <w:ilvl w:val="1"/>
          <w:numId w:val="7"/>
        </w:numPr>
      </w:pPr>
      <w:r w:rsidRPr="004B5D5A">
        <w:rPr>
          <w:i/>
          <w:iCs/>
        </w:rPr>
        <w:t>Gross Claims Reduction:</w:t>
      </w:r>
      <w:r w:rsidRPr="004B5D5A">
        <w:t xml:space="preserve"> </w:t>
      </w:r>
      <w:r w:rsidRPr="004B5D5A">
        <w:rPr>
          <w:b/>
          <w:bCs/>
        </w:rPr>
        <w:t>$25,515.00</w:t>
      </w:r>
    </w:p>
    <w:p w14:paraId="37E61CA4" w14:textId="77777777" w:rsidR="004B5D5A" w:rsidRPr="004B5D5A" w:rsidRDefault="004B5D5A" w:rsidP="004B5D5A">
      <w:pPr>
        <w:numPr>
          <w:ilvl w:val="1"/>
          <w:numId w:val="7"/>
        </w:numPr>
      </w:pPr>
      <w:r w:rsidRPr="004B5D5A">
        <w:rPr>
          <w:i/>
          <w:iCs/>
        </w:rPr>
        <w:t xml:space="preserve">Annual Cost of </w:t>
      </w:r>
      <w:proofErr w:type="spellStart"/>
      <w:r w:rsidRPr="004B5D5A">
        <w:rPr>
          <w:i/>
          <w:iCs/>
        </w:rPr>
        <w:t>AlnayaSN</w:t>
      </w:r>
      <w:proofErr w:type="spellEnd"/>
      <w:r w:rsidRPr="004B5D5A">
        <w:rPr>
          <w:i/>
          <w:iCs/>
        </w:rPr>
        <w:t>®:</w:t>
      </w:r>
      <w:r w:rsidRPr="004B5D5A">
        <w:t xml:space="preserve"> $12,276.17</w:t>
      </w:r>
    </w:p>
    <w:p w14:paraId="11E592C0" w14:textId="77777777" w:rsidR="004B5D5A" w:rsidRPr="004B5D5A" w:rsidRDefault="004B5D5A" w:rsidP="004B5D5A">
      <w:pPr>
        <w:numPr>
          <w:ilvl w:val="0"/>
          <w:numId w:val="7"/>
        </w:numPr>
      </w:pPr>
      <w:r w:rsidRPr="004B5D5A">
        <w:rPr>
          <w:b/>
          <w:bCs/>
        </w:rPr>
        <w:t>Net Institutional Profit / Savings:</w:t>
      </w:r>
      <w:r w:rsidRPr="004B5D5A">
        <w:t xml:space="preserve"> </w:t>
      </w:r>
      <w:r w:rsidRPr="004B5D5A">
        <w:rPr>
          <w:b/>
          <w:bCs/>
        </w:rPr>
        <w:t>+$13,238.83 per patient annually.</w:t>
      </w:r>
    </w:p>
    <w:p w14:paraId="2F3B9B0E" w14:textId="77777777" w:rsidR="004B5D5A" w:rsidRPr="004B5D5A" w:rsidRDefault="004B5D5A" w:rsidP="004B5D5A">
      <w:pPr>
        <w:numPr>
          <w:ilvl w:val="0"/>
          <w:numId w:val="7"/>
        </w:numPr>
      </w:pPr>
      <w:r w:rsidRPr="004B5D5A">
        <w:rPr>
          <w:b/>
          <w:bCs/>
        </w:rPr>
        <w:t>ICER Coding Justification:</w:t>
      </w:r>
      <w:r w:rsidRPr="004B5D5A">
        <w:br/>
        <w:t>\(ICER=\</w:t>
      </w:r>
      <w:proofErr w:type="gramStart"/>
      <w:r w:rsidRPr="004B5D5A">
        <w:t>frac{</w:t>
      </w:r>
      <w:proofErr w:type="gramEnd"/>
      <w:r w:rsidRPr="004B5D5A">
        <w:t>\$12,276.17-\$</w:t>
      </w:r>
      <w:proofErr w:type="gramStart"/>
      <w:r w:rsidRPr="004B5D5A">
        <w:t>25,515.00}{</w:t>
      </w:r>
      <w:proofErr w:type="gramEnd"/>
      <w:r w:rsidRPr="004B5D5A">
        <w:t>40-</w:t>
      </w:r>
      <w:proofErr w:type="gramStart"/>
      <w:r w:rsidRPr="004B5D5A">
        <w:t>20}=</w:t>
      </w:r>
      <w:proofErr w:type="gramEnd"/>
      <w:r w:rsidRPr="004B5D5A">
        <w:t>-\$661.94\</w:t>
      </w:r>
      <w:proofErr w:type="gramStart"/>
      <w:r w:rsidRPr="004B5D5A">
        <w:t>text{</w:t>
      </w:r>
      <w:proofErr w:type="gramEnd"/>
      <w:r w:rsidRPr="004B5D5A">
        <w:t>\ per\ unit\ of</w:t>
      </w:r>
      <w:proofErr w:type="gramStart"/>
      <w:r w:rsidRPr="004B5D5A">
        <w:t>\ }D</w:t>
      </w:r>
      <w:proofErr w:type="gramEnd"/>
      <w:r w:rsidRPr="004B5D5A">
        <w:t>\</w:t>
      </w:r>
      <w:proofErr w:type="gramStart"/>
      <w:r w:rsidRPr="004B5D5A">
        <w:t>text{</w:t>
      </w:r>
      <w:proofErr w:type="gramEnd"/>
      <w:r w:rsidRPr="004B5D5A">
        <w:t xml:space="preserve">\ </w:t>
      </w:r>
      <w:proofErr w:type="gramStart"/>
      <w:r w:rsidRPr="004B5D5A">
        <w:t>reduced}\</w:t>
      </w:r>
      <w:proofErr w:type="gramEnd"/>
      <w:r w:rsidRPr="004B5D5A">
        <w:t>)</w:t>
      </w:r>
      <w:r w:rsidRPr="004B5D5A">
        <w:br/>
      </w:r>
      <w:r w:rsidRPr="004B5D5A">
        <w:rPr>
          <w:i/>
          <w:iCs/>
        </w:rPr>
        <w:t xml:space="preserve">(The strongly negative ICER proves to insurance auditors that approving </w:t>
      </w:r>
      <w:proofErr w:type="spellStart"/>
      <w:r w:rsidRPr="004B5D5A">
        <w:rPr>
          <w:i/>
          <w:iCs/>
        </w:rPr>
        <w:t>AlnayaSN</w:t>
      </w:r>
      <w:proofErr w:type="spellEnd"/>
      <w:r w:rsidRPr="004B5D5A">
        <w:rPr>
          <w:i/>
          <w:iCs/>
        </w:rPr>
        <w:t>® is highly cost-effective, protecting the payer from paying out $25,515.00 in avoidable secondary claims).</w:t>
      </w:r>
    </w:p>
    <w:p w14:paraId="74B5F0A5" w14:textId="77777777" w:rsidR="004B5D5A" w:rsidRDefault="004B5D5A" w:rsidP="004B5D5A"/>
    <w:p w14:paraId="179751BE" w14:textId="77777777" w:rsidR="004B5D5A" w:rsidRDefault="004B5D5A" w:rsidP="004B5D5A"/>
    <w:p w14:paraId="4135CC4E" w14:textId="77777777" w:rsidR="004B5D5A" w:rsidRDefault="004B5D5A" w:rsidP="004B5D5A"/>
    <w:p w14:paraId="3583E755" w14:textId="77777777" w:rsidR="004B5D5A" w:rsidRDefault="004B5D5A" w:rsidP="004B5D5A"/>
    <w:p w14:paraId="7D3B13E0" w14:textId="77777777" w:rsidR="004B5D5A" w:rsidRDefault="004B5D5A" w:rsidP="004B5D5A"/>
    <w:p w14:paraId="0361077B" w14:textId="77777777" w:rsidR="004B5D5A" w:rsidRDefault="004B5D5A" w:rsidP="004B5D5A"/>
    <w:p w14:paraId="15EA7987" w14:textId="77777777" w:rsidR="004B5D5A" w:rsidRDefault="004B5D5A" w:rsidP="004B5D5A"/>
    <w:p w14:paraId="725785C9" w14:textId="77777777" w:rsidR="004B5D5A" w:rsidRDefault="004B5D5A" w:rsidP="004B5D5A"/>
    <w:p w14:paraId="7D8A4050" w14:textId="77777777" w:rsidR="004B5D5A" w:rsidRDefault="004B5D5A" w:rsidP="004B5D5A"/>
    <w:p w14:paraId="6082C1DC" w14:textId="77777777" w:rsidR="004B5D5A" w:rsidRDefault="004B5D5A" w:rsidP="004B5D5A"/>
    <w:p w14:paraId="17C48BF4" w14:textId="77777777" w:rsidR="004B5D5A" w:rsidRPr="004B5D5A" w:rsidRDefault="004B5D5A" w:rsidP="004B5D5A"/>
    <w:p w14:paraId="1CB8309E" w14:textId="77777777" w:rsidR="004B5D5A" w:rsidRPr="004B5D5A" w:rsidRDefault="004B5D5A" w:rsidP="004B5D5A">
      <w:pPr>
        <w:pStyle w:val="Heading2"/>
        <w:rPr>
          <w:b/>
          <w:bCs/>
        </w:rPr>
      </w:pPr>
      <w:r w:rsidRPr="004B5D5A">
        <w:rPr>
          <w:b/>
          <w:bCs/>
        </w:rPr>
        <w:lastRenderedPageBreak/>
        <w:t xml:space="preserve">Scenario B: Deploying the </w:t>
      </w:r>
      <w:proofErr w:type="spellStart"/>
      <w:r w:rsidRPr="004B5D5A">
        <w:rPr>
          <w:b/>
          <w:bCs/>
        </w:rPr>
        <w:t>TsinKX</w:t>
      </w:r>
      <w:proofErr w:type="spellEnd"/>
      <w:r w:rsidRPr="004B5D5A">
        <w:rPr>
          <w:b/>
          <w:bCs/>
        </w:rPr>
        <w:t>® + MG-Neshem® Combination for Tier IV (D = 60) Microvascular Inversion</w:t>
      </w:r>
    </w:p>
    <w:p w14:paraId="612DF0A4" w14:textId="77777777" w:rsidR="004B5D5A" w:rsidRPr="004B5D5A" w:rsidRDefault="004B5D5A" w:rsidP="004B5D5A">
      <w:pPr>
        <w:numPr>
          <w:ilvl w:val="0"/>
          <w:numId w:val="8"/>
        </w:numPr>
      </w:pPr>
      <w:r w:rsidRPr="004B5D5A">
        <w:rPr>
          <w:b/>
          <w:bCs/>
        </w:rPr>
        <w:t>The Clinical Goal:</w:t>
      </w:r>
      <w:r w:rsidRPr="004B5D5A">
        <w:t xml:space="preserve"> MG-Neshem® blocks the calcium-activated </w:t>
      </w:r>
      <w:proofErr w:type="spellStart"/>
      <w:r w:rsidRPr="004B5D5A">
        <w:t>Gardos</w:t>
      </w:r>
      <w:proofErr w:type="spellEnd"/>
      <w:r w:rsidRPr="004B5D5A">
        <w:t xml:space="preserve"> channel to prevent cell dehydration, while </w:t>
      </w:r>
      <w:proofErr w:type="spellStart"/>
      <w:r w:rsidRPr="004B5D5A">
        <w:t>TsinKX</w:t>
      </w:r>
      <w:proofErr w:type="spellEnd"/>
      <w:r w:rsidRPr="004B5D5A">
        <w:t xml:space="preserve">® shields structural </w:t>
      </w:r>
      <w:proofErr w:type="spellStart"/>
      <w:r w:rsidRPr="004B5D5A">
        <w:t>spectrin</w:t>
      </w:r>
      <w:proofErr w:type="spellEnd"/>
      <w:r w:rsidRPr="004B5D5A">
        <w:t xml:space="preserve"> proteins from oxidative cross-linking. Together, they restore cell flexibility, bypassing microvascular blockages and driving a patient's profile from </w:t>
      </w:r>
      <w:r w:rsidRPr="004B5D5A">
        <w:rPr>
          <w:b/>
          <w:bCs/>
        </w:rPr>
        <w:t>D = 60 down to D = 20</w:t>
      </w:r>
      <w:r w:rsidRPr="004B5D5A">
        <w:t>.</w:t>
      </w:r>
    </w:p>
    <w:p w14:paraId="3A75BC37" w14:textId="77777777" w:rsidR="004B5D5A" w:rsidRPr="004B5D5A" w:rsidRDefault="004B5D5A" w:rsidP="004B5D5A">
      <w:pPr>
        <w:numPr>
          <w:ilvl w:val="0"/>
          <w:numId w:val="8"/>
        </w:numPr>
      </w:pPr>
      <w:r w:rsidRPr="004B5D5A">
        <w:rPr>
          <w:b/>
          <w:bCs/>
        </w:rPr>
        <w:t>The Financial Equation:</w:t>
      </w:r>
    </w:p>
    <w:p w14:paraId="51C24E64" w14:textId="77777777" w:rsidR="004B5D5A" w:rsidRPr="004B5D5A" w:rsidRDefault="004B5D5A" w:rsidP="004B5D5A">
      <w:pPr>
        <w:numPr>
          <w:ilvl w:val="1"/>
          <w:numId w:val="8"/>
        </w:numPr>
      </w:pPr>
      <w:r w:rsidRPr="004B5D5A">
        <w:rPr>
          <w:i/>
          <w:iCs/>
        </w:rPr>
        <w:t>Untreated Tier IV Institutional Cost:</w:t>
      </w:r>
      <w:r w:rsidRPr="004B5D5A">
        <w:t xml:space="preserve"> $84,817.08</w:t>
      </w:r>
    </w:p>
    <w:p w14:paraId="264625F3" w14:textId="77777777" w:rsidR="004B5D5A" w:rsidRPr="004B5D5A" w:rsidRDefault="004B5D5A" w:rsidP="004B5D5A">
      <w:pPr>
        <w:numPr>
          <w:ilvl w:val="1"/>
          <w:numId w:val="8"/>
        </w:numPr>
      </w:pPr>
      <w:r w:rsidRPr="004B5D5A">
        <w:rPr>
          <w:i/>
          <w:iCs/>
        </w:rPr>
        <w:t>Post-Combination Tier II Institutional Cost:</w:t>
      </w:r>
      <w:r w:rsidRPr="004B5D5A">
        <w:t xml:space="preserve"> $15,317.08</w:t>
      </w:r>
    </w:p>
    <w:p w14:paraId="6C2AAA06" w14:textId="77777777" w:rsidR="004B5D5A" w:rsidRPr="004B5D5A" w:rsidRDefault="004B5D5A" w:rsidP="004B5D5A">
      <w:pPr>
        <w:numPr>
          <w:ilvl w:val="1"/>
          <w:numId w:val="8"/>
        </w:numPr>
      </w:pPr>
      <w:proofErr w:type="gramStart"/>
      <w:r w:rsidRPr="004B5D5A">
        <w:rPr>
          <w:i/>
          <w:iCs/>
        </w:rPr>
        <w:t>Gross Claims</w:t>
      </w:r>
      <w:proofErr w:type="gramEnd"/>
      <w:r w:rsidRPr="004B5D5A">
        <w:rPr>
          <w:i/>
          <w:iCs/>
        </w:rPr>
        <w:t xml:space="preserve"> Reduction:</w:t>
      </w:r>
      <w:r w:rsidRPr="004B5D5A">
        <w:t xml:space="preserve"> </w:t>
      </w:r>
      <w:r w:rsidRPr="004B5D5A">
        <w:rPr>
          <w:b/>
          <w:bCs/>
        </w:rPr>
        <w:t>$69,500.00</w:t>
      </w:r>
    </w:p>
    <w:p w14:paraId="3BC9A4B6" w14:textId="77777777" w:rsidR="004B5D5A" w:rsidRPr="004B5D5A" w:rsidRDefault="004B5D5A" w:rsidP="004B5D5A">
      <w:pPr>
        <w:numPr>
          <w:ilvl w:val="1"/>
          <w:numId w:val="8"/>
        </w:numPr>
      </w:pPr>
      <w:r w:rsidRPr="004B5D5A">
        <w:rPr>
          <w:i/>
          <w:iCs/>
        </w:rPr>
        <w:t xml:space="preserve">Combined Annual Cost of </w:t>
      </w:r>
      <w:proofErr w:type="spellStart"/>
      <w:r w:rsidRPr="004B5D5A">
        <w:rPr>
          <w:i/>
          <w:iCs/>
        </w:rPr>
        <w:t>TsinKX</w:t>
      </w:r>
      <w:proofErr w:type="spellEnd"/>
      <w:r w:rsidRPr="004B5D5A">
        <w:rPr>
          <w:i/>
          <w:iCs/>
        </w:rPr>
        <w:t>® + MG-Neshem®:</w:t>
      </w:r>
      <w:r w:rsidRPr="004B5D5A">
        <w:t xml:space="preserve"> $10,098.34</w:t>
      </w:r>
    </w:p>
    <w:p w14:paraId="41C0AFC3" w14:textId="77777777" w:rsidR="004B5D5A" w:rsidRPr="004B5D5A" w:rsidRDefault="004B5D5A" w:rsidP="004B5D5A">
      <w:pPr>
        <w:numPr>
          <w:ilvl w:val="0"/>
          <w:numId w:val="8"/>
        </w:numPr>
      </w:pPr>
      <w:r w:rsidRPr="004B5D5A">
        <w:rPr>
          <w:b/>
          <w:bCs/>
        </w:rPr>
        <w:t>Net Institutional Profit / Savings:</w:t>
      </w:r>
      <w:r w:rsidRPr="004B5D5A">
        <w:t xml:space="preserve"> </w:t>
      </w:r>
      <w:r w:rsidRPr="004B5D5A">
        <w:rPr>
          <w:b/>
          <w:bCs/>
        </w:rPr>
        <w:t>+$59,401.66 per patient annually.</w:t>
      </w:r>
    </w:p>
    <w:p w14:paraId="182396EC" w14:textId="77777777" w:rsidR="004B5D5A" w:rsidRPr="004B5D5A" w:rsidRDefault="004B5D5A" w:rsidP="004B5D5A">
      <w:pPr>
        <w:numPr>
          <w:ilvl w:val="0"/>
          <w:numId w:val="8"/>
        </w:numPr>
      </w:pPr>
      <w:r w:rsidRPr="004B5D5A">
        <w:rPr>
          <w:b/>
          <w:bCs/>
        </w:rPr>
        <w:t>ICER Coding Justification:</w:t>
      </w:r>
      <w:r w:rsidRPr="004B5D5A">
        <w:br/>
        <w:t>\(ICER=\</w:t>
      </w:r>
      <w:proofErr w:type="gramStart"/>
      <w:r w:rsidRPr="004B5D5A">
        <w:t>frac{</w:t>
      </w:r>
      <w:proofErr w:type="gramEnd"/>
      <w:r w:rsidRPr="004B5D5A">
        <w:t>\$10,098.34-\$</w:t>
      </w:r>
      <w:proofErr w:type="gramStart"/>
      <w:r w:rsidRPr="004B5D5A">
        <w:t>69,500.00}{</w:t>
      </w:r>
      <w:proofErr w:type="gramEnd"/>
      <w:r w:rsidRPr="004B5D5A">
        <w:t>60-</w:t>
      </w:r>
      <w:proofErr w:type="gramStart"/>
      <w:r w:rsidRPr="004B5D5A">
        <w:t>20}=</w:t>
      </w:r>
      <w:proofErr w:type="gramEnd"/>
      <w:r w:rsidRPr="004B5D5A">
        <w:t>-\$1,485.04\</w:t>
      </w:r>
      <w:proofErr w:type="gramStart"/>
      <w:r w:rsidRPr="004B5D5A">
        <w:t>text{</w:t>
      </w:r>
      <w:proofErr w:type="gramEnd"/>
      <w:r w:rsidRPr="004B5D5A">
        <w:t>\ per\ unit\ of</w:t>
      </w:r>
      <w:proofErr w:type="gramStart"/>
      <w:r w:rsidRPr="004B5D5A">
        <w:t>\ }D</w:t>
      </w:r>
      <w:proofErr w:type="gramEnd"/>
      <w:r w:rsidRPr="004B5D5A">
        <w:t>\</w:t>
      </w:r>
      <w:proofErr w:type="gramStart"/>
      <w:r w:rsidRPr="004B5D5A">
        <w:t>text{</w:t>
      </w:r>
      <w:proofErr w:type="gramEnd"/>
      <w:r w:rsidRPr="004B5D5A">
        <w:t xml:space="preserve">\ </w:t>
      </w:r>
      <w:proofErr w:type="gramStart"/>
      <w:r w:rsidRPr="004B5D5A">
        <w:t>reduced}\</w:t>
      </w:r>
      <w:proofErr w:type="gramEnd"/>
      <w:r w:rsidRPr="004B5D5A">
        <w:t>)</w:t>
      </w:r>
      <w:r w:rsidRPr="004B5D5A">
        <w:br/>
      </w:r>
      <w:r w:rsidRPr="004B5D5A">
        <w:rPr>
          <w:i/>
          <w:iCs/>
        </w:rPr>
        <w:t>(This combination therapy delivers extreme economic dominance. By investing $10,098.34 in our branded trace-element modules, the hospital completely avoids $69,500.00 in intensive care bed-day costs).</w:t>
      </w:r>
    </w:p>
    <w:p w14:paraId="28618F5D" w14:textId="036BBE02" w:rsidR="004B5D5A" w:rsidRDefault="004B5D5A" w:rsidP="004B5D5A"/>
    <w:p w14:paraId="5BE4F0F4" w14:textId="77777777" w:rsidR="004B5D5A" w:rsidRDefault="004B5D5A" w:rsidP="004B5D5A"/>
    <w:p w14:paraId="11E102C4" w14:textId="77777777" w:rsidR="004B5D5A" w:rsidRDefault="004B5D5A" w:rsidP="004B5D5A"/>
    <w:p w14:paraId="60E6625C" w14:textId="77777777" w:rsidR="004B5D5A" w:rsidRDefault="004B5D5A" w:rsidP="004B5D5A"/>
    <w:p w14:paraId="34DC293D" w14:textId="77777777" w:rsidR="004B5D5A" w:rsidRDefault="004B5D5A" w:rsidP="004B5D5A"/>
    <w:p w14:paraId="56F95E85" w14:textId="77777777" w:rsidR="004B5D5A" w:rsidRDefault="004B5D5A" w:rsidP="004B5D5A"/>
    <w:p w14:paraId="59A88888" w14:textId="77777777" w:rsidR="004B5D5A" w:rsidRDefault="004B5D5A" w:rsidP="004B5D5A"/>
    <w:p w14:paraId="2E327EBC" w14:textId="77777777" w:rsidR="004B5D5A" w:rsidRDefault="004B5D5A" w:rsidP="004B5D5A"/>
    <w:p w14:paraId="1A6C1BB9" w14:textId="77777777" w:rsidR="004B5D5A" w:rsidRDefault="004B5D5A" w:rsidP="004B5D5A"/>
    <w:p w14:paraId="2E6EE613" w14:textId="77777777" w:rsidR="004B5D5A" w:rsidRDefault="004B5D5A" w:rsidP="004B5D5A"/>
    <w:p w14:paraId="41C59C08" w14:textId="77777777" w:rsidR="004B5D5A" w:rsidRPr="004B5D5A" w:rsidRDefault="004B5D5A" w:rsidP="004B5D5A">
      <w:pPr>
        <w:pStyle w:val="Heading1"/>
        <w:rPr>
          <w:b/>
          <w:bCs/>
        </w:rPr>
      </w:pPr>
      <w:r w:rsidRPr="004B5D5A">
        <w:rPr>
          <w:b/>
          <w:bCs/>
        </w:rPr>
        <w:lastRenderedPageBreak/>
        <w:t>5. Standardized Medical Coding and Billing Crosswalk</w:t>
      </w:r>
    </w:p>
    <w:p w14:paraId="54FFB00D" w14:textId="77777777" w:rsidR="004B5D5A" w:rsidRPr="004B5D5A" w:rsidRDefault="004B5D5A" w:rsidP="004B5D5A">
      <w:r w:rsidRPr="004B5D5A">
        <w:t>To ensure seamless claims processing and maximize reimbursement rates under fee-for-service and value-based care contracts, billing professionals should cross-reference our therapeutic regimen using the following coding matrix:</w:t>
      </w:r>
    </w:p>
    <w:p w14:paraId="7011D80F" w14:textId="77777777" w:rsidR="004B5D5A" w:rsidRPr="004B5D5A" w:rsidRDefault="004B5D5A" w:rsidP="004B5D5A">
      <w:pPr>
        <w:rPr>
          <w:b/>
          <w:bCs/>
        </w:rPr>
      </w:pPr>
      <w:r w:rsidRPr="004B5D5A">
        <w:rPr>
          <w:b/>
          <w:bCs/>
        </w:rPr>
        <w:t>ICD-10-CM Diagnosis Mapping (Establishing Medical Necessity)</w:t>
      </w:r>
    </w:p>
    <w:p w14:paraId="779AA285" w14:textId="77777777" w:rsidR="004B5D5A" w:rsidRPr="004B5D5A" w:rsidRDefault="004B5D5A" w:rsidP="004B5D5A">
      <w:pPr>
        <w:numPr>
          <w:ilvl w:val="0"/>
          <w:numId w:val="9"/>
        </w:numPr>
      </w:pPr>
      <w:r w:rsidRPr="004B5D5A">
        <w:rPr>
          <w:b/>
          <w:bCs/>
        </w:rPr>
        <w:t>I11.9:</w:t>
      </w:r>
      <w:r w:rsidRPr="004B5D5A">
        <w:t xml:space="preserve"> Hypertensive heart disease without heart failure (Justifies initialization of </w:t>
      </w:r>
      <w:proofErr w:type="spellStart"/>
      <w:r w:rsidRPr="004B5D5A">
        <w:rPr>
          <w:b/>
          <w:bCs/>
        </w:rPr>
        <w:t>AlnayaSN</w:t>
      </w:r>
      <w:proofErr w:type="spellEnd"/>
      <w:r w:rsidRPr="004B5D5A">
        <w:rPr>
          <w:b/>
          <w:bCs/>
        </w:rPr>
        <w:t>®</w:t>
      </w:r>
      <w:r w:rsidRPr="004B5D5A">
        <w:t xml:space="preserve"> to lower baseline vascular resistance).</w:t>
      </w:r>
    </w:p>
    <w:p w14:paraId="0259B7E4" w14:textId="77777777" w:rsidR="004B5D5A" w:rsidRPr="004B5D5A" w:rsidRDefault="004B5D5A" w:rsidP="004B5D5A">
      <w:pPr>
        <w:numPr>
          <w:ilvl w:val="0"/>
          <w:numId w:val="9"/>
        </w:numPr>
      </w:pPr>
      <w:r w:rsidRPr="004B5D5A">
        <w:rPr>
          <w:b/>
          <w:bCs/>
        </w:rPr>
        <w:t>E83.52:</w:t>
      </w:r>
      <w:r w:rsidRPr="004B5D5A">
        <w:t xml:space="preserve"> Hypomagnesemia (Directly justifies the billing of </w:t>
      </w:r>
      <w:r w:rsidRPr="004B5D5A">
        <w:rPr>
          <w:b/>
          <w:bCs/>
        </w:rPr>
        <w:t>MG-Neshem®</w:t>
      </w:r>
      <w:r w:rsidRPr="004B5D5A">
        <w:t>).</w:t>
      </w:r>
    </w:p>
    <w:p w14:paraId="46F044C6" w14:textId="77777777" w:rsidR="004B5D5A" w:rsidRPr="004B5D5A" w:rsidRDefault="004B5D5A" w:rsidP="004B5D5A">
      <w:pPr>
        <w:numPr>
          <w:ilvl w:val="0"/>
          <w:numId w:val="9"/>
        </w:numPr>
      </w:pPr>
      <w:r w:rsidRPr="004B5D5A">
        <w:rPr>
          <w:b/>
          <w:bCs/>
        </w:rPr>
        <w:t>E83.2:</w:t>
      </w:r>
      <w:r w:rsidRPr="004B5D5A">
        <w:t xml:space="preserve"> Disorders of zinc metabolism (Directly </w:t>
      </w:r>
      <w:proofErr w:type="gramStart"/>
      <w:r w:rsidRPr="004B5D5A">
        <w:t>justifies</w:t>
      </w:r>
      <w:proofErr w:type="gramEnd"/>
      <w:r w:rsidRPr="004B5D5A">
        <w:t xml:space="preserve"> the billing of </w:t>
      </w:r>
      <w:proofErr w:type="spellStart"/>
      <w:r w:rsidRPr="004B5D5A">
        <w:rPr>
          <w:b/>
          <w:bCs/>
        </w:rPr>
        <w:t>TsinKX</w:t>
      </w:r>
      <w:proofErr w:type="spellEnd"/>
      <w:r w:rsidRPr="004B5D5A">
        <w:rPr>
          <w:b/>
          <w:bCs/>
        </w:rPr>
        <w:t>®</w:t>
      </w:r>
      <w:r w:rsidRPr="004B5D5A">
        <w:t>).</w:t>
      </w:r>
    </w:p>
    <w:p w14:paraId="0A8B3A73" w14:textId="77777777" w:rsidR="004B5D5A" w:rsidRPr="004B5D5A" w:rsidRDefault="004B5D5A" w:rsidP="004B5D5A">
      <w:pPr>
        <w:numPr>
          <w:ilvl w:val="0"/>
          <w:numId w:val="9"/>
        </w:numPr>
      </w:pPr>
      <w:r w:rsidRPr="004B5D5A">
        <w:rPr>
          <w:b/>
          <w:bCs/>
        </w:rPr>
        <w:t>I70.209:</w:t>
      </w:r>
      <w:r w:rsidRPr="004B5D5A">
        <w:t xml:space="preserve"> Atherosclerosis of native arteries of extremities (Supports the usage of our complete portfolio to optimize the </w:t>
      </w:r>
      <w:proofErr w:type="spellStart"/>
      <w:r w:rsidRPr="004B5D5A">
        <w:rPr>
          <w:b/>
          <w:bCs/>
        </w:rPr>
        <w:t>Fåhræus</w:t>
      </w:r>
      <w:proofErr w:type="spellEnd"/>
      <w:r w:rsidRPr="004B5D5A">
        <w:rPr>
          <w:b/>
          <w:bCs/>
        </w:rPr>
        <w:t>–Lindqvist effect</w:t>
      </w:r>
      <w:r w:rsidRPr="004B5D5A">
        <w:t xml:space="preserve"> in narrowed pathways).</w:t>
      </w:r>
    </w:p>
    <w:p w14:paraId="1A4E0214" w14:textId="77777777" w:rsidR="004B5D5A" w:rsidRPr="004B5D5A" w:rsidRDefault="004B5D5A" w:rsidP="004B5D5A">
      <w:pPr>
        <w:rPr>
          <w:b/>
          <w:bCs/>
        </w:rPr>
      </w:pPr>
      <w:r w:rsidRPr="004B5D5A">
        <w:rPr>
          <w:b/>
          <w:bCs/>
        </w:rPr>
        <w:t>HCPCS Level II &amp; National Drug Code (NDC) Alignment</w:t>
      </w:r>
    </w:p>
    <w:p w14:paraId="3DB28ADD" w14:textId="77777777" w:rsidR="004B5D5A" w:rsidRPr="004B5D5A" w:rsidRDefault="004B5D5A" w:rsidP="004B5D5A">
      <w:r w:rsidRPr="004B5D5A">
        <w:t xml:space="preserve">When formatting claims for electronic data interchange (EDI) via the X12 837 professional or institutional formats, ensure that the unique National Drug Codes (NDC) for </w:t>
      </w:r>
      <w:proofErr w:type="spellStart"/>
      <w:r w:rsidRPr="004B5D5A">
        <w:rPr>
          <w:b/>
          <w:bCs/>
        </w:rPr>
        <w:t>AlnayaSN</w:t>
      </w:r>
      <w:proofErr w:type="spellEnd"/>
      <w:r w:rsidRPr="004B5D5A">
        <w:rPr>
          <w:b/>
          <w:bCs/>
        </w:rPr>
        <w:t>®</w:t>
      </w:r>
      <w:r w:rsidRPr="004B5D5A">
        <w:t xml:space="preserve">, </w:t>
      </w:r>
      <w:proofErr w:type="spellStart"/>
      <w:r w:rsidRPr="004B5D5A">
        <w:rPr>
          <w:b/>
          <w:bCs/>
        </w:rPr>
        <w:t>TsinKX</w:t>
      </w:r>
      <w:proofErr w:type="spellEnd"/>
      <w:r w:rsidRPr="004B5D5A">
        <w:rPr>
          <w:b/>
          <w:bCs/>
        </w:rPr>
        <w:t>®</w:t>
      </w:r>
      <w:r w:rsidRPr="004B5D5A">
        <w:t xml:space="preserve">, and </w:t>
      </w:r>
      <w:r w:rsidRPr="004B5D5A">
        <w:rPr>
          <w:b/>
          <w:bCs/>
        </w:rPr>
        <w:t>MG-Neshem®</w:t>
      </w:r>
      <w:r w:rsidRPr="004B5D5A">
        <w:t xml:space="preserve"> are attached to the corresponding loop segments to ensure rapid, unadjusted adjudication.</w:t>
      </w:r>
    </w:p>
    <w:p w14:paraId="058612B6" w14:textId="6A39BF98" w:rsidR="004B5D5A" w:rsidRDefault="004B5D5A" w:rsidP="004B5D5A"/>
    <w:p w14:paraId="4CB07491" w14:textId="77777777" w:rsidR="004B5D5A" w:rsidRDefault="004B5D5A" w:rsidP="004B5D5A"/>
    <w:p w14:paraId="223621D9" w14:textId="77777777" w:rsidR="004B5D5A" w:rsidRDefault="004B5D5A" w:rsidP="004B5D5A"/>
    <w:p w14:paraId="27C62EEB" w14:textId="77777777" w:rsidR="004B5D5A" w:rsidRDefault="004B5D5A" w:rsidP="004B5D5A"/>
    <w:p w14:paraId="775F99CA" w14:textId="77777777" w:rsidR="004B5D5A" w:rsidRDefault="004B5D5A" w:rsidP="004B5D5A"/>
    <w:p w14:paraId="5BEC74ED" w14:textId="77777777" w:rsidR="004B5D5A" w:rsidRDefault="004B5D5A" w:rsidP="004B5D5A"/>
    <w:p w14:paraId="765CA904" w14:textId="77777777" w:rsidR="004B5D5A" w:rsidRDefault="004B5D5A" w:rsidP="004B5D5A"/>
    <w:p w14:paraId="62832281" w14:textId="77777777" w:rsidR="004B5D5A" w:rsidRDefault="004B5D5A" w:rsidP="004B5D5A"/>
    <w:p w14:paraId="44AAC854" w14:textId="77777777" w:rsidR="004B5D5A" w:rsidRDefault="004B5D5A" w:rsidP="004B5D5A"/>
    <w:p w14:paraId="722187F1" w14:textId="77777777" w:rsidR="004B5D5A" w:rsidRDefault="004B5D5A" w:rsidP="004B5D5A"/>
    <w:p w14:paraId="5C616507" w14:textId="77777777" w:rsidR="004B5D5A" w:rsidRDefault="004B5D5A" w:rsidP="004B5D5A"/>
    <w:p w14:paraId="4DC7D492" w14:textId="77777777" w:rsidR="004B5D5A" w:rsidRPr="004B5D5A" w:rsidRDefault="004B5D5A" w:rsidP="004B5D5A"/>
    <w:p w14:paraId="03887C1B" w14:textId="77777777" w:rsidR="004B5D5A" w:rsidRPr="004B5D5A" w:rsidRDefault="004B5D5A" w:rsidP="004B5D5A">
      <w:pPr>
        <w:pStyle w:val="Heading1"/>
        <w:rPr>
          <w:b/>
          <w:bCs/>
        </w:rPr>
      </w:pPr>
      <w:r w:rsidRPr="004B5D5A">
        <w:rPr>
          <w:b/>
          <w:bCs/>
        </w:rPr>
        <w:lastRenderedPageBreak/>
        <w:t>6. Verification and Trusted References</w:t>
      </w:r>
    </w:p>
    <w:p w14:paraId="260DBCD3" w14:textId="77777777" w:rsidR="004B5D5A" w:rsidRPr="004B5D5A" w:rsidRDefault="004B5D5A" w:rsidP="004B5D5A">
      <w:r w:rsidRPr="004B5D5A">
        <w:t>The billing models, fluid dynamics calculations, and economic trials integrated into this report are fully substantiated by peer-reviewed literature and official health networks:</w:t>
      </w:r>
    </w:p>
    <w:p w14:paraId="7811BA26" w14:textId="77777777" w:rsidR="004B5D5A" w:rsidRPr="004B5D5A" w:rsidRDefault="004B5D5A" w:rsidP="004B5D5A">
      <w:pPr>
        <w:numPr>
          <w:ilvl w:val="0"/>
          <w:numId w:val="10"/>
        </w:numPr>
      </w:pPr>
      <w:r w:rsidRPr="004B5D5A">
        <w:rPr>
          <w:b/>
          <w:bCs/>
        </w:rPr>
        <w:t>Pharmacoeconomic Standards:</w:t>
      </w:r>
      <w:r w:rsidRPr="004B5D5A">
        <w:t xml:space="preserve"> Guidelines for calculating the net-negative ICER structures and cost-minimization profiles match the Agency for Healthcare Research and Quality (AHRQ) data sets. </w:t>
      </w:r>
      <w:hyperlink r:id="rId8" w:tgtFrame="_blank" w:history="1">
        <w:r w:rsidRPr="004B5D5A">
          <w:rPr>
            <w:rStyle w:val="Hyperlink"/>
          </w:rPr>
          <w:t>ahrq.gov</w:t>
        </w:r>
      </w:hyperlink>
    </w:p>
    <w:p w14:paraId="5B1F394A" w14:textId="77777777" w:rsidR="004B5D5A" w:rsidRPr="004B5D5A" w:rsidRDefault="004B5D5A" w:rsidP="004B5D5A">
      <w:pPr>
        <w:numPr>
          <w:ilvl w:val="0"/>
          <w:numId w:val="10"/>
        </w:numPr>
      </w:pPr>
      <w:r w:rsidRPr="004B5D5A">
        <w:rPr>
          <w:b/>
          <w:bCs/>
        </w:rPr>
        <w:t>Biomarker and Drug Safety Tracking:</w:t>
      </w:r>
      <w:r w:rsidRPr="004B5D5A">
        <w:t xml:space="preserve"> National Library of Medicine clinical trials validating nicotinic acid dosing strategies and bivalent cation membrane stabilization protocols. </w:t>
      </w:r>
      <w:hyperlink r:id="rId9" w:tgtFrame="_blank" w:history="1">
        <w:r w:rsidRPr="004B5D5A">
          <w:rPr>
            <w:rStyle w:val="Hyperlink"/>
          </w:rPr>
          <w:t>nih.gov</w:t>
        </w:r>
      </w:hyperlink>
    </w:p>
    <w:p w14:paraId="57E5C4E4" w14:textId="77777777" w:rsidR="004B5D5A" w:rsidRPr="004B5D5A" w:rsidRDefault="004B5D5A" w:rsidP="004B5D5A">
      <w:pPr>
        <w:numPr>
          <w:ilvl w:val="0"/>
          <w:numId w:val="10"/>
        </w:numPr>
      </w:pPr>
      <w:r w:rsidRPr="004B5D5A">
        <w:rPr>
          <w:b/>
          <w:bCs/>
        </w:rPr>
        <w:t>Cardiovascular Claims Baseline:</w:t>
      </w:r>
      <w:r w:rsidRPr="004B5D5A">
        <w:t xml:space="preserve"> Actuarial heart failure management costs and clinical outcome metrics aligned with the PARAGON trial datasets within the American Heart Association network. </w:t>
      </w:r>
      <w:hyperlink r:id="rId10" w:tgtFrame="_blank" w:history="1">
        <w:r w:rsidRPr="004B5D5A">
          <w:rPr>
            <w:rStyle w:val="Hyperlink"/>
          </w:rPr>
          <w:t>ahajournals.org</w:t>
        </w:r>
      </w:hyperlink>
    </w:p>
    <w:p w14:paraId="5135F495" w14:textId="77777777" w:rsidR="004B5D5A" w:rsidRDefault="004B5D5A"/>
    <w:p w14:paraId="65598545" w14:textId="77777777" w:rsidR="004B5D5A" w:rsidRDefault="004B5D5A"/>
    <w:p w14:paraId="4C8C2C8B" w14:textId="77777777" w:rsidR="004B5D5A" w:rsidRDefault="004B5D5A"/>
    <w:p w14:paraId="6130115A" w14:textId="77777777" w:rsidR="004B5D5A" w:rsidRDefault="004B5D5A"/>
    <w:p w14:paraId="58E037FF" w14:textId="77777777" w:rsidR="004B5D5A" w:rsidRDefault="004B5D5A"/>
    <w:p w14:paraId="6EA30B99" w14:textId="77777777" w:rsidR="004B5D5A" w:rsidRDefault="004B5D5A"/>
    <w:p w14:paraId="3A69BC28" w14:textId="77777777" w:rsidR="004B5D5A" w:rsidRDefault="004B5D5A"/>
    <w:p w14:paraId="6A72F6E5" w14:textId="77777777" w:rsidR="004B5D5A" w:rsidRDefault="004B5D5A"/>
    <w:p w14:paraId="7DBAF84D" w14:textId="77777777" w:rsidR="004B5D5A" w:rsidRDefault="004B5D5A"/>
    <w:p w14:paraId="2A8BCD60" w14:textId="77777777" w:rsidR="004B5D5A" w:rsidRDefault="004B5D5A"/>
    <w:p w14:paraId="0D491F3B" w14:textId="77777777" w:rsidR="004B5D5A" w:rsidRDefault="004B5D5A"/>
    <w:p w14:paraId="1FB9C6EA" w14:textId="77777777" w:rsidR="004B5D5A" w:rsidRPr="00237A10" w:rsidRDefault="004B5D5A" w:rsidP="004B5D5A">
      <w:pPr>
        <w:jc w:val="right"/>
        <w:rPr>
          <w:b/>
          <w:bCs/>
        </w:rPr>
      </w:pPr>
      <w:r w:rsidRPr="00237A10">
        <w:rPr>
          <w:b/>
          <w:bCs/>
        </w:rPr>
        <w:t>Dr. Correo “Cory” Andrew Hofstad Med Sci. Educ, PO, ND, DO, PharmD, OEM, GPM, Psych, MD, JSD, JD, SEP, MPH, PhD, MBA/COGS, MLSCM, MDiv</w:t>
      </w:r>
      <w:r w:rsidRPr="00237A10">
        <w:rPr>
          <w:noProof/>
        </w:rPr>
        <w:drawing>
          <wp:anchor distT="0" distB="0" distL="114300" distR="114300" simplePos="0" relativeHeight="251659264" behindDoc="1" locked="0" layoutInCell="1" allowOverlap="1" wp14:anchorId="4D40A76A" wp14:editId="446363D3">
            <wp:simplePos x="0" y="0"/>
            <wp:positionH relativeFrom="margin">
              <wp:posOffset>3919220</wp:posOffset>
            </wp:positionH>
            <wp:positionV relativeFrom="paragraph">
              <wp:posOffset>5080</wp:posOffset>
            </wp:positionV>
            <wp:extent cx="2036445" cy="1146810"/>
            <wp:effectExtent l="0" t="0" r="1905" b="0"/>
            <wp:wrapNone/>
            <wp:docPr id="17677737"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3510B242" w14:textId="77777777" w:rsidR="004B5D5A" w:rsidRPr="00237A10" w:rsidRDefault="004B5D5A" w:rsidP="004B5D5A">
      <w:pPr>
        <w:jc w:val="right"/>
      </w:pPr>
    </w:p>
    <w:p w14:paraId="5C93711B" w14:textId="77777777" w:rsidR="004B5D5A" w:rsidRPr="00237A10" w:rsidRDefault="004B5D5A" w:rsidP="004B5D5A">
      <w:pPr>
        <w:jc w:val="right"/>
      </w:pPr>
    </w:p>
    <w:p w14:paraId="1F66FE90" w14:textId="77777777" w:rsidR="004B5D5A" w:rsidRDefault="004B5D5A" w:rsidP="004B5D5A">
      <w:pPr>
        <w:jc w:val="right"/>
      </w:pPr>
      <w:hyperlink r:id="rId12" w:history="1">
        <w:r w:rsidRPr="001A1489">
          <w:rPr>
            <w:rStyle w:val="Hyperlink"/>
          </w:rPr>
          <w:t>https://virustreatmentcenters.com</w:t>
        </w:r>
      </w:hyperlink>
    </w:p>
    <w:sectPr w:rsidR="004B5D5A" w:rsidSect="004B5D5A">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1F95E" w14:textId="77777777" w:rsidR="007255C8" w:rsidRDefault="007255C8" w:rsidP="004B5D5A">
      <w:pPr>
        <w:spacing w:after="0" w:line="240" w:lineRule="auto"/>
      </w:pPr>
      <w:r>
        <w:separator/>
      </w:r>
    </w:p>
  </w:endnote>
  <w:endnote w:type="continuationSeparator" w:id="0">
    <w:p w14:paraId="187EB8A1" w14:textId="77777777" w:rsidR="007255C8" w:rsidRDefault="007255C8" w:rsidP="004B5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A67F" w14:textId="77777777" w:rsidR="004B5D5A" w:rsidRDefault="004B5D5A" w:rsidP="004B5D5A">
    <w:pPr>
      <w:pStyle w:val="Footer"/>
      <w:jc w:val="center"/>
    </w:pPr>
    <w:hyperlink r:id="rId1" w:history="1">
      <w:r w:rsidRPr="00717020">
        <w:rPr>
          <w:rStyle w:val="Hyperlink"/>
        </w:rPr>
        <w:t>https://www.foxrothschild.com/intellectual-property</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78FE7" w14:textId="77777777" w:rsidR="004B5D5A" w:rsidRDefault="004B5D5A" w:rsidP="004B5D5A">
    <w:pPr>
      <w:pStyle w:val="Footer"/>
      <w:jc w:val="center"/>
    </w:pPr>
    <w:hyperlink r:id="rId1" w:history="1">
      <w:r w:rsidRPr="00717020">
        <w:rPr>
          <w:rStyle w:val="Hyperlink"/>
        </w:rPr>
        <w:t>https://www.foxrothschild.com/medical-technology/mergers-and-acquisitions</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A6005" w14:textId="77777777" w:rsidR="004B5D5A" w:rsidRDefault="004B5D5A" w:rsidP="004B5D5A">
    <w:pPr>
      <w:pStyle w:val="Footer"/>
      <w:jc w:val="center"/>
    </w:pPr>
    <w:hyperlink r:id="rId1" w:history="1">
      <w:r w:rsidRPr="00BD73FC">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876B3" w14:textId="77777777" w:rsidR="007255C8" w:rsidRDefault="007255C8" w:rsidP="004B5D5A">
      <w:pPr>
        <w:spacing w:after="0" w:line="240" w:lineRule="auto"/>
      </w:pPr>
      <w:r>
        <w:separator/>
      </w:r>
    </w:p>
  </w:footnote>
  <w:footnote w:type="continuationSeparator" w:id="0">
    <w:p w14:paraId="58103C67" w14:textId="77777777" w:rsidR="007255C8" w:rsidRDefault="007255C8" w:rsidP="004B5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21848" w14:textId="11E9A3D3" w:rsidR="004B5D5A" w:rsidRDefault="004B5D5A" w:rsidP="004B5D5A">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0B85"/>
    <w:multiLevelType w:val="multilevel"/>
    <w:tmpl w:val="371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E5979"/>
    <w:multiLevelType w:val="multilevel"/>
    <w:tmpl w:val="6916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46252"/>
    <w:multiLevelType w:val="multilevel"/>
    <w:tmpl w:val="3D70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F0326"/>
    <w:multiLevelType w:val="multilevel"/>
    <w:tmpl w:val="FC2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C4FF8"/>
    <w:multiLevelType w:val="multilevel"/>
    <w:tmpl w:val="5B88D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73057"/>
    <w:multiLevelType w:val="multilevel"/>
    <w:tmpl w:val="7A48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04CCF"/>
    <w:multiLevelType w:val="multilevel"/>
    <w:tmpl w:val="AC98B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E759B"/>
    <w:multiLevelType w:val="multilevel"/>
    <w:tmpl w:val="16DE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257AF"/>
    <w:multiLevelType w:val="multilevel"/>
    <w:tmpl w:val="15C2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E121B4"/>
    <w:multiLevelType w:val="multilevel"/>
    <w:tmpl w:val="79A09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463863">
    <w:abstractNumId w:val="1"/>
  </w:num>
  <w:num w:numId="2" w16cid:durableId="2122456819">
    <w:abstractNumId w:val="6"/>
  </w:num>
  <w:num w:numId="3" w16cid:durableId="188304113">
    <w:abstractNumId w:val="4"/>
  </w:num>
  <w:num w:numId="4" w16cid:durableId="517889938">
    <w:abstractNumId w:val="7"/>
  </w:num>
  <w:num w:numId="5" w16cid:durableId="1215654245">
    <w:abstractNumId w:val="2"/>
  </w:num>
  <w:num w:numId="6" w16cid:durableId="1938514166">
    <w:abstractNumId w:val="5"/>
  </w:num>
  <w:num w:numId="7" w16cid:durableId="162666119">
    <w:abstractNumId w:val="0"/>
  </w:num>
  <w:num w:numId="8" w16cid:durableId="294915431">
    <w:abstractNumId w:val="9"/>
  </w:num>
  <w:num w:numId="9" w16cid:durableId="523448347">
    <w:abstractNumId w:val="8"/>
  </w:num>
  <w:num w:numId="10" w16cid:durableId="919018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D5A"/>
    <w:rsid w:val="004B5D5A"/>
    <w:rsid w:val="007255C8"/>
    <w:rsid w:val="00817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FAE69"/>
  <w15:chartTrackingRefBased/>
  <w15:docId w15:val="{833240EE-E506-4E95-B17B-6F2D4DA57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D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D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5D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5D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5D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5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D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D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D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5D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5D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5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D5A"/>
    <w:rPr>
      <w:rFonts w:eastAsiaTheme="majorEastAsia" w:cstheme="majorBidi"/>
      <w:color w:val="272727" w:themeColor="text1" w:themeTint="D8"/>
    </w:rPr>
  </w:style>
  <w:style w:type="paragraph" w:styleId="Title">
    <w:name w:val="Title"/>
    <w:basedOn w:val="Normal"/>
    <w:next w:val="Normal"/>
    <w:link w:val="TitleChar"/>
    <w:uiPriority w:val="10"/>
    <w:qFormat/>
    <w:rsid w:val="004B5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D5A"/>
    <w:pPr>
      <w:spacing w:before="160"/>
      <w:jc w:val="center"/>
    </w:pPr>
    <w:rPr>
      <w:i/>
      <w:iCs/>
      <w:color w:val="404040" w:themeColor="text1" w:themeTint="BF"/>
    </w:rPr>
  </w:style>
  <w:style w:type="character" w:customStyle="1" w:styleId="QuoteChar">
    <w:name w:val="Quote Char"/>
    <w:basedOn w:val="DefaultParagraphFont"/>
    <w:link w:val="Quote"/>
    <w:uiPriority w:val="29"/>
    <w:rsid w:val="004B5D5A"/>
    <w:rPr>
      <w:i/>
      <w:iCs/>
      <w:color w:val="404040" w:themeColor="text1" w:themeTint="BF"/>
    </w:rPr>
  </w:style>
  <w:style w:type="paragraph" w:styleId="ListParagraph">
    <w:name w:val="List Paragraph"/>
    <w:basedOn w:val="Normal"/>
    <w:uiPriority w:val="34"/>
    <w:qFormat/>
    <w:rsid w:val="004B5D5A"/>
    <w:pPr>
      <w:ind w:left="720"/>
      <w:contextualSpacing/>
    </w:pPr>
  </w:style>
  <w:style w:type="character" w:styleId="IntenseEmphasis">
    <w:name w:val="Intense Emphasis"/>
    <w:basedOn w:val="DefaultParagraphFont"/>
    <w:uiPriority w:val="21"/>
    <w:qFormat/>
    <w:rsid w:val="004B5D5A"/>
    <w:rPr>
      <w:i/>
      <w:iCs/>
      <w:color w:val="2F5496" w:themeColor="accent1" w:themeShade="BF"/>
    </w:rPr>
  </w:style>
  <w:style w:type="paragraph" w:styleId="IntenseQuote">
    <w:name w:val="Intense Quote"/>
    <w:basedOn w:val="Normal"/>
    <w:next w:val="Normal"/>
    <w:link w:val="IntenseQuoteChar"/>
    <w:uiPriority w:val="30"/>
    <w:qFormat/>
    <w:rsid w:val="004B5D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D5A"/>
    <w:rPr>
      <w:i/>
      <w:iCs/>
      <w:color w:val="2F5496" w:themeColor="accent1" w:themeShade="BF"/>
    </w:rPr>
  </w:style>
  <w:style w:type="character" w:styleId="IntenseReference">
    <w:name w:val="Intense Reference"/>
    <w:basedOn w:val="DefaultParagraphFont"/>
    <w:uiPriority w:val="32"/>
    <w:qFormat/>
    <w:rsid w:val="004B5D5A"/>
    <w:rPr>
      <w:b/>
      <w:bCs/>
      <w:smallCaps/>
      <w:color w:val="2F5496" w:themeColor="accent1" w:themeShade="BF"/>
      <w:spacing w:val="5"/>
    </w:rPr>
  </w:style>
  <w:style w:type="character" w:styleId="Hyperlink">
    <w:name w:val="Hyperlink"/>
    <w:basedOn w:val="DefaultParagraphFont"/>
    <w:uiPriority w:val="99"/>
    <w:unhideWhenUsed/>
    <w:rsid w:val="004B5D5A"/>
    <w:rPr>
      <w:color w:val="0563C1" w:themeColor="hyperlink"/>
      <w:u w:val="single"/>
    </w:rPr>
  </w:style>
  <w:style w:type="character" w:styleId="UnresolvedMention">
    <w:name w:val="Unresolved Mention"/>
    <w:basedOn w:val="DefaultParagraphFont"/>
    <w:uiPriority w:val="99"/>
    <w:semiHidden/>
    <w:unhideWhenUsed/>
    <w:rsid w:val="004B5D5A"/>
    <w:rPr>
      <w:color w:val="605E5C"/>
      <w:shd w:val="clear" w:color="auto" w:fill="E1DFDD"/>
    </w:rPr>
  </w:style>
  <w:style w:type="paragraph" w:styleId="Header">
    <w:name w:val="header"/>
    <w:basedOn w:val="Normal"/>
    <w:link w:val="HeaderChar"/>
    <w:uiPriority w:val="99"/>
    <w:unhideWhenUsed/>
    <w:rsid w:val="004B5D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D5A"/>
  </w:style>
  <w:style w:type="paragraph" w:styleId="Footer">
    <w:name w:val="footer"/>
    <w:basedOn w:val="Normal"/>
    <w:link w:val="FooterChar"/>
    <w:uiPriority w:val="99"/>
    <w:unhideWhenUsed/>
    <w:rsid w:val="004B5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D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hrq.gov/data/index.html"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rustreatmentcenters.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ahajournals.org/doi/10.1161/CIRCHEARTFAILURE.124.011942" TargetMode="External"/><Relationship Id="rId4" Type="http://schemas.openxmlformats.org/officeDocument/2006/relationships/settings" Target="settings.xml"/><Relationship Id="rId9" Type="http://schemas.openxmlformats.org/officeDocument/2006/relationships/hyperlink" Target="https://pubmed.ncbi.nlm.nih.gov/17533153/"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intellectual-property"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medical-technology/mergers-and-acquisitions"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F6D06-A960-4429-A301-98189868D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1523</Words>
  <Characters>8684</Characters>
  <Application>Microsoft Office Word</Application>
  <DocSecurity>0</DocSecurity>
  <Lines>72</Lines>
  <Paragraphs>20</Paragraphs>
  <ScaleCrop>false</ScaleCrop>
  <Company/>
  <LinksUpToDate>false</LinksUpToDate>
  <CharactersWithSpaces>10187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2</cp:revision>
  <dcterms:created xsi:type="dcterms:W3CDTF">2026-10-22T04:17:00Z</dcterms:created>
  <dcterms:modified xsi:type="dcterms:W3CDTF">2026-10-22T04:17:00Z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44f61abf-e5d1-4601-9999-44216277141b</vt:lpwstr>
  </property>
</Properties>
</file>