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FF4A" w14:textId="77777777" w:rsidR="003636A0" w:rsidRPr="003636A0" w:rsidRDefault="003636A0" w:rsidP="003636A0">
      <w:pPr>
        <w:pStyle w:val="Heading1"/>
        <w:rPr>
          <w:rFonts w:ascii="Inter" w:hAnsi="Inter"/>
          <w:b/>
          <w:bCs/>
        </w:rPr>
      </w:pPr>
      <w:r w:rsidRPr="003636A0">
        <w:rPr>
          <w:rFonts w:ascii="Inter" w:hAnsi="Inter"/>
          <w:b/>
          <w:bCs/>
        </w:rPr>
        <w:t>Computational Physiology Report: Modeling the Impact of Hydration and Distilled Water Consumption on Hemodynamic Work and the Vascular Restriction Index</w:t>
      </w:r>
    </w:p>
    <w:p w14:paraId="33B47CDF" w14:textId="77777777" w:rsidR="003636A0" w:rsidRPr="003636A0" w:rsidRDefault="003636A0" w:rsidP="003636A0">
      <w:pPr>
        <w:rPr>
          <w:rFonts w:ascii="Inter" w:hAnsi="Inter"/>
        </w:rPr>
      </w:pPr>
      <w:r w:rsidRPr="003636A0">
        <w:rPr>
          <w:rFonts w:ascii="Inter" w:hAnsi="Inter"/>
          <w:b/>
          <w:bCs/>
        </w:rPr>
        <w:t>Prepared by:</w:t>
      </w:r>
      <w:r w:rsidRPr="003636A0">
        <w:rPr>
          <w:rFonts w:ascii="Inter" w:hAnsi="Inter"/>
        </w:rPr>
        <w:t xml:space="preserve"> Division of Cellular Physiology, Clinical Hydration Rheology, and Biomathematical Modeling</w:t>
      </w:r>
      <w:r w:rsidRPr="003636A0">
        <w:rPr>
          <w:rFonts w:ascii="Inter" w:hAnsi="Inter"/>
        </w:rPr>
        <w:br/>
      </w:r>
      <w:r w:rsidRPr="003636A0">
        <w:rPr>
          <w:rFonts w:ascii="Inter" w:hAnsi="Inter"/>
          <w:b/>
          <w:bCs/>
        </w:rPr>
        <w:t>Target Audience:</w:t>
      </w:r>
      <w:r w:rsidRPr="003636A0">
        <w:rPr>
          <w:rFonts w:ascii="Inter" w:hAnsi="Inter"/>
        </w:rPr>
        <w:t xml:space="preserve"> Nephrologists, Clinical Pathologists, Telemetry Hardware Engineers, and Actuarial Underwriters</w:t>
      </w:r>
      <w:r w:rsidRPr="003636A0">
        <w:rPr>
          <w:rFonts w:ascii="Inter" w:hAnsi="Inter"/>
        </w:rPr>
        <w:br/>
      </w:r>
      <w:r w:rsidRPr="003636A0">
        <w:rPr>
          <w:rFonts w:ascii="Inter" w:hAnsi="Inter"/>
          <w:b/>
          <w:bCs/>
        </w:rPr>
        <w:t>Classification:</w:t>
      </w:r>
      <w:r w:rsidRPr="003636A0">
        <w:rPr>
          <w:rFonts w:ascii="Inter" w:hAnsi="Inter"/>
        </w:rPr>
        <w:t xml:space="preserve"> Fluid Compartment Dynamics, Osmotic Regulation, and Hemodynamic Optimization</w:t>
      </w:r>
    </w:p>
    <w:p w14:paraId="2E273953" w14:textId="6CEE57CA" w:rsidR="003636A0" w:rsidRPr="003636A0" w:rsidRDefault="003636A0" w:rsidP="003636A0">
      <w:pPr>
        <w:rPr>
          <w:rFonts w:ascii="Inter" w:hAnsi="Inter"/>
        </w:rPr>
      </w:pPr>
    </w:p>
    <w:p w14:paraId="2319E9B2" w14:textId="77777777" w:rsidR="003636A0" w:rsidRPr="003636A0" w:rsidRDefault="003636A0" w:rsidP="003636A0">
      <w:pPr>
        <w:rPr>
          <w:rFonts w:ascii="Inter" w:hAnsi="Inter"/>
        </w:rPr>
      </w:pPr>
    </w:p>
    <w:p w14:paraId="5CA8D1F3" w14:textId="77777777" w:rsidR="003636A0" w:rsidRPr="003636A0" w:rsidRDefault="003636A0" w:rsidP="003636A0">
      <w:pPr>
        <w:rPr>
          <w:rFonts w:ascii="Inter" w:hAnsi="Inter"/>
        </w:rPr>
      </w:pPr>
    </w:p>
    <w:p w14:paraId="1FA2C9A8" w14:textId="77777777" w:rsidR="003636A0" w:rsidRPr="003636A0" w:rsidRDefault="003636A0" w:rsidP="003636A0">
      <w:pPr>
        <w:rPr>
          <w:rFonts w:ascii="Inter" w:hAnsi="Inter"/>
        </w:rPr>
      </w:pPr>
    </w:p>
    <w:p w14:paraId="15E6E06A" w14:textId="77777777" w:rsidR="003636A0" w:rsidRPr="003636A0" w:rsidRDefault="003636A0" w:rsidP="003636A0">
      <w:pPr>
        <w:rPr>
          <w:rFonts w:ascii="Inter" w:hAnsi="Inter"/>
        </w:rPr>
      </w:pPr>
    </w:p>
    <w:p w14:paraId="7B32B55E" w14:textId="77777777" w:rsidR="003636A0" w:rsidRPr="003636A0" w:rsidRDefault="003636A0" w:rsidP="003636A0">
      <w:pPr>
        <w:rPr>
          <w:rFonts w:ascii="Inter" w:hAnsi="Inter"/>
        </w:rPr>
      </w:pPr>
    </w:p>
    <w:p w14:paraId="2CF17D1A" w14:textId="77777777" w:rsidR="003636A0" w:rsidRPr="003636A0" w:rsidRDefault="003636A0" w:rsidP="003636A0">
      <w:pPr>
        <w:rPr>
          <w:rFonts w:ascii="Inter" w:hAnsi="Inter"/>
        </w:rPr>
      </w:pPr>
    </w:p>
    <w:p w14:paraId="3F888B6E" w14:textId="77777777" w:rsidR="003636A0" w:rsidRPr="003636A0" w:rsidRDefault="003636A0" w:rsidP="003636A0">
      <w:pPr>
        <w:rPr>
          <w:rFonts w:ascii="Inter" w:hAnsi="Inter"/>
        </w:rPr>
      </w:pPr>
    </w:p>
    <w:p w14:paraId="32F288EB" w14:textId="77777777" w:rsidR="003636A0" w:rsidRPr="003636A0" w:rsidRDefault="003636A0" w:rsidP="003636A0">
      <w:pPr>
        <w:rPr>
          <w:rFonts w:ascii="Inter" w:hAnsi="Inter"/>
        </w:rPr>
      </w:pPr>
    </w:p>
    <w:p w14:paraId="20739181" w14:textId="77777777" w:rsidR="003636A0" w:rsidRPr="003636A0" w:rsidRDefault="003636A0" w:rsidP="003636A0">
      <w:pPr>
        <w:rPr>
          <w:rFonts w:ascii="Inter" w:hAnsi="Inter"/>
        </w:rPr>
      </w:pPr>
    </w:p>
    <w:p w14:paraId="35BEB95C" w14:textId="77777777" w:rsidR="003636A0" w:rsidRPr="003636A0" w:rsidRDefault="003636A0" w:rsidP="003636A0">
      <w:pPr>
        <w:rPr>
          <w:rFonts w:ascii="Inter" w:hAnsi="Inter"/>
        </w:rPr>
      </w:pPr>
    </w:p>
    <w:p w14:paraId="7033550B" w14:textId="77777777" w:rsidR="003636A0" w:rsidRPr="003636A0" w:rsidRDefault="003636A0" w:rsidP="003636A0">
      <w:pPr>
        <w:rPr>
          <w:rFonts w:ascii="Inter" w:hAnsi="Inter"/>
        </w:rPr>
      </w:pPr>
    </w:p>
    <w:p w14:paraId="043F0B1B" w14:textId="77777777" w:rsidR="003636A0" w:rsidRPr="003636A0" w:rsidRDefault="003636A0" w:rsidP="003636A0">
      <w:pPr>
        <w:rPr>
          <w:rFonts w:ascii="Inter" w:hAnsi="Inter"/>
        </w:rPr>
      </w:pPr>
    </w:p>
    <w:p w14:paraId="041431F4" w14:textId="77777777" w:rsidR="003636A0" w:rsidRPr="003636A0" w:rsidRDefault="003636A0" w:rsidP="003636A0">
      <w:pPr>
        <w:rPr>
          <w:rFonts w:ascii="Inter" w:hAnsi="Inter"/>
        </w:rPr>
      </w:pPr>
    </w:p>
    <w:p w14:paraId="7447E965" w14:textId="77777777" w:rsidR="003636A0" w:rsidRPr="003636A0" w:rsidRDefault="003636A0" w:rsidP="003636A0">
      <w:pPr>
        <w:rPr>
          <w:rFonts w:ascii="Inter" w:hAnsi="Inter"/>
        </w:rPr>
      </w:pPr>
    </w:p>
    <w:p w14:paraId="5C15F41A" w14:textId="77777777" w:rsidR="003636A0" w:rsidRPr="003636A0" w:rsidRDefault="003636A0" w:rsidP="003636A0">
      <w:pPr>
        <w:rPr>
          <w:rFonts w:ascii="Inter" w:hAnsi="Inter"/>
        </w:rPr>
      </w:pPr>
    </w:p>
    <w:p w14:paraId="31CEF57A" w14:textId="77777777" w:rsidR="003636A0" w:rsidRPr="003636A0" w:rsidRDefault="003636A0" w:rsidP="003636A0">
      <w:pPr>
        <w:pStyle w:val="Heading1"/>
        <w:rPr>
          <w:rFonts w:ascii="Inter" w:hAnsi="Inter"/>
          <w:b/>
          <w:bCs/>
        </w:rPr>
      </w:pPr>
      <w:r w:rsidRPr="003636A0">
        <w:rPr>
          <w:rFonts w:ascii="Inter" w:hAnsi="Inter"/>
          <w:b/>
          <w:bCs/>
        </w:rPr>
        <w:lastRenderedPageBreak/>
        <w:t>Abstract</w:t>
      </w:r>
    </w:p>
    <w:p w14:paraId="6BAC185E" w14:textId="77777777" w:rsidR="003636A0" w:rsidRPr="003636A0" w:rsidRDefault="003636A0" w:rsidP="003636A0">
      <w:pPr>
        <w:rPr>
          <w:rFonts w:ascii="Inter" w:hAnsi="Inter"/>
        </w:rPr>
      </w:pPr>
      <w:r w:rsidRPr="003636A0">
        <w:rPr>
          <w:rFonts w:ascii="Inter" w:hAnsi="Inter"/>
        </w:rPr>
        <w:t xml:space="preserve">This report evaluates the biophysical and rheological impacts of oral hydration—specifically utilizing </w:t>
      </w:r>
      <w:r w:rsidRPr="003636A0">
        <w:rPr>
          <w:rFonts w:ascii="Inter" w:hAnsi="Inter"/>
          <w:b/>
          <w:bCs/>
        </w:rPr>
        <w:t>Distilled Water</w:t>
      </w:r>
      <w:r w:rsidRPr="003636A0">
        <w:rPr>
          <w:rFonts w:ascii="Inter" w:hAnsi="Inter"/>
        </w:rPr>
        <w:t xml:space="preserve"> as a model of a pure, hypotonic agent—on the continuous </w:t>
      </w:r>
      <w:r w:rsidRPr="003636A0">
        <w:rPr>
          <w:rFonts w:ascii="Inter" w:hAnsi="Inter"/>
          <w:b/>
          <w:bCs/>
        </w:rPr>
        <w:t>Vascular Restriction Index (\(D\))</w:t>
      </w:r>
      <w:r w:rsidRPr="003636A0">
        <w:rPr>
          <w:rFonts w:ascii="Inter" w:hAnsi="Inter"/>
        </w:rPr>
        <w:t xml:space="preserve"> and the resulting </w:t>
      </w:r>
      <w:r w:rsidRPr="003636A0">
        <w:rPr>
          <w:rFonts w:ascii="Inter" w:hAnsi="Inter"/>
          <w:b/>
          <w:bCs/>
        </w:rPr>
        <w:t>Cardiac Power Overload (\(P\))</w:t>
      </w:r>
      <w:r w:rsidRPr="003636A0">
        <w:rPr>
          <w:rFonts w:ascii="Inter" w:hAnsi="Inter"/>
        </w:rPr>
        <w:t>. By tracking how fluid intake modifies whole blood viscosity, plasma volume, and red blood cell morphology, this analysis demonstrates how precise hydration levels prevent a patient from climbing the steep cubic progression curve of cardiovascular strain.</w:t>
      </w:r>
    </w:p>
    <w:p w14:paraId="442FC030" w14:textId="7B57D2AD" w:rsidR="003636A0" w:rsidRPr="003636A0" w:rsidRDefault="003636A0" w:rsidP="003636A0">
      <w:pPr>
        <w:rPr>
          <w:rFonts w:ascii="Inter" w:hAnsi="Inter"/>
        </w:rPr>
      </w:pPr>
    </w:p>
    <w:p w14:paraId="1A170E37" w14:textId="77777777" w:rsidR="003636A0" w:rsidRPr="003636A0" w:rsidRDefault="003636A0" w:rsidP="003636A0">
      <w:pPr>
        <w:rPr>
          <w:rFonts w:ascii="Inter" w:hAnsi="Inter"/>
        </w:rPr>
      </w:pPr>
    </w:p>
    <w:p w14:paraId="03570981" w14:textId="77777777" w:rsidR="003636A0" w:rsidRPr="003636A0" w:rsidRDefault="003636A0" w:rsidP="003636A0">
      <w:pPr>
        <w:rPr>
          <w:rFonts w:ascii="Inter" w:hAnsi="Inter"/>
        </w:rPr>
      </w:pPr>
    </w:p>
    <w:p w14:paraId="4EE7DFC6" w14:textId="77777777" w:rsidR="003636A0" w:rsidRPr="003636A0" w:rsidRDefault="003636A0" w:rsidP="003636A0">
      <w:pPr>
        <w:rPr>
          <w:rFonts w:ascii="Inter" w:hAnsi="Inter"/>
        </w:rPr>
      </w:pPr>
    </w:p>
    <w:p w14:paraId="4F08B3DB" w14:textId="77777777" w:rsidR="003636A0" w:rsidRPr="003636A0" w:rsidRDefault="003636A0" w:rsidP="003636A0">
      <w:pPr>
        <w:rPr>
          <w:rFonts w:ascii="Inter" w:hAnsi="Inter"/>
        </w:rPr>
      </w:pPr>
    </w:p>
    <w:p w14:paraId="4C24614A" w14:textId="77777777" w:rsidR="003636A0" w:rsidRPr="003636A0" w:rsidRDefault="003636A0" w:rsidP="003636A0">
      <w:pPr>
        <w:rPr>
          <w:rFonts w:ascii="Inter" w:hAnsi="Inter"/>
        </w:rPr>
      </w:pPr>
    </w:p>
    <w:p w14:paraId="06D83F27" w14:textId="77777777" w:rsidR="003636A0" w:rsidRPr="003636A0" w:rsidRDefault="003636A0" w:rsidP="003636A0">
      <w:pPr>
        <w:rPr>
          <w:rFonts w:ascii="Inter" w:hAnsi="Inter"/>
        </w:rPr>
      </w:pPr>
    </w:p>
    <w:p w14:paraId="3B93A1CD" w14:textId="77777777" w:rsidR="003636A0" w:rsidRPr="003636A0" w:rsidRDefault="003636A0" w:rsidP="003636A0">
      <w:pPr>
        <w:rPr>
          <w:rFonts w:ascii="Inter" w:hAnsi="Inter"/>
        </w:rPr>
      </w:pPr>
    </w:p>
    <w:p w14:paraId="52DB5EB4" w14:textId="77777777" w:rsidR="003636A0" w:rsidRPr="003636A0" w:rsidRDefault="003636A0" w:rsidP="003636A0">
      <w:pPr>
        <w:rPr>
          <w:rFonts w:ascii="Inter" w:hAnsi="Inter"/>
        </w:rPr>
      </w:pPr>
    </w:p>
    <w:p w14:paraId="06CCDABF" w14:textId="77777777" w:rsidR="003636A0" w:rsidRPr="003636A0" w:rsidRDefault="003636A0" w:rsidP="003636A0">
      <w:pPr>
        <w:rPr>
          <w:rFonts w:ascii="Inter" w:hAnsi="Inter"/>
        </w:rPr>
      </w:pPr>
    </w:p>
    <w:p w14:paraId="56455706" w14:textId="77777777" w:rsidR="003636A0" w:rsidRPr="003636A0" w:rsidRDefault="003636A0" w:rsidP="003636A0">
      <w:pPr>
        <w:rPr>
          <w:rFonts w:ascii="Inter" w:hAnsi="Inter"/>
        </w:rPr>
      </w:pPr>
    </w:p>
    <w:p w14:paraId="51A88FEF" w14:textId="77777777" w:rsidR="003636A0" w:rsidRPr="003636A0" w:rsidRDefault="003636A0" w:rsidP="003636A0">
      <w:pPr>
        <w:rPr>
          <w:rFonts w:ascii="Inter" w:hAnsi="Inter"/>
        </w:rPr>
      </w:pPr>
    </w:p>
    <w:p w14:paraId="765A04A6" w14:textId="77777777" w:rsidR="003636A0" w:rsidRPr="003636A0" w:rsidRDefault="003636A0" w:rsidP="003636A0">
      <w:pPr>
        <w:rPr>
          <w:rFonts w:ascii="Inter" w:hAnsi="Inter"/>
        </w:rPr>
      </w:pPr>
    </w:p>
    <w:p w14:paraId="741758BB" w14:textId="77777777" w:rsidR="003636A0" w:rsidRPr="003636A0" w:rsidRDefault="003636A0" w:rsidP="003636A0">
      <w:pPr>
        <w:rPr>
          <w:rFonts w:ascii="Inter" w:hAnsi="Inter"/>
        </w:rPr>
      </w:pPr>
    </w:p>
    <w:p w14:paraId="17F5EFD0" w14:textId="77777777" w:rsidR="003636A0" w:rsidRPr="003636A0" w:rsidRDefault="003636A0" w:rsidP="003636A0">
      <w:pPr>
        <w:rPr>
          <w:rFonts w:ascii="Inter" w:hAnsi="Inter"/>
        </w:rPr>
      </w:pPr>
    </w:p>
    <w:p w14:paraId="30EE8C6F" w14:textId="77777777" w:rsidR="003636A0" w:rsidRPr="003636A0" w:rsidRDefault="003636A0" w:rsidP="003636A0">
      <w:pPr>
        <w:rPr>
          <w:rFonts w:ascii="Inter" w:hAnsi="Inter"/>
        </w:rPr>
      </w:pPr>
    </w:p>
    <w:p w14:paraId="4FBF8D1D" w14:textId="77777777" w:rsidR="003636A0" w:rsidRPr="003636A0" w:rsidRDefault="003636A0" w:rsidP="003636A0">
      <w:pPr>
        <w:rPr>
          <w:rFonts w:ascii="Inter" w:hAnsi="Inter"/>
        </w:rPr>
      </w:pPr>
    </w:p>
    <w:p w14:paraId="39B52E81" w14:textId="77777777" w:rsidR="003636A0" w:rsidRPr="003636A0" w:rsidRDefault="003636A0" w:rsidP="003636A0">
      <w:pPr>
        <w:rPr>
          <w:rFonts w:ascii="Inter" w:hAnsi="Inter"/>
        </w:rPr>
      </w:pPr>
    </w:p>
    <w:p w14:paraId="1FBBA363" w14:textId="77777777" w:rsidR="003636A0" w:rsidRPr="003636A0" w:rsidRDefault="003636A0" w:rsidP="003636A0">
      <w:pPr>
        <w:rPr>
          <w:rFonts w:ascii="Inter" w:hAnsi="Inter"/>
        </w:rPr>
      </w:pPr>
    </w:p>
    <w:p w14:paraId="1DD5CA68" w14:textId="77777777" w:rsidR="003636A0" w:rsidRPr="003636A0" w:rsidRDefault="003636A0" w:rsidP="003636A0">
      <w:pPr>
        <w:rPr>
          <w:rFonts w:ascii="Inter" w:hAnsi="Inter"/>
        </w:rPr>
      </w:pPr>
    </w:p>
    <w:p w14:paraId="76ECDCF5" w14:textId="77777777" w:rsidR="003636A0" w:rsidRPr="003636A0" w:rsidRDefault="003636A0" w:rsidP="003636A0">
      <w:pPr>
        <w:pStyle w:val="Heading1"/>
        <w:rPr>
          <w:rFonts w:ascii="Inter" w:hAnsi="Inter"/>
          <w:b/>
          <w:bCs/>
        </w:rPr>
      </w:pPr>
      <w:r w:rsidRPr="003636A0">
        <w:rPr>
          <w:rFonts w:ascii="Inter" w:hAnsi="Inter"/>
          <w:b/>
          <w:bCs/>
        </w:rPr>
        <w:lastRenderedPageBreak/>
        <w:t>1. The Biophysical Mechanism: Hydration Rheology and Blood Fluid Dynamics</w:t>
      </w:r>
    </w:p>
    <w:p w14:paraId="77E595F1" w14:textId="77777777" w:rsidR="003636A0" w:rsidRPr="003636A0" w:rsidRDefault="003636A0" w:rsidP="003636A0">
      <w:pPr>
        <w:rPr>
          <w:rFonts w:ascii="Inter" w:hAnsi="Inter"/>
        </w:rPr>
      </w:pPr>
      <w:r w:rsidRPr="003636A0">
        <w:rPr>
          <w:rFonts w:ascii="Inter" w:hAnsi="Inter"/>
        </w:rPr>
        <w:t xml:space="preserve">In human hemodynamics, the heart's workload does not scale linearly with dehydration. When fluid intake falls below homeostatic requirements, the cardiovascular system rapidly encounters severe, compounding internal resistance that follows a steep </w:t>
      </w:r>
      <w:r w:rsidRPr="003636A0">
        <w:rPr>
          <w:rFonts w:ascii="Inter" w:hAnsi="Inter"/>
          <w:b/>
          <w:bCs/>
        </w:rPr>
        <w:t>Cubic Progression Curve</w:t>
      </w:r>
      <w:r w:rsidRPr="003636A0">
        <w:rPr>
          <w:rFonts w:ascii="Inter" w:hAnsi="Inter"/>
        </w:rPr>
        <w:t>.</w:t>
      </w:r>
    </w:p>
    <w:p w14:paraId="3DB630F7" w14:textId="77777777" w:rsidR="003636A0" w:rsidRPr="003636A0" w:rsidRDefault="003636A0" w:rsidP="003636A0">
      <w:pPr>
        <w:rPr>
          <w:rFonts w:ascii="Inter" w:hAnsi="Inter"/>
        </w:rPr>
      </w:pPr>
      <w:r w:rsidRPr="003636A0">
        <w:rPr>
          <w:rFonts w:ascii="Inter" w:hAnsi="Inter"/>
        </w:rPr>
        <w:t xml:space="preserve">   [Systemic Dehydration] </w:t>
      </w:r>
      <w:r w:rsidRPr="003636A0">
        <w:rPr>
          <w:rFonts w:ascii="Times New Roman" w:hAnsi="Times New Roman" w:cs="Times New Roman"/>
        </w:rPr>
        <w:t>──</w:t>
      </w:r>
      <w:r w:rsidRPr="003636A0">
        <w:rPr>
          <w:rFonts w:ascii="Inter" w:hAnsi="Inter" w:cs="Arial"/>
        </w:rPr>
        <w:t>►</w:t>
      </w:r>
      <w:r w:rsidRPr="003636A0">
        <w:rPr>
          <w:rFonts w:ascii="Inter" w:hAnsi="Inter"/>
        </w:rPr>
        <w:t xml:space="preserve"> Decreased Plasma Volume (</w:t>
      </w:r>
      <w:r w:rsidRPr="003636A0">
        <w:rPr>
          <w:rFonts w:ascii="Inter" w:hAnsi="Inter" w:cs="Aptos"/>
        </w:rPr>
        <w:t>↑</w:t>
      </w:r>
      <w:r w:rsidRPr="003636A0">
        <w:rPr>
          <w:rFonts w:ascii="Inter" w:hAnsi="Inter"/>
        </w:rPr>
        <w:t xml:space="preserve"> Plasma Oncotic Pressure)</w:t>
      </w:r>
    </w:p>
    <w:p w14:paraId="11815BA9" w14:textId="77777777" w:rsidR="003636A0" w:rsidRPr="003636A0" w:rsidRDefault="003636A0" w:rsidP="003636A0">
      <w:pPr>
        <w:rPr>
          <w:rFonts w:ascii="Inter" w:hAnsi="Inter"/>
        </w:rPr>
      </w:pPr>
      <w:r w:rsidRPr="003636A0">
        <w:rPr>
          <w:rFonts w:ascii="Inter" w:hAnsi="Inter"/>
        </w:rPr>
        <w:t xml:space="preserve">             </w:t>
      </w:r>
      <w:r w:rsidRPr="003636A0">
        <w:rPr>
          <w:rFonts w:ascii="MS Mincho" w:eastAsia="MS Mincho" w:hAnsi="MS Mincho" w:cs="MS Mincho" w:hint="eastAsia"/>
        </w:rPr>
        <w:t>│</w:t>
      </w:r>
    </w:p>
    <w:p w14:paraId="2AA61366" w14:textId="77777777" w:rsidR="003636A0" w:rsidRPr="003636A0" w:rsidRDefault="003636A0" w:rsidP="003636A0">
      <w:pPr>
        <w:rPr>
          <w:rFonts w:ascii="Inter" w:hAnsi="Inter"/>
        </w:rPr>
      </w:pPr>
      <w:r w:rsidRPr="003636A0">
        <w:rPr>
          <w:rFonts w:ascii="Inter" w:hAnsi="Inter"/>
        </w:rPr>
        <w:t xml:space="preserve">             </w:t>
      </w:r>
      <w:r w:rsidRPr="003636A0">
        <w:rPr>
          <w:rFonts w:ascii="Inter" w:hAnsi="Inter" w:cs="Arial"/>
        </w:rPr>
        <w:t>▼</w:t>
      </w:r>
    </w:p>
    <w:p w14:paraId="404301F4" w14:textId="77777777" w:rsidR="003636A0" w:rsidRPr="003636A0" w:rsidRDefault="003636A0" w:rsidP="003636A0">
      <w:pPr>
        <w:rPr>
          <w:rFonts w:ascii="Inter" w:hAnsi="Inter"/>
        </w:rPr>
      </w:pPr>
      <w:r w:rsidRPr="003636A0">
        <w:rPr>
          <w:rFonts w:ascii="Inter" w:hAnsi="Inter"/>
        </w:rPr>
        <w:t xml:space="preserve">   [High Whole Blood Viscosity] </w:t>
      </w:r>
      <w:r w:rsidRPr="003636A0">
        <w:rPr>
          <w:rFonts w:ascii="Times New Roman" w:hAnsi="Times New Roman" w:cs="Times New Roman"/>
        </w:rPr>
        <w:t>──</w:t>
      </w:r>
      <w:r w:rsidRPr="003636A0">
        <w:rPr>
          <w:rFonts w:ascii="Inter" w:hAnsi="Inter" w:cs="Arial"/>
        </w:rPr>
        <w:t>►</w:t>
      </w:r>
      <w:r w:rsidRPr="003636A0">
        <w:rPr>
          <w:rFonts w:ascii="Inter" w:hAnsi="Inter"/>
        </w:rPr>
        <w:t xml:space="preserve"> Erythrocyte Clumping (Rouleaux Formation)</w:t>
      </w:r>
    </w:p>
    <w:p w14:paraId="65AEB592" w14:textId="77777777" w:rsidR="003636A0" w:rsidRPr="003636A0" w:rsidRDefault="003636A0" w:rsidP="003636A0">
      <w:pPr>
        <w:rPr>
          <w:rFonts w:ascii="Inter" w:hAnsi="Inter"/>
        </w:rPr>
      </w:pPr>
      <w:r w:rsidRPr="003636A0">
        <w:rPr>
          <w:rFonts w:ascii="Inter" w:hAnsi="Inter"/>
        </w:rPr>
        <w:t xml:space="preserve">             </w:t>
      </w:r>
      <w:r w:rsidRPr="003636A0">
        <w:rPr>
          <w:rFonts w:ascii="MS Mincho" w:eastAsia="MS Mincho" w:hAnsi="MS Mincho" w:cs="MS Mincho" w:hint="eastAsia"/>
        </w:rPr>
        <w:t>│</w:t>
      </w:r>
    </w:p>
    <w:p w14:paraId="7A788A43" w14:textId="77777777" w:rsidR="003636A0" w:rsidRPr="003636A0" w:rsidRDefault="003636A0" w:rsidP="003636A0">
      <w:pPr>
        <w:rPr>
          <w:rFonts w:ascii="Inter" w:hAnsi="Inter"/>
        </w:rPr>
      </w:pPr>
      <w:r w:rsidRPr="003636A0">
        <w:rPr>
          <w:rFonts w:ascii="Inter" w:hAnsi="Inter"/>
        </w:rPr>
        <w:t xml:space="preserve">             </w:t>
      </w:r>
      <w:r w:rsidRPr="003636A0">
        <w:rPr>
          <w:rFonts w:ascii="Inter" w:hAnsi="Inter" w:cs="Arial"/>
        </w:rPr>
        <w:t>▼</w:t>
      </w:r>
    </w:p>
    <w:p w14:paraId="7D5D1F93" w14:textId="77777777" w:rsidR="003636A0" w:rsidRDefault="003636A0" w:rsidP="003636A0">
      <w:pPr>
        <w:rPr>
          <w:rFonts w:ascii="Inter" w:hAnsi="Inter"/>
        </w:rPr>
      </w:pPr>
      <w:r w:rsidRPr="003636A0">
        <w:rPr>
          <w:rFonts w:ascii="Inter" w:hAnsi="Inter"/>
        </w:rPr>
        <w:t xml:space="preserve">   [EXPONENTIAL CARDIAC WORKLOAD (P)] </w:t>
      </w:r>
      <w:r w:rsidRPr="003636A0">
        <w:rPr>
          <w:rFonts w:ascii="Inter" w:hAnsi="Inter" w:cs="Arial"/>
        </w:rPr>
        <w:t>◄</w:t>
      </w:r>
      <w:r w:rsidRPr="003636A0">
        <w:rPr>
          <w:rFonts w:ascii="Times New Roman" w:hAnsi="Times New Roman" w:cs="Times New Roman"/>
        </w:rPr>
        <w:t>──</w:t>
      </w:r>
      <w:r w:rsidRPr="003636A0">
        <w:rPr>
          <w:rFonts w:ascii="Inter" w:hAnsi="Inter"/>
        </w:rPr>
        <w:t xml:space="preserve"> Driven by High Vascular Restriction (D)</w:t>
      </w:r>
    </w:p>
    <w:p w14:paraId="1F8F5FF4" w14:textId="77777777" w:rsidR="003636A0" w:rsidRDefault="003636A0" w:rsidP="003636A0">
      <w:pPr>
        <w:rPr>
          <w:rFonts w:ascii="Inter" w:hAnsi="Inter"/>
        </w:rPr>
      </w:pPr>
    </w:p>
    <w:p w14:paraId="5189701E" w14:textId="77777777" w:rsidR="003636A0" w:rsidRDefault="003636A0" w:rsidP="003636A0">
      <w:pPr>
        <w:rPr>
          <w:rFonts w:ascii="Inter" w:hAnsi="Inter"/>
        </w:rPr>
      </w:pPr>
    </w:p>
    <w:p w14:paraId="0F83D352" w14:textId="77777777" w:rsidR="003636A0" w:rsidRDefault="003636A0" w:rsidP="003636A0">
      <w:pPr>
        <w:rPr>
          <w:rFonts w:ascii="Inter" w:hAnsi="Inter"/>
        </w:rPr>
      </w:pPr>
    </w:p>
    <w:p w14:paraId="15CA2458" w14:textId="77777777" w:rsidR="003636A0" w:rsidRDefault="003636A0" w:rsidP="003636A0">
      <w:pPr>
        <w:rPr>
          <w:rFonts w:ascii="Inter" w:hAnsi="Inter"/>
        </w:rPr>
      </w:pPr>
    </w:p>
    <w:p w14:paraId="02E5BB09" w14:textId="77777777" w:rsidR="003636A0" w:rsidRDefault="003636A0" w:rsidP="003636A0">
      <w:pPr>
        <w:rPr>
          <w:rFonts w:ascii="Inter" w:hAnsi="Inter"/>
        </w:rPr>
      </w:pPr>
    </w:p>
    <w:p w14:paraId="68DFBE10" w14:textId="77777777" w:rsidR="003636A0" w:rsidRDefault="003636A0" w:rsidP="003636A0">
      <w:pPr>
        <w:rPr>
          <w:rFonts w:ascii="Inter" w:hAnsi="Inter"/>
        </w:rPr>
      </w:pPr>
    </w:p>
    <w:p w14:paraId="7EEA2795" w14:textId="77777777" w:rsidR="003636A0" w:rsidRDefault="003636A0" w:rsidP="003636A0">
      <w:pPr>
        <w:rPr>
          <w:rFonts w:ascii="Inter" w:hAnsi="Inter"/>
        </w:rPr>
      </w:pPr>
    </w:p>
    <w:p w14:paraId="52C2D4EF" w14:textId="77777777" w:rsidR="003636A0" w:rsidRDefault="003636A0" w:rsidP="003636A0">
      <w:pPr>
        <w:rPr>
          <w:rFonts w:ascii="Inter" w:hAnsi="Inter"/>
        </w:rPr>
      </w:pPr>
    </w:p>
    <w:p w14:paraId="32C5FED8" w14:textId="77777777" w:rsidR="003636A0" w:rsidRDefault="003636A0" w:rsidP="003636A0">
      <w:pPr>
        <w:rPr>
          <w:rFonts w:ascii="Inter" w:hAnsi="Inter"/>
        </w:rPr>
      </w:pPr>
    </w:p>
    <w:p w14:paraId="3BE4B8FA" w14:textId="77777777" w:rsidR="003636A0" w:rsidRDefault="003636A0" w:rsidP="003636A0">
      <w:pPr>
        <w:rPr>
          <w:rFonts w:ascii="Inter" w:hAnsi="Inter"/>
        </w:rPr>
      </w:pPr>
    </w:p>
    <w:p w14:paraId="293979D1" w14:textId="77777777" w:rsidR="003636A0" w:rsidRPr="003636A0" w:rsidRDefault="003636A0" w:rsidP="003636A0">
      <w:pPr>
        <w:rPr>
          <w:rFonts w:ascii="Inter" w:hAnsi="Inter"/>
        </w:rPr>
      </w:pPr>
    </w:p>
    <w:p w14:paraId="789158B0" w14:textId="77777777" w:rsidR="003636A0" w:rsidRPr="003636A0" w:rsidRDefault="003636A0" w:rsidP="003636A0">
      <w:pPr>
        <w:rPr>
          <w:rFonts w:ascii="Inter" w:hAnsi="Inter"/>
        </w:rPr>
      </w:pPr>
      <w:r w:rsidRPr="003636A0">
        <w:rPr>
          <w:rFonts w:ascii="Inter" w:hAnsi="Inter"/>
        </w:rPr>
        <w:lastRenderedPageBreak/>
        <w:t xml:space="preserve">Oral hydration directly interacts with the core variables of fluid dynamics by optimizing </w:t>
      </w:r>
      <w:r w:rsidRPr="003636A0">
        <w:rPr>
          <w:rFonts w:ascii="Inter" w:hAnsi="Inter"/>
          <w:b/>
          <w:bCs/>
        </w:rPr>
        <w:t>Whole Blood Viscosity (</w:t>
      </w:r>
      <w:proofErr w:type="gramStart"/>
      <w:r w:rsidRPr="003636A0">
        <w:rPr>
          <w:rFonts w:ascii="Inter" w:hAnsi="Inter"/>
          <w:b/>
          <w:bCs/>
        </w:rPr>
        <w:t>\(</w:t>
      </w:r>
      <w:proofErr w:type="gramEnd"/>
      <w:r w:rsidRPr="003636A0">
        <w:rPr>
          <w:rFonts w:ascii="Inter" w:hAnsi="Inter"/>
          <w:b/>
          <w:bCs/>
        </w:rPr>
        <w:t>\mu \))</w:t>
      </w:r>
      <w:r w:rsidRPr="003636A0">
        <w:rPr>
          <w:rFonts w:ascii="Inter" w:hAnsi="Inter"/>
        </w:rPr>
        <w:t xml:space="preserve"> and preserving the velocity profiles of microvascular blood flow:</w:t>
      </w:r>
    </w:p>
    <w:p w14:paraId="7B0455BD" w14:textId="77777777" w:rsidR="003636A0" w:rsidRPr="003636A0" w:rsidRDefault="003636A0" w:rsidP="003636A0">
      <w:pPr>
        <w:numPr>
          <w:ilvl w:val="0"/>
          <w:numId w:val="1"/>
        </w:numPr>
        <w:rPr>
          <w:rFonts w:ascii="Inter" w:hAnsi="Inter"/>
        </w:rPr>
      </w:pPr>
      <w:r w:rsidRPr="003636A0">
        <w:rPr>
          <w:rFonts w:ascii="Inter" w:hAnsi="Inter"/>
          <w:b/>
          <w:bCs/>
        </w:rPr>
        <w:t>Plasma Volume Expansion:</w:t>
      </w:r>
      <w:r w:rsidRPr="003636A0">
        <w:rPr>
          <w:rFonts w:ascii="Inter" w:hAnsi="Inter"/>
        </w:rPr>
        <w:t xml:space="preserve"> Drinking water expands the intravascular fluid compartment, lowering the relative concentration of red blood cells (Hematocrit) and cellular plasma proteins (such as fibrinogen). This directly unburdens the mechanical friction of the fluid.</w:t>
      </w:r>
    </w:p>
    <w:p w14:paraId="705A32F6" w14:textId="77777777" w:rsidR="003636A0" w:rsidRPr="003636A0" w:rsidRDefault="003636A0" w:rsidP="003636A0">
      <w:pPr>
        <w:numPr>
          <w:ilvl w:val="0"/>
          <w:numId w:val="1"/>
        </w:numPr>
        <w:rPr>
          <w:rFonts w:ascii="Inter" w:hAnsi="Inter"/>
        </w:rPr>
      </w:pPr>
      <w:r w:rsidRPr="003636A0">
        <w:rPr>
          <w:rFonts w:ascii="Inter" w:hAnsi="Inter"/>
          <w:b/>
          <w:bCs/>
        </w:rPr>
        <w:t>The Hypotonic Effect of Distilled Water:</w:t>
      </w:r>
      <w:r w:rsidRPr="003636A0">
        <w:rPr>
          <w:rFonts w:ascii="Inter" w:hAnsi="Inter"/>
        </w:rPr>
        <w:t xml:space="preserve"> Distilled water acts as a completely pure, mineral-free, hypotonic solution compared to human intracellular fluid. When absorbed via the gastrointestinal tract, it creates a subtle osmotic gradient. Water molecules migrate into slightly dehydrated, rigid erythrocytes, restoring their optimal geometric shape, volume, and internal flexibility.</w:t>
      </w:r>
    </w:p>
    <w:p w14:paraId="4F61F895" w14:textId="2DC2CCD4" w:rsidR="003636A0" w:rsidRDefault="003636A0" w:rsidP="003636A0">
      <w:pPr>
        <w:rPr>
          <w:rFonts w:ascii="Inter" w:hAnsi="Inter"/>
        </w:rPr>
      </w:pPr>
    </w:p>
    <w:p w14:paraId="17558732" w14:textId="77777777" w:rsidR="003636A0" w:rsidRDefault="003636A0" w:rsidP="003636A0">
      <w:pPr>
        <w:rPr>
          <w:rFonts w:ascii="Inter" w:hAnsi="Inter"/>
        </w:rPr>
      </w:pPr>
    </w:p>
    <w:p w14:paraId="212E6A45" w14:textId="77777777" w:rsidR="003636A0" w:rsidRDefault="003636A0" w:rsidP="003636A0">
      <w:pPr>
        <w:rPr>
          <w:rFonts w:ascii="Inter" w:hAnsi="Inter"/>
        </w:rPr>
      </w:pPr>
    </w:p>
    <w:p w14:paraId="46C375C1" w14:textId="77777777" w:rsidR="003636A0" w:rsidRDefault="003636A0" w:rsidP="003636A0">
      <w:pPr>
        <w:rPr>
          <w:rFonts w:ascii="Inter" w:hAnsi="Inter"/>
        </w:rPr>
      </w:pPr>
    </w:p>
    <w:p w14:paraId="5296A5C8" w14:textId="77777777" w:rsidR="003636A0" w:rsidRDefault="003636A0" w:rsidP="003636A0">
      <w:pPr>
        <w:rPr>
          <w:rFonts w:ascii="Inter" w:hAnsi="Inter"/>
        </w:rPr>
      </w:pPr>
    </w:p>
    <w:p w14:paraId="7EEA3CB4" w14:textId="77777777" w:rsidR="003636A0" w:rsidRDefault="003636A0" w:rsidP="003636A0">
      <w:pPr>
        <w:rPr>
          <w:rFonts w:ascii="Inter" w:hAnsi="Inter"/>
        </w:rPr>
      </w:pPr>
    </w:p>
    <w:p w14:paraId="3F1C323E" w14:textId="77777777" w:rsidR="003636A0" w:rsidRDefault="003636A0" w:rsidP="003636A0">
      <w:pPr>
        <w:rPr>
          <w:rFonts w:ascii="Inter" w:hAnsi="Inter"/>
        </w:rPr>
      </w:pPr>
    </w:p>
    <w:p w14:paraId="67D0145A" w14:textId="77777777" w:rsidR="003636A0" w:rsidRDefault="003636A0" w:rsidP="003636A0">
      <w:pPr>
        <w:rPr>
          <w:rFonts w:ascii="Inter" w:hAnsi="Inter"/>
        </w:rPr>
      </w:pPr>
    </w:p>
    <w:p w14:paraId="6BF5F048" w14:textId="77777777" w:rsidR="003636A0" w:rsidRDefault="003636A0" w:rsidP="003636A0">
      <w:pPr>
        <w:rPr>
          <w:rFonts w:ascii="Inter" w:hAnsi="Inter"/>
        </w:rPr>
      </w:pPr>
    </w:p>
    <w:p w14:paraId="5DBD12EE" w14:textId="77777777" w:rsidR="003636A0" w:rsidRDefault="003636A0" w:rsidP="003636A0">
      <w:pPr>
        <w:rPr>
          <w:rFonts w:ascii="Inter" w:hAnsi="Inter"/>
        </w:rPr>
      </w:pPr>
    </w:p>
    <w:p w14:paraId="09B59D91" w14:textId="77777777" w:rsidR="003636A0" w:rsidRDefault="003636A0" w:rsidP="003636A0">
      <w:pPr>
        <w:rPr>
          <w:rFonts w:ascii="Inter" w:hAnsi="Inter"/>
        </w:rPr>
      </w:pPr>
    </w:p>
    <w:p w14:paraId="682DDE93" w14:textId="77777777" w:rsidR="003636A0" w:rsidRPr="003636A0" w:rsidRDefault="003636A0" w:rsidP="003636A0">
      <w:pPr>
        <w:rPr>
          <w:rFonts w:ascii="Inter" w:hAnsi="Inter"/>
        </w:rPr>
      </w:pPr>
    </w:p>
    <w:p w14:paraId="07940CB7" w14:textId="77777777" w:rsidR="003636A0" w:rsidRPr="003636A0" w:rsidRDefault="003636A0" w:rsidP="003636A0">
      <w:pPr>
        <w:rPr>
          <w:rFonts w:ascii="Inter" w:hAnsi="Inter"/>
        </w:rPr>
      </w:pPr>
    </w:p>
    <w:p w14:paraId="7C8A57A6" w14:textId="77777777" w:rsidR="003636A0" w:rsidRPr="003636A0" w:rsidRDefault="003636A0" w:rsidP="003636A0">
      <w:pPr>
        <w:pStyle w:val="Heading1"/>
        <w:rPr>
          <w:rFonts w:ascii="Inter" w:hAnsi="Inter"/>
          <w:b/>
          <w:bCs/>
        </w:rPr>
      </w:pPr>
      <w:r w:rsidRPr="003636A0">
        <w:rPr>
          <w:rFonts w:ascii="Inter" w:hAnsi="Inter"/>
          <w:b/>
          <w:bCs/>
        </w:rPr>
        <w:lastRenderedPageBreak/>
        <w:t>2. The Integrated Model: Parameterizing Hydration into the Index D</w:t>
      </w:r>
    </w:p>
    <w:p w14:paraId="62516E3E" w14:textId="77777777" w:rsidR="003636A0" w:rsidRPr="003636A0" w:rsidRDefault="003636A0" w:rsidP="003636A0">
      <w:pPr>
        <w:rPr>
          <w:rFonts w:ascii="Inter" w:hAnsi="Inter"/>
        </w:rPr>
      </w:pPr>
      <w:r w:rsidRPr="003636A0">
        <w:rPr>
          <w:rFonts w:ascii="Inter" w:hAnsi="Inter"/>
        </w:rPr>
        <w:t xml:space="preserve">To map this fluid-dynamic relationship into our continuous mathematical framework, the </w:t>
      </w:r>
      <w:r w:rsidRPr="003636A0">
        <w:rPr>
          <w:rFonts w:ascii="Inter" w:hAnsi="Inter"/>
          <w:b/>
          <w:bCs/>
        </w:rPr>
        <w:t>Vascular Restriction Index (\(D\))</w:t>
      </w:r>
      <w:r w:rsidRPr="003636A0">
        <w:rPr>
          <w:rFonts w:ascii="Inter" w:hAnsi="Inter"/>
        </w:rPr>
        <w:t xml:space="preserve"> is parameterized as a function of a patient's </w:t>
      </w:r>
      <w:r w:rsidRPr="003636A0">
        <w:rPr>
          <w:rFonts w:ascii="Inter" w:hAnsi="Inter"/>
          <w:b/>
          <w:bCs/>
        </w:rPr>
        <w:t>Hydration Deficit (\(H_{\text{def</w:t>
      </w:r>
      <w:proofErr w:type="gramStart"/>
      <w:r w:rsidRPr="003636A0">
        <w:rPr>
          <w:rFonts w:ascii="Inter" w:hAnsi="Inter"/>
          <w:b/>
          <w:bCs/>
        </w:rPr>
        <w:t>}}\</w:t>
      </w:r>
      <w:proofErr w:type="gramEnd"/>
      <w:r w:rsidRPr="003636A0">
        <w:rPr>
          <w:rFonts w:ascii="Inter" w:hAnsi="Inter"/>
          <w:b/>
          <w:bCs/>
        </w:rPr>
        <w:t>))</w:t>
      </w:r>
      <w:r w:rsidRPr="003636A0">
        <w:rPr>
          <w:rFonts w:ascii="Inter" w:hAnsi="Inter"/>
        </w:rPr>
        <w:t xml:space="preserve"> and </w:t>
      </w:r>
      <w:r w:rsidRPr="003636A0">
        <w:rPr>
          <w:rFonts w:ascii="Inter" w:hAnsi="Inter"/>
          <w:b/>
          <w:bCs/>
        </w:rPr>
        <w:t>Apparent High-Shear Viscosity (</w:t>
      </w:r>
      <w:proofErr w:type="gramStart"/>
      <w:r w:rsidRPr="003636A0">
        <w:rPr>
          <w:rFonts w:ascii="Inter" w:hAnsi="Inter"/>
          <w:b/>
          <w:bCs/>
        </w:rPr>
        <w:t>\(</w:t>
      </w:r>
      <w:proofErr w:type="gramEnd"/>
      <w:r w:rsidRPr="003636A0">
        <w:rPr>
          <w:rFonts w:ascii="Inter" w:hAnsi="Inter"/>
          <w:b/>
          <w:bCs/>
        </w:rPr>
        <w:t>\mu _{\text{app</w:t>
      </w:r>
      <w:proofErr w:type="gramStart"/>
      <w:r w:rsidRPr="003636A0">
        <w:rPr>
          <w:rFonts w:ascii="Inter" w:hAnsi="Inter"/>
          <w:b/>
          <w:bCs/>
        </w:rPr>
        <w:t>}}\</w:t>
      </w:r>
      <w:proofErr w:type="gramEnd"/>
      <w:r w:rsidRPr="003636A0">
        <w:rPr>
          <w:rFonts w:ascii="Inter" w:hAnsi="Inter"/>
          <w:b/>
          <w:bCs/>
        </w:rPr>
        <w:t>))</w:t>
      </w:r>
      <w:r w:rsidRPr="003636A0">
        <w:rPr>
          <w:rFonts w:ascii="Inter" w:hAnsi="Inter"/>
        </w:rPr>
        <w:t>:</w:t>
      </w:r>
    </w:p>
    <w:p w14:paraId="68FF32F0" w14:textId="77777777" w:rsidR="003636A0" w:rsidRPr="003636A0" w:rsidRDefault="003636A0" w:rsidP="003636A0">
      <w:pPr>
        <w:rPr>
          <w:rFonts w:ascii="Inter" w:hAnsi="Inter"/>
        </w:rPr>
      </w:pPr>
      <w:r w:rsidRPr="003636A0">
        <w:rPr>
          <w:rFonts w:ascii="Inter" w:hAnsi="Inter"/>
        </w:rPr>
        <w:t>\(P=\text{round}\left(\frac{50D^{</w:t>
      </w:r>
      <w:proofErr w:type="gramStart"/>
      <w:r w:rsidRPr="003636A0">
        <w:rPr>
          <w:rFonts w:ascii="Inter" w:hAnsi="Inter"/>
        </w:rPr>
        <w:t>3}+</w:t>
      </w:r>
      <w:proofErr w:type="gramEnd"/>
      <w:r w:rsidRPr="003636A0">
        <w:rPr>
          <w:rFonts w:ascii="Inter" w:hAnsi="Inter"/>
        </w:rPr>
        <w:t>5065D^{</w:t>
      </w:r>
      <w:proofErr w:type="gramStart"/>
      <w:r w:rsidRPr="003636A0">
        <w:rPr>
          <w:rFonts w:ascii="Inter" w:hAnsi="Inter"/>
        </w:rPr>
        <w:t>2}+</w:t>
      </w:r>
      <w:proofErr w:type="gramEnd"/>
      <w:r w:rsidRPr="003636A0">
        <w:rPr>
          <w:rFonts w:ascii="Inter" w:hAnsi="Inter"/>
        </w:rPr>
        <w:t>168324D+843000}{</w:t>
      </w:r>
      <w:proofErr w:type="gramStart"/>
      <w:r w:rsidRPr="003636A0">
        <w:rPr>
          <w:rFonts w:ascii="Inter" w:hAnsi="Inter"/>
        </w:rPr>
        <w:t>600}\right)\</w:t>
      </w:r>
      <w:proofErr w:type="gramEnd"/>
      <w:r w:rsidRPr="003636A0">
        <w:rPr>
          <w:rFonts w:ascii="Inter" w:hAnsi="Inter"/>
        </w:rPr>
        <w:t>)</w:t>
      </w:r>
    </w:p>
    <w:p w14:paraId="2152090A" w14:textId="77777777" w:rsidR="003636A0" w:rsidRPr="003636A0" w:rsidRDefault="003636A0" w:rsidP="003636A0">
      <w:pPr>
        <w:rPr>
          <w:rFonts w:ascii="Inter" w:hAnsi="Inter"/>
        </w:rPr>
      </w:pPr>
      <w:r w:rsidRPr="003636A0">
        <w:rPr>
          <w:rFonts w:ascii="Inter" w:hAnsi="Inter"/>
        </w:rPr>
        <w:t>Where the continuous, expanded operational function for systemic workload reads:</w:t>
      </w:r>
    </w:p>
    <w:p w14:paraId="63319507" w14:textId="77777777" w:rsidR="003636A0" w:rsidRDefault="003636A0" w:rsidP="003636A0">
      <w:pPr>
        <w:rPr>
          <w:rFonts w:ascii="Inter" w:hAnsi="Inter"/>
        </w:rPr>
      </w:pPr>
      <w:r w:rsidRPr="003636A0">
        <w:rPr>
          <w:rFonts w:ascii="Inter" w:hAnsi="Inter"/>
        </w:rPr>
        <w:t>\(P(D)=0.08333D^{</w:t>
      </w:r>
      <w:proofErr w:type="gramStart"/>
      <w:r w:rsidRPr="003636A0">
        <w:rPr>
          <w:rFonts w:ascii="Inter" w:hAnsi="Inter"/>
        </w:rPr>
        <w:t>3}+</w:t>
      </w:r>
      <w:proofErr w:type="gramEnd"/>
      <w:r w:rsidRPr="003636A0">
        <w:rPr>
          <w:rFonts w:ascii="Inter" w:hAnsi="Inter"/>
        </w:rPr>
        <w:t>8.44167D^{</w:t>
      </w:r>
      <w:proofErr w:type="gramStart"/>
      <w:r w:rsidRPr="003636A0">
        <w:rPr>
          <w:rFonts w:ascii="Inter" w:hAnsi="Inter"/>
        </w:rPr>
        <w:t>2}+</w:t>
      </w:r>
      <w:proofErr w:type="gramEnd"/>
      <w:r w:rsidRPr="003636A0">
        <w:rPr>
          <w:rFonts w:ascii="Inter" w:hAnsi="Inter"/>
        </w:rPr>
        <w:t>280.54D+1405\)</w:t>
      </w:r>
    </w:p>
    <w:p w14:paraId="1A103CBF" w14:textId="77777777" w:rsidR="003636A0" w:rsidRDefault="003636A0" w:rsidP="003636A0">
      <w:pPr>
        <w:rPr>
          <w:rFonts w:ascii="Inter" w:hAnsi="Inter"/>
        </w:rPr>
      </w:pPr>
    </w:p>
    <w:p w14:paraId="55EB8D7A" w14:textId="77777777" w:rsidR="003636A0" w:rsidRDefault="003636A0" w:rsidP="003636A0">
      <w:pPr>
        <w:rPr>
          <w:rFonts w:ascii="Inter" w:hAnsi="Inter"/>
        </w:rPr>
      </w:pPr>
    </w:p>
    <w:p w14:paraId="26956D41" w14:textId="77777777" w:rsidR="003636A0" w:rsidRDefault="003636A0" w:rsidP="003636A0">
      <w:pPr>
        <w:rPr>
          <w:rFonts w:ascii="Inter" w:hAnsi="Inter"/>
        </w:rPr>
      </w:pPr>
    </w:p>
    <w:p w14:paraId="3B57F186" w14:textId="77777777" w:rsidR="003636A0" w:rsidRDefault="003636A0" w:rsidP="003636A0">
      <w:pPr>
        <w:rPr>
          <w:rFonts w:ascii="Inter" w:hAnsi="Inter"/>
        </w:rPr>
      </w:pPr>
    </w:p>
    <w:p w14:paraId="29CC9860" w14:textId="77777777" w:rsidR="003636A0" w:rsidRDefault="003636A0" w:rsidP="003636A0">
      <w:pPr>
        <w:rPr>
          <w:rFonts w:ascii="Inter" w:hAnsi="Inter"/>
        </w:rPr>
      </w:pPr>
    </w:p>
    <w:p w14:paraId="41274C50" w14:textId="77777777" w:rsidR="003636A0" w:rsidRDefault="003636A0" w:rsidP="003636A0">
      <w:pPr>
        <w:rPr>
          <w:rFonts w:ascii="Inter" w:hAnsi="Inter"/>
        </w:rPr>
      </w:pPr>
    </w:p>
    <w:p w14:paraId="01FB5914" w14:textId="77777777" w:rsidR="003636A0" w:rsidRDefault="003636A0" w:rsidP="003636A0">
      <w:pPr>
        <w:rPr>
          <w:rFonts w:ascii="Inter" w:hAnsi="Inter"/>
        </w:rPr>
      </w:pPr>
    </w:p>
    <w:p w14:paraId="47CD32ED" w14:textId="77777777" w:rsidR="003636A0" w:rsidRDefault="003636A0" w:rsidP="003636A0">
      <w:pPr>
        <w:rPr>
          <w:rFonts w:ascii="Inter" w:hAnsi="Inter"/>
        </w:rPr>
      </w:pPr>
    </w:p>
    <w:p w14:paraId="54D07CC8" w14:textId="77777777" w:rsidR="003636A0" w:rsidRDefault="003636A0" w:rsidP="003636A0">
      <w:pPr>
        <w:rPr>
          <w:rFonts w:ascii="Inter" w:hAnsi="Inter"/>
        </w:rPr>
      </w:pPr>
    </w:p>
    <w:p w14:paraId="5E64C54C" w14:textId="77777777" w:rsidR="003636A0" w:rsidRDefault="003636A0" w:rsidP="003636A0">
      <w:pPr>
        <w:rPr>
          <w:rFonts w:ascii="Inter" w:hAnsi="Inter"/>
        </w:rPr>
      </w:pPr>
    </w:p>
    <w:p w14:paraId="095905A7" w14:textId="77777777" w:rsidR="003636A0" w:rsidRDefault="003636A0" w:rsidP="003636A0">
      <w:pPr>
        <w:rPr>
          <w:rFonts w:ascii="Inter" w:hAnsi="Inter"/>
        </w:rPr>
      </w:pPr>
    </w:p>
    <w:p w14:paraId="5AE7C866" w14:textId="77777777" w:rsidR="003636A0" w:rsidRDefault="003636A0" w:rsidP="003636A0">
      <w:pPr>
        <w:rPr>
          <w:rFonts w:ascii="Inter" w:hAnsi="Inter"/>
        </w:rPr>
      </w:pPr>
    </w:p>
    <w:p w14:paraId="5934180F" w14:textId="77777777" w:rsidR="003636A0" w:rsidRDefault="003636A0" w:rsidP="003636A0">
      <w:pPr>
        <w:rPr>
          <w:rFonts w:ascii="Inter" w:hAnsi="Inter"/>
        </w:rPr>
      </w:pPr>
    </w:p>
    <w:p w14:paraId="16F11E26" w14:textId="77777777" w:rsidR="003636A0" w:rsidRDefault="003636A0" w:rsidP="003636A0">
      <w:pPr>
        <w:rPr>
          <w:rFonts w:ascii="Inter" w:hAnsi="Inter"/>
        </w:rPr>
      </w:pPr>
    </w:p>
    <w:p w14:paraId="175CD6C0" w14:textId="77777777" w:rsidR="003636A0" w:rsidRDefault="003636A0" w:rsidP="003636A0">
      <w:pPr>
        <w:rPr>
          <w:rFonts w:ascii="Inter" w:hAnsi="Inter"/>
        </w:rPr>
      </w:pPr>
    </w:p>
    <w:p w14:paraId="2D185C94" w14:textId="77777777" w:rsidR="003636A0" w:rsidRDefault="003636A0" w:rsidP="003636A0">
      <w:pPr>
        <w:rPr>
          <w:rFonts w:ascii="Inter" w:hAnsi="Inter"/>
        </w:rPr>
      </w:pPr>
    </w:p>
    <w:p w14:paraId="3213718F" w14:textId="77777777" w:rsidR="003636A0" w:rsidRPr="003636A0" w:rsidRDefault="003636A0" w:rsidP="003636A0">
      <w:pPr>
        <w:rPr>
          <w:rFonts w:ascii="Inter" w:hAnsi="Inter"/>
        </w:rPr>
      </w:pPr>
    </w:p>
    <w:p w14:paraId="002F29EE" w14:textId="77777777" w:rsidR="003636A0" w:rsidRPr="003636A0" w:rsidRDefault="003636A0" w:rsidP="003636A0">
      <w:pPr>
        <w:pStyle w:val="Heading2"/>
        <w:rPr>
          <w:rFonts w:ascii="Inter" w:hAnsi="Inter"/>
          <w:b/>
          <w:bCs/>
        </w:rPr>
      </w:pPr>
      <w:r w:rsidRPr="003636A0">
        <w:rPr>
          <w:rFonts w:ascii="Inter" w:hAnsi="Inter"/>
          <w:b/>
          <w:bCs/>
        </w:rPr>
        <w:lastRenderedPageBreak/>
        <w:t>How Hydration Changes the Value of D</w:t>
      </w:r>
    </w:p>
    <w:p w14:paraId="2C6830A8" w14:textId="77777777" w:rsidR="003636A0" w:rsidRPr="003636A0" w:rsidRDefault="003636A0" w:rsidP="003636A0">
      <w:pPr>
        <w:rPr>
          <w:rFonts w:ascii="Inter" w:hAnsi="Inter"/>
        </w:rPr>
      </w:pPr>
      <w:r w:rsidRPr="003636A0">
        <w:rPr>
          <w:rFonts w:ascii="Inter" w:hAnsi="Inter"/>
        </w:rPr>
        <w:t>When a patient drinks pure distilled water, it alters the variables that determine \(D\):</w:t>
      </w:r>
    </w:p>
    <w:p w14:paraId="341F626B" w14:textId="77777777" w:rsidR="003636A0" w:rsidRPr="003636A0" w:rsidRDefault="003636A0" w:rsidP="003636A0">
      <w:pPr>
        <w:rPr>
          <w:rFonts w:ascii="Inter" w:hAnsi="Inter"/>
        </w:rPr>
      </w:pPr>
      <w:proofErr w:type="gramStart"/>
      <w:r w:rsidRPr="003636A0">
        <w:rPr>
          <w:rFonts w:ascii="Inter" w:hAnsi="Inter"/>
        </w:rPr>
        <w:t>\(</w:t>
      </w:r>
      <w:proofErr w:type="gramEnd"/>
      <w:r w:rsidRPr="003636A0">
        <w:rPr>
          <w:rFonts w:ascii="Inter" w:hAnsi="Inter"/>
        </w:rPr>
        <w:t>D=\phi \</w:t>
      </w:r>
      <w:proofErr w:type="spellStart"/>
      <w:r w:rsidRPr="003636A0">
        <w:rPr>
          <w:rFonts w:ascii="Inter" w:hAnsi="Inter"/>
        </w:rPr>
        <w:t>cdot</w:t>
      </w:r>
      <w:proofErr w:type="spellEnd"/>
      <w:r w:rsidRPr="003636A0">
        <w:rPr>
          <w:rFonts w:ascii="Inter" w:hAnsi="Inter"/>
        </w:rPr>
        <w:t xml:space="preserve"> \</w:t>
      </w:r>
      <w:proofErr w:type="gramStart"/>
      <w:r w:rsidRPr="003636A0">
        <w:rPr>
          <w:rFonts w:ascii="Inter" w:hAnsi="Inter"/>
        </w:rPr>
        <w:t>left[</w:t>
      </w:r>
      <w:proofErr w:type="gramEnd"/>
      <w:r w:rsidRPr="003636A0">
        <w:rPr>
          <w:rFonts w:ascii="Inter" w:hAnsi="Inter"/>
        </w:rPr>
        <w:t>\mu _{\text{plasma</w:t>
      </w:r>
      <w:proofErr w:type="gramStart"/>
      <w:r w:rsidRPr="003636A0">
        <w:rPr>
          <w:rFonts w:ascii="Inter" w:hAnsi="Inter"/>
        </w:rPr>
        <w:t>}}\</w:t>
      </w:r>
      <w:proofErr w:type="gramEnd"/>
      <w:r w:rsidRPr="003636A0">
        <w:rPr>
          <w:rFonts w:ascii="Inter" w:hAnsi="Inter"/>
        </w:rPr>
        <w:t>left(1-\</w:t>
      </w:r>
      <w:proofErr w:type="gramStart"/>
      <w:r w:rsidRPr="003636A0">
        <w:rPr>
          <w:rFonts w:ascii="Inter" w:hAnsi="Inter"/>
        </w:rPr>
        <w:t>frac{</w:t>
      </w:r>
      <w:proofErr w:type="gramEnd"/>
      <w:r w:rsidRPr="003636A0">
        <w:rPr>
          <w:rFonts w:ascii="Inter" w:hAnsi="Inter"/>
        </w:rPr>
        <w:t>Hct(H_{\text{def}}</w:t>
      </w:r>
      <w:proofErr w:type="gramStart"/>
      <w:r w:rsidRPr="003636A0">
        <w:rPr>
          <w:rFonts w:ascii="Inter" w:hAnsi="Inter"/>
        </w:rPr>
        <w:t>)}{</w:t>
      </w:r>
      <w:proofErr w:type="gramEnd"/>
      <w:r w:rsidRPr="003636A0">
        <w:rPr>
          <w:rFonts w:ascii="Inter" w:hAnsi="Inter"/>
        </w:rPr>
        <w:t>Hct_{\text{max}</w:t>
      </w:r>
      <w:proofErr w:type="gramStart"/>
      <w:r w:rsidRPr="003636A0">
        <w:rPr>
          <w:rFonts w:ascii="Inter" w:hAnsi="Inter"/>
        </w:rPr>
        <w:t>}}\right)^</w:t>
      </w:r>
      <w:proofErr w:type="gramEnd"/>
      <w:r w:rsidRPr="003636A0">
        <w:rPr>
          <w:rFonts w:ascii="Inter" w:hAnsi="Inter"/>
        </w:rPr>
        <w:t>{-</w:t>
      </w:r>
      <w:proofErr w:type="gramStart"/>
      <w:r w:rsidRPr="003636A0">
        <w:rPr>
          <w:rFonts w:ascii="Inter" w:hAnsi="Inter"/>
        </w:rPr>
        <w:t>2}\right]\</w:t>
      </w:r>
      <w:proofErr w:type="gramEnd"/>
      <w:r w:rsidRPr="003636A0">
        <w:rPr>
          <w:rFonts w:ascii="Inter" w:hAnsi="Inter"/>
        </w:rPr>
        <w:t>times \left(\frac{d_{0</w:t>
      </w:r>
      <w:proofErr w:type="gramStart"/>
      <w:r w:rsidRPr="003636A0">
        <w:rPr>
          <w:rFonts w:ascii="Inter" w:hAnsi="Inter"/>
        </w:rPr>
        <w:t>}}{</w:t>
      </w:r>
      <w:proofErr w:type="gramEnd"/>
      <w:r w:rsidRPr="003636A0">
        <w:rPr>
          <w:rFonts w:ascii="Inter" w:hAnsi="Inter"/>
        </w:rPr>
        <w:t>d_{x</w:t>
      </w:r>
      <w:proofErr w:type="gramStart"/>
      <w:r w:rsidRPr="003636A0">
        <w:rPr>
          <w:rFonts w:ascii="Inter" w:hAnsi="Inter"/>
        </w:rPr>
        <w:t>}}\right)^</w:t>
      </w:r>
      <w:proofErr w:type="gramEnd"/>
      <w:r w:rsidRPr="003636A0">
        <w:rPr>
          <w:rFonts w:ascii="Inter" w:hAnsi="Inter"/>
        </w:rPr>
        <w:t>{</w:t>
      </w:r>
      <w:proofErr w:type="gramStart"/>
      <w:r w:rsidRPr="003636A0">
        <w:rPr>
          <w:rFonts w:ascii="Inter" w:hAnsi="Inter"/>
        </w:rPr>
        <w:t>4}\</w:t>
      </w:r>
      <w:proofErr w:type="gramEnd"/>
      <w:r w:rsidRPr="003636A0">
        <w:rPr>
          <w:rFonts w:ascii="Inter" w:hAnsi="Inter"/>
        </w:rPr>
        <w:t>)</w:t>
      </w:r>
    </w:p>
    <w:p w14:paraId="330F6C60" w14:textId="77777777" w:rsidR="003636A0" w:rsidRPr="003636A0" w:rsidRDefault="003636A0" w:rsidP="003636A0">
      <w:pPr>
        <w:numPr>
          <w:ilvl w:val="0"/>
          <w:numId w:val="2"/>
        </w:numPr>
        <w:rPr>
          <w:rFonts w:ascii="Inter" w:hAnsi="Inter"/>
        </w:rPr>
      </w:pPr>
      <w:r w:rsidRPr="003636A0">
        <w:rPr>
          <w:rFonts w:ascii="Inter" w:hAnsi="Inter"/>
          <w:b/>
          <w:bCs/>
        </w:rPr>
        <w:t>Dehydrated State (\(H_{\text{def}} &gt; 1.5\%\)):</w:t>
      </w:r>
      <w:r w:rsidRPr="003636A0">
        <w:rPr>
          <w:rFonts w:ascii="Inter" w:hAnsi="Inter"/>
        </w:rPr>
        <w:t xml:space="preserve"> Plasma volume shrinks, driving active Hematocrit (\(Hct\)) upward. Simultaneously, elevated serum lipid and protein concentrations make the plasma stickier. This drives the composite variable </w:t>
      </w:r>
      <w:r w:rsidRPr="003636A0">
        <w:rPr>
          <w:rFonts w:ascii="Inter" w:hAnsi="Inter"/>
          <w:b/>
          <w:bCs/>
        </w:rPr>
        <w:t>\(D\)</w:t>
      </w:r>
      <w:r w:rsidRPr="003636A0">
        <w:rPr>
          <w:rFonts w:ascii="Inter" w:hAnsi="Inter"/>
        </w:rPr>
        <w:t xml:space="preserve"> up the curve toward </w:t>
      </w:r>
      <w:r w:rsidRPr="003636A0">
        <w:rPr>
          <w:rFonts w:ascii="Inter" w:hAnsi="Inter"/>
          <w:b/>
          <w:bCs/>
        </w:rPr>
        <w:t>Tier IV (D = 60)</w:t>
      </w:r>
      <w:r w:rsidRPr="003636A0">
        <w:rPr>
          <w:rFonts w:ascii="Inter" w:hAnsi="Inter"/>
        </w:rPr>
        <w:t xml:space="preserve">, forcing the heart to exert a high workload of </w:t>
      </w:r>
      <w:r w:rsidRPr="003636A0">
        <w:rPr>
          <w:rFonts w:ascii="Inter" w:hAnsi="Inter"/>
          <w:b/>
          <w:bCs/>
        </w:rPr>
        <w:t>P = 57,445</w:t>
      </w:r>
      <w:r w:rsidRPr="003636A0">
        <w:rPr>
          <w:rFonts w:ascii="Inter" w:hAnsi="Inter"/>
        </w:rPr>
        <w:t>.</w:t>
      </w:r>
    </w:p>
    <w:p w14:paraId="71BD7FFB" w14:textId="77777777" w:rsidR="003636A0" w:rsidRPr="003636A0" w:rsidRDefault="003636A0" w:rsidP="003636A0">
      <w:pPr>
        <w:numPr>
          <w:ilvl w:val="0"/>
          <w:numId w:val="2"/>
        </w:numPr>
        <w:rPr>
          <w:rFonts w:ascii="Inter" w:hAnsi="Inter"/>
        </w:rPr>
      </w:pPr>
      <w:r w:rsidRPr="003636A0">
        <w:rPr>
          <w:rFonts w:ascii="Inter" w:hAnsi="Inter"/>
          <w:b/>
          <w:bCs/>
        </w:rPr>
        <w:t>Optimally Hydrated State (\(H_{\text{def}} = 0\%\)):</w:t>
      </w:r>
      <w:r w:rsidRPr="003636A0">
        <w:rPr>
          <w:rFonts w:ascii="Inter" w:hAnsi="Inter"/>
        </w:rPr>
        <w:t xml:space="preserve"> Consuming clean distilled water dilutes the concentrated plasma, lowers the hematocrit back to a healthy 40% baseline, and thins the fluid layer along the vessel walls. This preserves the </w:t>
      </w:r>
      <w:proofErr w:type="spellStart"/>
      <w:r w:rsidRPr="003636A0">
        <w:rPr>
          <w:rFonts w:ascii="Inter" w:hAnsi="Inter"/>
          <w:b/>
          <w:bCs/>
        </w:rPr>
        <w:t>Fåhræus</w:t>
      </w:r>
      <w:proofErr w:type="spellEnd"/>
      <w:r w:rsidRPr="003636A0">
        <w:rPr>
          <w:rFonts w:ascii="Inter" w:hAnsi="Inter"/>
          <w:b/>
          <w:bCs/>
        </w:rPr>
        <w:t>–Lindqvist effect</w:t>
      </w:r>
      <w:r w:rsidRPr="003636A0">
        <w:rPr>
          <w:rFonts w:ascii="Inter" w:hAnsi="Inter"/>
        </w:rPr>
        <w:t xml:space="preserve"> in small capillaries, dropping the index down to </w:t>
      </w:r>
      <w:r w:rsidRPr="003636A0">
        <w:rPr>
          <w:rFonts w:ascii="Inter" w:hAnsi="Inter"/>
          <w:b/>
          <w:bCs/>
        </w:rPr>
        <w:t>Tier II (D = 20)</w:t>
      </w:r>
      <w:r w:rsidRPr="003636A0">
        <w:rPr>
          <w:rFonts w:ascii="Inter" w:hAnsi="Inter"/>
        </w:rPr>
        <w:t>.</w:t>
      </w:r>
    </w:p>
    <w:p w14:paraId="0DE3A99C" w14:textId="4841A807" w:rsidR="003636A0" w:rsidRPr="003636A0" w:rsidRDefault="003636A0" w:rsidP="003636A0">
      <w:pPr>
        <w:rPr>
          <w:rFonts w:ascii="Inter" w:hAnsi="Inter"/>
        </w:rPr>
      </w:pPr>
    </w:p>
    <w:p w14:paraId="09DB8E8E" w14:textId="77777777" w:rsidR="003636A0" w:rsidRPr="003636A0" w:rsidRDefault="003636A0" w:rsidP="003636A0">
      <w:pPr>
        <w:rPr>
          <w:rFonts w:ascii="Inter" w:hAnsi="Inter"/>
        </w:rPr>
      </w:pPr>
    </w:p>
    <w:p w14:paraId="4ABF0F04" w14:textId="77777777" w:rsidR="003636A0" w:rsidRPr="003636A0" w:rsidRDefault="003636A0" w:rsidP="003636A0">
      <w:pPr>
        <w:rPr>
          <w:rFonts w:ascii="Inter" w:hAnsi="Inter"/>
        </w:rPr>
      </w:pPr>
    </w:p>
    <w:p w14:paraId="5E089292" w14:textId="77777777" w:rsidR="003636A0" w:rsidRPr="003636A0" w:rsidRDefault="003636A0" w:rsidP="003636A0">
      <w:pPr>
        <w:rPr>
          <w:rFonts w:ascii="Inter" w:hAnsi="Inter"/>
        </w:rPr>
      </w:pPr>
    </w:p>
    <w:p w14:paraId="3731634A" w14:textId="77777777" w:rsidR="003636A0" w:rsidRPr="003636A0" w:rsidRDefault="003636A0" w:rsidP="003636A0">
      <w:pPr>
        <w:rPr>
          <w:rFonts w:ascii="Inter" w:hAnsi="Inter"/>
        </w:rPr>
      </w:pPr>
    </w:p>
    <w:p w14:paraId="254224F5" w14:textId="77777777" w:rsidR="003636A0" w:rsidRDefault="003636A0" w:rsidP="003636A0">
      <w:pPr>
        <w:rPr>
          <w:rFonts w:ascii="Inter" w:hAnsi="Inter"/>
        </w:rPr>
      </w:pPr>
    </w:p>
    <w:p w14:paraId="1CE65B64" w14:textId="77777777" w:rsidR="003636A0" w:rsidRDefault="003636A0" w:rsidP="003636A0">
      <w:pPr>
        <w:rPr>
          <w:rFonts w:ascii="Inter" w:hAnsi="Inter"/>
        </w:rPr>
      </w:pPr>
    </w:p>
    <w:p w14:paraId="3A48D397" w14:textId="77777777" w:rsidR="003636A0" w:rsidRDefault="003636A0" w:rsidP="003636A0">
      <w:pPr>
        <w:rPr>
          <w:rFonts w:ascii="Inter" w:hAnsi="Inter"/>
        </w:rPr>
      </w:pPr>
    </w:p>
    <w:p w14:paraId="2F047C5F" w14:textId="77777777" w:rsidR="003636A0" w:rsidRDefault="003636A0" w:rsidP="003636A0">
      <w:pPr>
        <w:rPr>
          <w:rFonts w:ascii="Inter" w:hAnsi="Inter"/>
        </w:rPr>
      </w:pPr>
    </w:p>
    <w:p w14:paraId="36667275" w14:textId="77777777" w:rsidR="003636A0" w:rsidRDefault="003636A0" w:rsidP="003636A0">
      <w:pPr>
        <w:rPr>
          <w:rFonts w:ascii="Inter" w:hAnsi="Inter"/>
        </w:rPr>
      </w:pPr>
    </w:p>
    <w:p w14:paraId="5AA5C78A" w14:textId="77777777" w:rsidR="003636A0" w:rsidRDefault="003636A0" w:rsidP="003636A0">
      <w:pPr>
        <w:rPr>
          <w:rFonts w:ascii="Inter" w:hAnsi="Inter"/>
        </w:rPr>
      </w:pPr>
    </w:p>
    <w:p w14:paraId="7E0D779E" w14:textId="77777777" w:rsidR="003636A0" w:rsidRDefault="003636A0" w:rsidP="003636A0">
      <w:pPr>
        <w:rPr>
          <w:rFonts w:ascii="Inter" w:hAnsi="Inter"/>
        </w:rPr>
      </w:pPr>
    </w:p>
    <w:p w14:paraId="1DBA14DD" w14:textId="77777777" w:rsidR="003636A0" w:rsidRDefault="003636A0" w:rsidP="003636A0">
      <w:pPr>
        <w:rPr>
          <w:rFonts w:ascii="Inter" w:hAnsi="Inter"/>
        </w:rPr>
      </w:pPr>
    </w:p>
    <w:p w14:paraId="6ED4A76D" w14:textId="77777777" w:rsidR="003636A0" w:rsidRPr="003636A0" w:rsidRDefault="003636A0" w:rsidP="003636A0">
      <w:pPr>
        <w:rPr>
          <w:rFonts w:ascii="Inter" w:hAnsi="Inter"/>
        </w:rPr>
      </w:pPr>
    </w:p>
    <w:p w14:paraId="71EE8F06" w14:textId="77777777" w:rsidR="003636A0" w:rsidRPr="003636A0" w:rsidRDefault="003636A0" w:rsidP="003636A0">
      <w:pPr>
        <w:pStyle w:val="Heading1"/>
        <w:rPr>
          <w:rFonts w:ascii="Inter" w:hAnsi="Inter"/>
          <w:b/>
          <w:bCs/>
        </w:rPr>
      </w:pPr>
      <w:r w:rsidRPr="003636A0">
        <w:rPr>
          <w:rFonts w:ascii="Inter" w:hAnsi="Inter"/>
          <w:b/>
          <w:bCs/>
        </w:rPr>
        <w:lastRenderedPageBreak/>
        <w:t>3. Stratified Hydration Cohorts and Workload Impact</w:t>
      </w:r>
    </w:p>
    <w:p w14:paraId="67F1D2B6" w14:textId="77777777" w:rsidR="003636A0" w:rsidRPr="003636A0" w:rsidRDefault="003636A0" w:rsidP="003636A0">
      <w:pPr>
        <w:rPr>
          <w:rFonts w:ascii="Inter" w:hAnsi="Inter"/>
        </w:rPr>
      </w:pPr>
      <w:r w:rsidRPr="003636A0">
        <w:rPr>
          <w:rFonts w:ascii="Inter" w:hAnsi="Inter"/>
        </w:rPr>
        <w:t>The table below tracks how progressively increasing dehydration or targeted water repletion alters the physical characteristics of blood, mapping those shifts directly onto our numerical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2300"/>
        <w:gridCol w:w="1177"/>
        <w:gridCol w:w="1745"/>
        <w:gridCol w:w="1322"/>
        <w:gridCol w:w="1191"/>
      </w:tblGrid>
      <w:tr w:rsidR="003636A0" w:rsidRPr="003636A0" w14:paraId="4392A299" w14:textId="77777777">
        <w:trPr>
          <w:tblCellSpacing w:w="15" w:type="dxa"/>
        </w:trPr>
        <w:tc>
          <w:tcPr>
            <w:tcW w:w="0" w:type="auto"/>
            <w:tcBorders>
              <w:bottom w:val="single" w:sz="4" w:space="0" w:color="DCDFE5"/>
            </w:tcBorders>
            <w:vAlign w:val="center"/>
            <w:hideMark/>
          </w:tcPr>
          <w:p w14:paraId="432D81EF" w14:textId="77777777" w:rsidR="003636A0" w:rsidRPr="003636A0" w:rsidRDefault="003636A0" w:rsidP="003636A0">
            <w:pPr>
              <w:rPr>
                <w:rFonts w:ascii="Inter" w:hAnsi="Inter"/>
                <w:b/>
                <w:bCs/>
              </w:rPr>
            </w:pPr>
            <w:r w:rsidRPr="003636A0">
              <w:rPr>
                <w:rFonts w:ascii="Inter" w:hAnsi="Inter"/>
                <w:b/>
                <w:bCs/>
              </w:rPr>
              <w:t>Hydration Level / Patient State</w:t>
            </w:r>
          </w:p>
        </w:tc>
        <w:tc>
          <w:tcPr>
            <w:tcW w:w="0" w:type="auto"/>
            <w:tcBorders>
              <w:bottom w:val="single" w:sz="4" w:space="0" w:color="DCDFE5"/>
            </w:tcBorders>
            <w:vAlign w:val="center"/>
            <w:hideMark/>
          </w:tcPr>
          <w:p w14:paraId="43DE844B" w14:textId="77777777" w:rsidR="003636A0" w:rsidRPr="003636A0" w:rsidRDefault="003636A0" w:rsidP="003636A0">
            <w:pPr>
              <w:rPr>
                <w:rFonts w:ascii="Inter" w:hAnsi="Inter"/>
                <w:b/>
                <w:bCs/>
              </w:rPr>
            </w:pPr>
            <w:r w:rsidRPr="003636A0">
              <w:rPr>
                <w:rFonts w:ascii="Inter" w:hAnsi="Inter"/>
                <w:b/>
                <w:bCs/>
              </w:rPr>
              <w:t>Fluid Volume Index (\(H_{\text{def</w:t>
            </w:r>
            <w:proofErr w:type="gramStart"/>
            <w:r w:rsidRPr="003636A0">
              <w:rPr>
                <w:rFonts w:ascii="Inter" w:hAnsi="Inter"/>
                <w:b/>
                <w:bCs/>
              </w:rPr>
              <w:t>}}\</w:t>
            </w:r>
            <w:proofErr w:type="gramEnd"/>
            <w:r w:rsidRPr="003636A0">
              <w:rPr>
                <w:rFonts w:ascii="Inter" w:hAnsi="Inter"/>
                <w:b/>
                <w:bCs/>
              </w:rPr>
              <w:t>))</w:t>
            </w:r>
          </w:p>
        </w:tc>
        <w:tc>
          <w:tcPr>
            <w:tcW w:w="0" w:type="auto"/>
            <w:tcBorders>
              <w:bottom w:val="single" w:sz="4" w:space="0" w:color="DCDFE5"/>
            </w:tcBorders>
            <w:vAlign w:val="center"/>
            <w:hideMark/>
          </w:tcPr>
          <w:p w14:paraId="4A85FC40" w14:textId="77777777" w:rsidR="003636A0" w:rsidRPr="003636A0" w:rsidRDefault="003636A0" w:rsidP="003636A0">
            <w:pPr>
              <w:rPr>
                <w:rFonts w:ascii="Inter" w:hAnsi="Inter"/>
                <w:b/>
                <w:bCs/>
              </w:rPr>
            </w:pPr>
            <w:r w:rsidRPr="003636A0">
              <w:rPr>
                <w:rFonts w:ascii="Inter" w:hAnsi="Inter"/>
                <w:b/>
                <w:bCs/>
              </w:rPr>
              <w:t>Whole Blood Viscosity (</w:t>
            </w:r>
            <w:proofErr w:type="gramStart"/>
            <w:r w:rsidRPr="003636A0">
              <w:rPr>
                <w:rFonts w:ascii="Inter" w:hAnsi="Inter"/>
                <w:b/>
                <w:bCs/>
              </w:rPr>
              <w:t>\(</w:t>
            </w:r>
            <w:proofErr w:type="gramEnd"/>
            <w:r w:rsidRPr="003636A0">
              <w:rPr>
                <w:rFonts w:ascii="Inter" w:hAnsi="Inter"/>
                <w:b/>
                <w:bCs/>
              </w:rPr>
              <w:t>\mu \))</w:t>
            </w:r>
          </w:p>
        </w:tc>
        <w:tc>
          <w:tcPr>
            <w:tcW w:w="0" w:type="auto"/>
            <w:tcBorders>
              <w:bottom w:val="single" w:sz="4" w:space="0" w:color="DCDFE5"/>
            </w:tcBorders>
            <w:vAlign w:val="center"/>
            <w:hideMark/>
          </w:tcPr>
          <w:p w14:paraId="112AF646" w14:textId="77777777" w:rsidR="003636A0" w:rsidRPr="003636A0" w:rsidRDefault="003636A0" w:rsidP="003636A0">
            <w:pPr>
              <w:rPr>
                <w:rFonts w:ascii="Inter" w:hAnsi="Inter"/>
                <w:b/>
                <w:bCs/>
              </w:rPr>
            </w:pPr>
            <w:r w:rsidRPr="003636A0">
              <w:rPr>
                <w:rFonts w:ascii="Inter" w:hAnsi="Inter"/>
                <w:b/>
                <w:bCs/>
              </w:rPr>
              <w:t>Microvascular Flow State</w:t>
            </w:r>
          </w:p>
        </w:tc>
        <w:tc>
          <w:tcPr>
            <w:tcW w:w="0" w:type="auto"/>
            <w:tcBorders>
              <w:bottom w:val="single" w:sz="4" w:space="0" w:color="DCDFE5"/>
            </w:tcBorders>
            <w:vAlign w:val="center"/>
            <w:hideMark/>
          </w:tcPr>
          <w:p w14:paraId="383698CC" w14:textId="77777777" w:rsidR="003636A0" w:rsidRPr="003636A0" w:rsidRDefault="003636A0" w:rsidP="003636A0">
            <w:pPr>
              <w:rPr>
                <w:rFonts w:ascii="Inter" w:hAnsi="Inter"/>
                <w:b/>
                <w:bCs/>
              </w:rPr>
            </w:pPr>
            <w:r w:rsidRPr="003636A0">
              <w:rPr>
                <w:rFonts w:ascii="Inter" w:hAnsi="Inter"/>
                <w:b/>
                <w:bCs/>
              </w:rPr>
              <w:t>Calculated Index (D)</w:t>
            </w:r>
          </w:p>
        </w:tc>
        <w:tc>
          <w:tcPr>
            <w:tcW w:w="0" w:type="auto"/>
            <w:tcBorders>
              <w:bottom w:val="single" w:sz="4" w:space="0" w:color="DCDFE5"/>
            </w:tcBorders>
            <w:vAlign w:val="center"/>
            <w:hideMark/>
          </w:tcPr>
          <w:p w14:paraId="21909AE2" w14:textId="77777777" w:rsidR="003636A0" w:rsidRPr="003636A0" w:rsidRDefault="003636A0" w:rsidP="003636A0">
            <w:pPr>
              <w:rPr>
                <w:rFonts w:ascii="Inter" w:hAnsi="Inter"/>
                <w:b/>
                <w:bCs/>
              </w:rPr>
            </w:pPr>
            <w:r w:rsidRPr="003636A0">
              <w:rPr>
                <w:rFonts w:ascii="Inter" w:hAnsi="Inter"/>
                <w:b/>
                <w:bCs/>
              </w:rPr>
              <w:t>Resulting Power Overload (P)</w:t>
            </w:r>
          </w:p>
        </w:tc>
      </w:tr>
      <w:tr w:rsidR="003636A0" w:rsidRPr="003636A0" w14:paraId="06D67249" w14:textId="77777777">
        <w:trPr>
          <w:tblCellSpacing w:w="15" w:type="dxa"/>
        </w:trPr>
        <w:tc>
          <w:tcPr>
            <w:tcW w:w="0" w:type="auto"/>
            <w:tcBorders>
              <w:bottom w:val="single" w:sz="4" w:space="0" w:color="DCDFE5"/>
            </w:tcBorders>
            <w:vAlign w:val="center"/>
            <w:hideMark/>
          </w:tcPr>
          <w:p w14:paraId="6B74A0E5" w14:textId="77777777" w:rsidR="003636A0" w:rsidRPr="003636A0" w:rsidRDefault="003636A0" w:rsidP="003636A0">
            <w:pPr>
              <w:rPr>
                <w:rFonts w:ascii="Inter" w:hAnsi="Inter"/>
              </w:rPr>
            </w:pPr>
            <w:r w:rsidRPr="003636A0">
              <w:rPr>
                <w:rFonts w:ascii="Inter" w:hAnsi="Inter"/>
                <w:b/>
                <w:bCs/>
              </w:rPr>
              <w:t>Optimal Hydration (Distilled Water)</w:t>
            </w:r>
          </w:p>
        </w:tc>
        <w:tc>
          <w:tcPr>
            <w:tcW w:w="0" w:type="auto"/>
            <w:tcBorders>
              <w:bottom w:val="single" w:sz="4" w:space="0" w:color="DCDFE5"/>
            </w:tcBorders>
            <w:vAlign w:val="center"/>
            <w:hideMark/>
          </w:tcPr>
          <w:p w14:paraId="744D5ECF" w14:textId="77777777" w:rsidR="003636A0" w:rsidRPr="003636A0" w:rsidRDefault="003636A0" w:rsidP="003636A0">
            <w:pPr>
              <w:rPr>
                <w:rFonts w:ascii="Inter" w:hAnsi="Inter"/>
              </w:rPr>
            </w:pPr>
            <w:r w:rsidRPr="003636A0">
              <w:rPr>
                <w:rFonts w:ascii="Inter" w:hAnsi="Inter"/>
              </w:rPr>
              <w:t>Complete Repletion (0%)</w:t>
            </w:r>
          </w:p>
        </w:tc>
        <w:tc>
          <w:tcPr>
            <w:tcW w:w="0" w:type="auto"/>
            <w:tcBorders>
              <w:bottom w:val="single" w:sz="4" w:space="0" w:color="DCDFE5"/>
            </w:tcBorders>
            <w:vAlign w:val="center"/>
            <w:hideMark/>
          </w:tcPr>
          <w:p w14:paraId="573B2183" w14:textId="77777777" w:rsidR="003636A0" w:rsidRPr="003636A0" w:rsidRDefault="003636A0" w:rsidP="003636A0">
            <w:pPr>
              <w:rPr>
                <w:rFonts w:ascii="Inter" w:hAnsi="Inter"/>
              </w:rPr>
            </w:pPr>
            <w:r w:rsidRPr="003636A0">
              <w:rPr>
                <w:rFonts w:ascii="Inter" w:hAnsi="Inter"/>
              </w:rPr>
              <w:t xml:space="preserve">3.6–3.8 </w:t>
            </w:r>
            <w:proofErr w:type="spellStart"/>
            <w:r w:rsidRPr="003636A0">
              <w:rPr>
                <w:rFonts w:ascii="Inter" w:hAnsi="Inter"/>
              </w:rPr>
              <w:t>mPa</w:t>
            </w:r>
            <w:r w:rsidRPr="003636A0">
              <w:rPr>
                <w:rFonts w:ascii="Cambria Math" w:hAnsi="Cambria Math" w:cs="Cambria Math"/>
              </w:rPr>
              <w:t>⋅</w:t>
            </w:r>
            <w:r w:rsidRPr="003636A0">
              <w:rPr>
                <w:rFonts w:ascii="Inter" w:hAnsi="Inter"/>
              </w:rPr>
              <w:t>s</w:t>
            </w:r>
            <w:proofErr w:type="spellEnd"/>
          </w:p>
        </w:tc>
        <w:tc>
          <w:tcPr>
            <w:tcW w:w="0" w:type="auto"/>
            <w:tcBorders>
              <w:bottom w:val="single" w:sz="4" w:space="0" w:color="DCDFE5"/>
            </w:tcBorders>
            <w:vAlign w:val="center"/>
            <w:hideMark/>
          </w:tcPr>
          <w:p w14:paraId="1281713D" w14:textId="77777777" w:rsidR="003636A0" w:rsidRPr="003636A0" w:rsidRDefault="003636A0" w:rsidP="003636A0">
            <w:pPr>
              <w:rPr>
                <w:rFonts w:ascii="Inter" w:hAnsi="Inter"/>
              </w:rPr>
            </w:pPr>
            <w:r w:rsidRPr="003636A0">
              <w:rPr>
                <w:rFonts w:ascii="Inter" w:hAnsi="Inter"/>
              </w:rPr>
              <w:t>Fully patent capillary skimming layers</w:t>
            </w:r>
          </w:p>
        </w:tc>
        <w:tc>
          <w:tcPr>
            <w:tcW w:w="0" w:type="auto"/>
            <w:tcBorders>
              <w:bottom w:val="single" w:sz="4" w:space="0" w:color="DCDFE5"/>
            </w:tcBorders>
            <w:vAlign w:val="center"/>
            <w:hideMark/>
          </w:tcPr>
          <w:p w14:paraId="0AE1F20D" w14:textId="77777777" w:rsidR="003636A0" w:rsidRPr="003636A0" w:rsidRDefault="003636A0" w:rsidP="003636A0">
            <w:pPr>
              <w:rPr>
                <w:rFonts w:ascii="Inter" w:hAnsi="Inter"/>
              </w:rPr>
            </w:pPr>
            <w:r w:rsidRPr="003636A0">
              <w:rPr>
                <w:rFonts w:ascii="Inter" w:hAnsi="Inter"/>
                <w:b/>
                <w:bCs/>
              </w:rPr>
              <w:t>D = 20</w:t>
            </w:r>
          </w:p>
        </w:tc>
        <w:tc>
          <w:tcPr>
            <w:tcW w:w="0" w:type="auto"/>
            <w:tcBorders>
              <w:bottom w:val="single" w:sz="4" w:space="0" w:color="DCDFE5"/>
            </w:tcBorders>
            <w:vAlign w:val="center"/>
            <w:hideMark/>
          </w:tcPr>
          <w:p w14:paraId="190F9BBD" w14:textId="77777777" w:rsidR="003636A0" w:rsidRPr="003636A0" w:rsidRDefault="003636A0" w:rsidP="003636A0">
            <w:pPr>
              <w:rPr>
                <w:rFonts w:ascii="Inter" w:hAnsi="Inter"/>
              </w:rPr>
            </w:pPr>
            <w:r w:rsidRPr="003636A0">
              <w:rPr>
                <w:rFonts w:ascii="Inter" w:hAnsi="Inter"/>
                <w:b/>
                <w:bCs/>
              </w:rPr>
              <w:t>P = 5,406</w:t>
            </w:r>
          </w:p>
        </w:tc>
      </w:tr>
      <w:tr w:rsidR="003636A0" w:rsidRPr="003636A0" w14:paraId="565E7F1B" w14:textId="77777777">
        <w:trPr>
          <w:tblCellSpacing w:w="15" w:type="dxa"/>
        </w:trPr>
        <w:tc>
          <w:tcPr>
            <w:tcW w:w="0" w:type="auto"/>
            <w:tcBorders>
              <w:bottom w:val="single" w:sz="4" w:space="0" w:color="DCDFE5"/>
            </w:tcBorders>
            <w:vAlign w:val="center"/>
            <w:hideMark/>
          </w:tcPr>
          <w:p w14:paraId="6BEB1F14" w14:textId="77777777" w:rsidR="003636A0" w:rsidRPr="003636A0" w:rsidRDefault="003636A0" w:rsidP="003636A0">
            <w:pPr>
              <w:rPr>
                <w:rFonts w:ascii="Inter" w:hAnsi="Inter"/>
              </w:rPr>
            </w:pPr>
            <w:r w:rsidRPr="003636A0">
              <w:rPr>
                <w:rFonts w:ascii="Inter" w:hAnsi="Inter"/>
                <w:b/>
                <w:bCs/>
              </w:rPr>
              <w:t>Mild Intracellular Dehydration</w:t>
            </w:r>
          </w:p>
        </w:tc>
        <w:tc>
          <w:tcPr>
            <w:tcW w:w="0" w:type="auto"/>
            <w:tcBorders>
              <w:bottom w:val="single" w:sz="4" w:space="0" w:color="DCDFE5"/>
            </w:tcBorders>
            <w:vAlign w:val="center"/>
            <w:hideMark/>
          </w:tcPr>
          <w:p w14:paraId="361423D3" w14:textId="77777777" w:rsidR="003636A0" w:rsidRPr="003636A0" w:rsidRDefault="003636A0" w:rsidP="003636A0">
            <w:pPr>
              <w:rPr>
                <w:rFonts w:ascii="Inter" w:hAnsi="Inter"/>
              </w:rPr>
            </w:pPr>
            <w:r w:rsidRPr="003636A0">
              <w:rPr>
                <w:rFonts w:ascii="Inter" w:hAnsi="Inter"/>
              </w:rPr>
              <w:t>1.5% Deficit</w:t>
            </w:r>
          </w:p>
        </w:tc>
        <w:tc>
          <w:tcPr>
            <w:tcW w:w="0" w:type="auto"/>
            <w:tcBorders>
              <w:bottom w:val="single" w:sz="4" w:space="0" w:color="DCDFE5"/>
            </w:tcBorders>
            <w:vAlign w:val="center"/>
            <w:hideMark/>
          </w:tcPr>
          <w:p w14:paraId="3DAF1C4F" w14:textId="77777777" w:rsidR="003636A0" w:rsidRPr="003636A0" w:rsidRDefault="003636A0" w:rsidP="003636A0">
            <w:pPr>
              <w:rPr>
                <w:rFonts w:ascii="Inter" w:hAnsi="Inter"/>
              </w:rPr>
            </w:pPr>
            <w:r w:rsidRPr="003636A0">
              <w:rPr>
                <w:rFonts w:ascii="Inter" w:hAnsi="Inter"/>
              </w:rPr>
              <w:t xml:space="preserve">4.2–4.5 </w:t>
            </w:r>
            <w:proofErr w:type="spellStart"/>
            <w:r w:rsidRPr="003636A0">
              <w:rPr>
                <w:rFonts w:ascii="Inter" w:hAnsi="Inter"/>
              </w:rPr>
              <w:t>mPa</w:t>
            </w:r>
            <w:r w:rsidRPr="003636A0">
              <w:rPr>
                <w:rFonts w:ascii="Cambria Math" w:hAnsi="Cambria Math" w:cs="Cambria Math"/>
              </w:rPr>
              <w:t>⋅</w:t>
            </w:r>
            <w:r w:rsidRPr="003636A0">
              <w:rPr>
                <w:rFonts w:ascii="Inter" w:hAnsi="Inter"/>
              </w:rPr>
              <w:t>s</w:t>
            </w:r>
            <w:proofErr w:type="spellEnd"/>
          </w:p>
        </w:tc>
        <w:tc>
          <w:tcPr>
            <w:tcW w:w="0" w:type="auto"/>
            <w:tcBorders>
              <w:bottom w:val="single" w:sz="4" w:space="0" w:color="DCDFE5"/>
            </w:tcBorders>
            <w:vAlign w:val="center"/>
            <w:hideMark/>
          </w:tcPr>
          <w:p w14:paraId="01DDE78F" w14:textId="77777777" w:rsidR="003636A0" w:rsidRPr="003636A0" w:rsidRDefault="003636A0" w:rsidP="003636A0">
            <w:pPr>
              <w:rPr>
                <w:rFonts w:ascii="Inter" w:hAnsi="Inter"/>
              </w:rPr>
            </w:pPr>
            <w:r w:rsidRPr="003636A0">
              <w:rPr>
                <w:rFonts w:ascii="Inter" w:hAnsi="Inter"/>
              </w:rPr>
              <w:t>Early erythrocyte aggregation</w:t>
            </w:r>
          </w:p>
        </w:tc>
        <w:tc>
          <w:tcPr>
            <w:tcW w:w="0" w:type="auto"/>
            <w:tcBorders>
              <w:bottom w:val="single" w:sz="4" w:space="0" w:color="DCDFE5"/>
            </w:tcBorders>
            <w:vAlign w:val="center"/>
            <w:hideMark/>
          </w:tcPr>
          <w:p w14:paraId="3908F8CB" w14:textId="77777777" w:rsidR="003636A0" w:rsidRPr="003636A0" w:rsidRDefault="003636A0" w:rsidP="003636A0">
            <w:pPr>
              <w:rPr>
                <w:rFonts w:ascii="Inter" w:hAnsi="Inter"/>
              </w:rPr>
            </w:pPr>
            <w:r w:rsidRPr="003636A0">
              <w:rPr>
                <w:rFonts w:ascii="Inter" w:hAnsi="Inter"/>
                <w:b/>
                <w:bCs/>
              </w:rPr>
              <w:t>D = 40</w:t>
            </w:r>
          </w:p>
        </w:tc>
        <w:tc>
          <w:tcPr>
            <w:tcW w:w="0" w:type="auto"/>
            <w:tcBorders>
              <w:bottom w:val="single" w:sz="4" w:space="0" w:color="DCDFE5"/>
            </w:tcBorders>
            <w:vAlign w:val="center"/>
            <w:hideMark/>
          </w:tcPr>
          <w:p w14:paraId="283D6528" w14:textId="77777777" w:rsidR="003636A0" w:rsidRPr="003636A0" w:rsidRDefault="003636A0" w:rsidP="003636A0">
            <w:pPr>
              <w:rPr>
                <w:rFonts w:ascii="Inter" w:hAnsi="Inter"/>
              </w:rPr>
            </w:pPr>
            <w:r w:rsidRPr="003636A0">
              <w:rPr>
                <w:rFonts w:ascii="Inter" w:hAnsi="Inter"/>
                <w:b/>
                <w:bCs/>
              </w:rPr>
              <w:t>P = 22,257</w:t>
            </w:r>
          </w:p>
        </w:tc>
      </w:tr>
      <w:tr w:rsidR="003636A0" w:rsidRPr="003636A0" w14:paraId="4BB666FC" w14:textId="77777777">
        <w:trPr>
          <w:tblCellSpacing w:w="15" w:type="dxa"/>
        </w:trPr>
        <w:tc>
          <w:tcPr>
            <w:tcW w:w="0" w:type="auto"/>
            <w:tcBorders>
              <w:bottom w:val="single" w:sz="4" w:space="0" w:color="DCDFE5"/>
            </w:tcBorders>
            <w:vAlign w:val="center"/>
            <w:hideMark/>
          </w:tcPr>
          <w:p w14:paraId="023F04E8" w14:textId="77777777" w:rsidR="003636A0" w:rsidRPr="003636A0" w:rsidRDefault="003636A0" w:rsidP="003636A0">
            <w:pPr>
              <w:rPr>
                <w:rFonts w:ascii="Inter" w:hAnsi="Inter"/>
              </w:rPr>
            </w:pPr>
            <w:r w:rsidRPr="003636A0">
              <w:rPr>
                <w:rFonts w:ascii="Inter" w:hAnsi="Inter"/>
                <w:b/>
                <w:bCs/>
              </w:rPr>
              <w:t>Severe Systemic Dehydration</w:t>
            </w:r>
          </w:p>
        </w:tc>
        <w:tc>
          <w:tcPr>
            <w:tcW w:w="0" w:type="auto"/>
            <w:tcBorders>
              <w:bottom w:val="single" w:sz="4" w:space="0" w:color="DCDFE5"/>
            </w:tcBorders>
            <w:vAlign w:val="center"/>
            <w:hideMark/>
          </w:tcPr>
          <w:p w14:paraId="46ABE071" w14:textId="77777777" w:rsidR="003636A0" w:rsidRPr="003636A0" w:rsidRDefault="003636A0" w:rsidP="003636A0">
            <w:pPr>
              <w:rPr>
                <w:rFonts w:ascii="Inter" w:hAnsi="Inter"/>
              </w:rPr>
            </w:pPr>
            <w:r w:rsidRPr="003636A0">
              <w:rPr>
                <w:rFonts w:ascii="Inter" w:hAnsi="Inter"/>
              </w:rPr>
              <w:t>4.0% Deficit</w:t>
            </w:r>
          </w:p>
        </w:tc>
        <w:tc>
          <w:tcPr>
            <w:tcW w:w="0" w:type="auto"/>
            <w:tcBorders>
              <w:bottom w:val="single" w:sz="4" w:space="0" w:color="DCDFE5"/>
            </w:tcBorders>
            <w:vAlign w:val="center"/>
            <w:hideMark/>
          </w:tcPr>
          <w:p w14:paraId="4ACE36AE" w14:textId="77777777" w:rsidR="003636A0" w:rsidRPr="003636A0" w:rsidRDefault="003636A0" w:rsidP="003636A0">
            <w:pPr>
              <w:rPr>
                <w:rFonts w:ascii="Inter" w:hAnsi="Inter"/>
              </w:rPr>
            </w:pPr>
            <w:r w:rsidRPr="003636A0">
              <w:rPr>
                <w:rFonts w:ascii="Inter" w:hAnsi="Inter"/>
              </w:rPr>
              <w:t xml:space="preserve">5.8–6.2 </w:t>
            </w:r>
            <w:proofErr w:type="spellStart"/>
            <w:r w:rsidRPr="003636A0">
              <w:rPr>
                <w:rFonts w:ascii="Inter" w:hAnsi="Inter"/>
              </w:rPr>
              <w:t>mPa</w:t>
            </w:r>
            <w:r w:rsidRPr="003636A0">
              <w:rPr>
                <w:rFonts w:ascii="Cambria Math" w:hAnsi="Cambria Math" w:cs="Cambria Math"/>
              </w:rPr>
              <w:t>⋅</w:t>
            </w:r>
            <w:r w:rsidRPr="003636A0">
              <w:rPr>
                <w:rFonts w:ascii="Inter" w:hAnsi="Inter"/>
              </w:rPr>
              <w:t>s</w:t>
            </w:r>
            <w:proofErr w:type="spellEnd"/>
          </w:p>
        </w:tc>
        <w:tc>
          <w:tcPr>
            <w:tcW w:w="0" w:type="auto"/>
            <w:tcBorders>
              <w:bottom w:val="single" w:sz="4" w:space="0" w:color="DCDFE5"/>
            </w:tcBorders>
            <w:vAlign w:val="center"/>
            <w:hideMark/>
          </w:tcPr>
          <w:p w14:paraId="641483B5" w14:textId="77777777" w:rsidR="003636A0" w:rsidRPr="003636A0" w:rsidRDefault="003636A0" w:rsidP="003636A0">
            <w:pPr>
              <w:rPr>
                <w:rFonts w:ascii="Inter" w:hAnsi="Inter"/>
              </w:rPr>
            </w:pPr>
            <w:r w:rsidRPr="003636A0">
              <w:rPr>
                <w:rFonts w:ascii="Inter" w:hAnsi="Inter"/>
              </w:rPr>
              <w:t>Sluggish capillary transit, high shear</w:t>
            </w:r>
          </w:p>
        </w:tc>
        <w:tc>
          <w:tcPr>
            <w:tcW w:w="0" w:type="auto"/>
            <w:tcBorders>
              <w:bottom w:val="single" w:sz="4" w:space="0" w:color="DCDFE5"/>
            </w:tcBorders>
            <w:vAlign w:val="center"/>
            <w:hideMark/>
          </w:tcPr>
          <w:p w14:paraId="020D9013" w14:textId="77777777" w:rsidR="003636A0" w:rsidRPr="003636A0" w:rsidRDefault="003636A0" w:rsidP="003636A0">
            <w:pPr>
              <w:rPr>
                <w:rFonts w:ascii="Inter" w:hAnsi="Inter"/>
              </w:rPr>
            </w:pPr>
            <w:r w:rsidRPr="003636A0">
              <w:rPr>
                <w:rFonts w:ascii="Inter" w:hAnsi="Inter"/>
                <w:b/>
                <w:bCs/>
              </w:rPr>
              <w:t>D = 60</w:t>
            </w:r>
          </w:p>
        </w:tc>
        <w:tc>
          <w:tcPr>
            <w:tcW w:w="0" w:type="auto"/>
            <w:tcBorders>
              <w:bottom w:val="single" w:sz="4" w:space="0" w:color="DCDFE5"/>
            </w:tcBorders>
            <w:vAlign w:val="center"/>
            <w:hideMark/>
          </w:tcPr>
          <w:p w14:paraId="5D5CC9CB" w14:textId="77777777" w:rsidR="003636A0" w:rsidRPr="003636A0" w:rsidRDefault="003636A0" w:rsidP="003636A0">
            <w:pPr>
              <w:rPr>
                <w:rFonts w:ascii="Inter" w:hAnsi="Inter"/>
              </w:rPr>
            </w:pPr>
            <w:r w:rsidRPr="003636A0">
              <w:rPr>
                <w:rFonts w:ascii="Inter" w:hAnsi="Inter"/>
                <w:b/>
                <w:bCs/>
              </w:rPr>
              <w:t>P = 57,445</w:t>
            </w:r>
          </w:p>
        </w:tc>
      </w:tr>
      <w:tr w:rsidR="003636A0" w:rsidRPr="003636A0" w14:paraId="5C0006FC" w14:textId="77777777">
        <w:trPr>
          <w:tblCellSpacing w:w="15" w:type="dxa"/>
        </w:trPr>
        <w:tc>
          <w:tcPr>
            <w:tcW w:w="0" w:type="auto"/>
            <w:tcBorders>
              <w:bottom w:val="nil"/>
            </w:tcBorders>
            <w:vAlign w:val="center"/>
            <w:hideMark/>
          </w:tcPr>
          <w:p w14:paraId="2F99B427" w14:textId="77777777" w:rsidR="003636A0" w:rsidRPr="003636A0" w:rsidRDefault="003636A0" w:rsidP="003636A0">
            <w:pPr>
              <w:rPr>
                <w:rFonts w:ascii="Inter" w:hAnsi="Inter"/>
              </w:rPr>
            </w:pPr>
            <w:r w:rsidRPr="003636A0">
              <w:rPr>
                <w:rFonts w:ascii="Inter" w:hAnsi="Inter"/>
                <w:b/>
                <w:bCs/>
              </w:rPr>
              <w:t>Critical Circulatory Hypovolemia</w:t>
            </w:r>
          </w:p>
        </w:tc>
        <w:tc>
          <w:tcPr>
            <w:tcW w:w="0" w:type="auto"/>
            <w:tcBorders>
              <w:bottom w:val="nil"/>
            </w:tcBorders>
            <w:vAlign w:val="center"/>
            <w:hideMark/>
          </w:tcPr>
          <w:p w14:paraId="36A11782" w14:textId="77777777" w:rsidR="003636A0" w:rsidRPr="003636A0" w:rsidRDefault="003636A0" w:rsidP="003636A0">
            <w:pPr>
              <w:rPr>
                <w:rFonts w:ascii="Inter" w:hAnsi="Inter"/>
              </w:rPr>
            </w:pPr>
            <w:r w:rsidRPr="003636A0">
              <w:rPr>
                <w:rFonts w:ascii="Inter" w:hAnsi="Inter"/>
              </w:rPr>
              <w:t>&gt; 6.0% Deficit</w:t>
            </w:r>
          </w:p>
        </w:tc>
        <w:tc>
          <w:tcPr>
            <w:tcW w:w="0" w:type="auto"/>
            <w:tcBorders>
              <w:bottom w:val="nil"/>
            </w:tcBorders>
            <w:vAlign w:val="center"/>
            <w:hideMark/>
          </w:tcPr>
          <w:p w14:paraId="5D0F99CF" w14:textId="77777777" w:rsidR="003636A0" w:rsidRPr="003636A0" w:rsidRDefault="003636A0" w:rsidP="003636A0">
            <w:pPr>
              <w:rPr>
                <w:rFonts w:ascii="Inter" w:hAnsi="Inter"/>
              </w:rPr>
            </w:pPr>
            <w:r w:rsidRPr="003636A0">
              <w:rPr>
                <w:rFonts w:ascii="Inter" w:hAnsi="Inter"/>
              </w:rPr>
              <w:t xml:space="preserve">&gt; 7.5 </w:t>
            </w:r>
            <w:proofErr w:type="spellStart"/>
            <w:r w:rsidRPr="003636A0">
              <w:rPr>
                <w:rFonts w:ascii="Inter" w:hAnsi="Inter"/>
              </w:rPr>
              <w:t>mPa</w:t>
            </w:r>
            <w:r w:rsidRPr="003636A0">
              <w:rPr>
                <w:rFonts w:ascii="Cambria Math" w:hAnsi="Cambria Math" w:cs="Cambria Math"/>
              </w:rPr>
              <w:t>⋅</w:t>
            </w:r>
            <w:r w:rsidRPr="003636A0">
              <w:rPr>
                <w:rFonts w:ascii="Inter" w:hAnsi="Inter"/>
              </w:rPr>
              <w:t>s</w:t>
            </w:r>
            <w:proofErr w:type="spellEnd"/>
          </w:p>
        </w:tc>
        <w:tc>
          <w:tcPr>
            <w:tcW w:w="0" w:type="auto"/>
            <w:tcBorders>
              <w:bottom w:val="nil"/>
            </w:tcBorders>
            <w:vAlign w:val="center"/>
            <w:hideMark/>
          </w:tcPr>
          <w:p w14:paraId="3A8C9442" w14:textId="77777777" w:rsidR="003636A0" w:rsidRPr="003636A0" w:rsidRDefault="003636A0" w:rsidP="003636A0">
            <w:pPr>
              <w:rPr>
                <w:rFonts w:ascii="Inter" w:hAnsi="Inter"/>
              </w:rPr>
            </w:pPr>
            <w:r w:rsidRPr="003636A0">
              <w:rPr>
                <w:rFonts w:ascii="Inter" w:hAnsi="Inter"/>
              </w:rPr>
              <w:t>Severe rouleaux, microvascular block</w:t>
            </w:r>
          </w:p>
        </w:tc>
        <w:tc>
          <w:tcPr>
            <w:tcW w:w="0" w:type="auto"/>
            <w:tcBorders>
              <w:bottom w:val="nil"/>
            </w:tcBorders>
            <w:vAlign w:val="center"/>
            <w:hideMark/>
          </w:tcPr>
          <w:p w14:paraId="3E207DB2" w14:textId="77777777" w:rsidR="003636A0" w:rsidRPr="003636A0" w:rsidRDefault="003636A0" w:rsidP="003636A0">
            <w:pPr>
              <w:rPr>
                <w:rFonts w:ascii="Inter" w:hAnsi="Inter"/>
              </w:rPr>
            </w:pPr>
            <w:r w:rsidRPr="003636A0">
              <w:rPr>
                <w:rFonts w:ascii="Inter" w:hAnsi="Inter"/>
                <w:b/>
                <w:bCs/>
              </w:rPr>
              <w:t>D = 100</w:t>
            </w:r>
          </w:p>
        </w:tc>
        <w:tc>
          <w:tcPr>
            <w:tcW w:w="0" w:type="auto"/>
            <w:tcBorders>
              <w:bottom w:val="nil"/>
            </w:tcBorders>
            <w:vAlign w:val="center"/>
            <w:hideMark/>
          </w:tcPr>
          <w:p w14:paraId="7F82E7B5" w14:textId="77777777" w:rsidR="003636A0" w:rsidRPr="003636A0" w:rsidRDefault="003636A0" w:rsidP="003636A0">
            <w:pPr>
              <w:rPr>
                <w:rFonts w:ascii="Inter" w:hAnsi="Inter"/>
              </w:rPr>
            </w:pPr>
            <w:r w:rsidRPr="003636A0">
              <w:rPr>
                <w:rFonts w:ascii="Inter" w:hAnsi="Inter"/>
                <w:b/>
                <w:bCs/>
              </w:rPr>
              <w:t>P = 200,000</w:t>
            </w:r>
          </w:p>
        </w:tc>
      </w:tr>
    </w:tbl>
    <w:p w14:paraId="0818D1AF" w14:textId="6DC4439B" w:rsidR="003636A0" w:rsidRPr="003636A0" w:rsidRDefault="003636A0" w:rsidP="003636A0">
      <w:pPr>
        <w:rPr>
          <w:rFonts w:ascii="Inter" w:hAnsi="Inter"/>
        </w:rPr>
      </w:pPr>
    </w:p>
    <w:p w14:paraId="68C00868" w14:textId="77777777" w:rsidR="003636A0" w:rsidRPr="003636A0" w:rsidRDefault="003636A0" w:rsidP="003636A0">
      <w:pPr>
        <w:rPr>
          <w:rFonts w:ascii="Inter" w:hAnsi="Inter"/>
        </w:rPr>
      </w:pPr>
    </w:p>
    <w:p w14:paraId="2DF9AE63" w14:textId="77777777" w:rsidR="003636A0" w:rsidRPr="003636A0" w:rsidRDefault="003636A0" w:rsidP="003636A0">
      <w:pPr>
        <w:rPr>
          <w:rFonts w:ascii="Inter" w:hAnsi="Inter"/>
        </w:rPr>
      </w:pPr>
    </w:p>
    <w:p w14:paraId="4D58682D" w14:textId="77777777" w:rsidR="003636A0" w:rsidRPr="003636A0" w:rsidRDefault="003636A0" w:rsidP="003636A0">
      <w:pPr>
        <w:rPr>
          <w:rFonts w:ascii="Inter" w:hAnsi="Inter"/>
        </w:rPr>
      </w:pPr>
    </w:p>
    <w:p w14:paraId="7191FBFE" w14:textId="77777777" w:rsidR="003636A0" w:rsidRPr="003636A0" w:rsidRDefault="003636A0" w:rsidP="003636A0">
      <w:pPr>
        <w:rPr>
          <w:rFonts w:ascii="Inter" w:hAnsi="Inter"/>
        </w:rPr>
      </w:pPr>
    </w:p>
    <w:p w14:paraId="486ED7B1" w14:textId="77777777" w:rsidR="003636A0" w:rsidRPr="003636A0" w:rsidRDefault="003636A0" w:rsidP="003636A0">
      <w:pPr>
        <w:rPr>
          <w:rFonts w:ascii="Inter" w:hAnsi="Inter"/>
        </w:rPr>
      </w:pPr>
    </w:p>
    <w:p w14:paraId="3B30DBC6" w14:textId="77777777" w:rsidR="003636A0" w:rsidRPr="003636A0" w:rsidRDefault="003636A0" w:rsidP="003636A0">
      <w:pPr>
        <w:pStyle w:val="Heading1"/>
        <w:rPr>
          <w:rFonts w:ascii="Inter" w:hAnsi="Inter"/>
          <w:b/>
          <w:bCs/>
        </w:rPr>
      </w:pPr>
      <w:r w:rsidRPr="003636A0">
        <w:rPr>
          <w:rFonts w:ascii="Inter" w:hAnsi="Inter"/>
          <w:b/>
          <w:bCs/>
        </w:rPr>
        <w:lastRenderedPageBreak/>
        <w:t>4. Pharmacoeconomic and Clinical Cost Reductions</w:t>
      </w:r>
    </w:p>
    <w:p w14:paraId="5C6C136B" w14:textId="77777777" w:rsidR="003636A0" w:rsidRPr="003636A0" w:rsidRDefault="003636A0" w:rsidP="003636A0">
      <w:pPr>
        <w:rPr>
          <w:rFonts w:ascii="Inter" w:hAnsi="Inter"/>
        </w:rPr>
      </w:pPr>
      <w:r w:rsidRPr="003636A0">
        <w:rPr>
          <w:rFonts w:ascii="Inter" w:hAnsi="Inter"/>
        </w:rPr>
        <w:t>From an institutional perspective, dehydration serves as a major driver of preventable emergency department visits and cardiovascular complications. If a hospital network implements structured hydration protocols—recommending regular intake of clean, pure water like distilled water to prevent microvascular thickening—the financial returns are highly significant.</w:t>
      </w:r>
    </w:p>
    <w:p w14:paraId="3931DD91" w14:textId="77777777" w:rsidR="003636A0" w:rsidRPr="003636A0" w:rsidRDefault="003636A0" w:rsidP="003636A0">
      <w:pPr>
        <w:rPr>
          <w:rFonts w:ascii="Inter" w:hAnsi="Inter"/>
          <w:b/>
          <w:bCs/>
        </w:rPr>
      </w:pPr>
      <w:r w:rsidRPr="003636A0">
        <w:rPr>
          <w:rFonts w:ascii="Inter" w:hAnsi="Inter"/>
          <w:b/>
          <w:bCs/>
        </w:rPr>
        <w:t>The Economic Impact of Shifting from D=40 to D=20:</w:t>
      </w:r>
    </w:p>
    <w:p w14:paraId="490DDA84" w14:textId="77777777" w:rsidR="003636A0" w:rsidRPr="003636A0" w:rsidRDefault="003636A0" w:rsidP="003636A0">
      <w:pPr>
        <w:numPr>
          <w:ilvl w:val="0"/>
          <w:numId w:val="3"/>
        </w:numPr>
        <w:rPr>
          <w:rFonts w:ascii="Inter" w:hAnsi="Inter"/>
        </w:rPr>
      </w:pPr>
      <w:r w:rsidRPr="003636A0">
        <w:rPr>
          <w:rFonts w:ascii="Inter" w:hAnsi="Inter"/>
          <w:i/>
          <w:iCs/>
        </w:rPr>
        <w:t>Untreated Inpatient Dehydration Cost Profile (D=40):</w:t>
      </w:r>
      <w:r w:rsidRPr="003636A0">
        <w:rPr>
          <w:rFonts w:ascii="Inter" w:hAnsi="Inter"/>
        </w:rPr>
        <w:t xml:space="preserve"> $40,832.08</w:t>
      </w:r>
    </w:p>
    <w:p w14:paraId="3384E7CD" w14:textId="77777777" w:rsidR="003636A0" w:rsidRPr="003636A0" w:rsidRDefault="003636A0" w:rsidP="003636A0">
      <w:pPr>
        <w:numPr>
          <w:ilvl w:val="0"/>
          <w:numId w:val="3"/>
        </w:numPr>
        <w:rPr>
          <w:rFonts w:ascii="Inter" w:hAnsi="Inter"/>
        </w:rPr>
      </w:pPr>
      <w:r w:rsidRPr="003636A0">
        <w:rPr>
          <w:rFonts w:ascii="Inter" w:hAnsi="Inter"/>
          <w:i/>
          <w:iCs/>
        </w:rPr>
        <w:t>Post-Hydration Optimization Cost Profile (D=20):</w:t>
      </w:r>
      <w:r w:rsidRPr="003636A0">
        <w:rPr>
          <w:rFonts w:ascii="Inter" w:hAnsi="Inter"/>
        </w:rPr>
        <w:t xml:space="preserve"> $15,317.08</w:t>
      </w:r>
    </w:p>
    <w:p w14:paraId="0CBD61E4" w14:textId="77777777" w:rsidR="003636A0" w:rsidRPr="003636A0" w:rsidRDefault="003636A0" w:rsidP="003636A0">
      <w:pPr>
        <w:numPr>
          <w:ilvl w:val="0"/>
          <w:numId w:val="3"/>
        </w:numPr>
        <w:rPr>
          <w:rFonts w:ascii="Inter" w:hAnsi="Inter"/>
        </w:rPr>
      </w:pPr>
      <w:r w:rsidRPr="003636A0">
        <w:rPr>
          <w:rFonts w:ascii="Inter" w:hAnsi="Inter"/>
          <w:b/>
          <w:bCs/>
        </w:rPr>
        <w:t>Net Institutional Claims Minimization:</w:t>
      </w:r>
      <w:r w:rsidRPr="003636A0">
        <w:rPr>
          <w:rFonts w:ascii="Inter" w:hAnsi="Inter"/>
        </w:rPr>
        <w:t xml:space="preserve"> </w:t>
      </w:r>
      <w:r w:rsidRPr="003636A0">
        <w:rPr>
          <w:rFonts w:ascii="Inter" w:hAnsi="Inter"/>
          <w:b/>
          <w:bCs/>
        </w:rPr>
        <w:t>+$25,515.00 per patient annually.</w:t>
      </w:r>
    </w:p>
    <w:p w14:paraId="58612711" w14:textId="77777777" w:rsidR="003636A0" w:rsidRPr="003636A0" w:rsidRDefault="003636A0" w:rsidP="003636A0">
      <w:pPr>
        <w:rPr>
          <w:rFonts w:ascii="Inter" w:hAnsi="Inter"/>
        </w:rPr>
      </w:pPr>
      <w:r w:rsidRPr="003636A0">
        <w:rPr>
          <w:rFonts w:ascii="Inter" w:hAnsi="Inter"/>
        </w:rPr>
        <w:t xml:space="preserve">Because water is an incredibly low-cost asset, the </w:t>
      </w:r>
      <w:r w:rsidRPr="003636A0">
        <w:rPr>
          <w:rFonts w:ascii="Inter" w:hAnsi="Inter"/>
          <w:b/>
          <w:bCs/>
        </w:rPr>
        <w:t>Incremental Cost-Effectiveness Ratio (ICER)</w:t>
      </w:r>
      <w:r w:rsidRPr="003636A0">
        <w:rPr>
          <w:rFonts w:ascii="Inter" w:hAnsi="Inter"/>
        </w:rPr>
        <w:t xml:space="preserve"> of a structured hydration protocol reaches near-infinite economic dominance. It completely unburdens the cardiovascular system, prevents blood pressure spikes driven by high blood viscosity, and lowers the required pumping power of the left ventricle by </w:t>
      </w:r>
      <w:r w:rsidRPr="003636A0">
        <w:rPr>
          <w:rFonts w:ascii="Inter" w:hAnsi="Inter"/>
          <w:b/>
          <w:bCs/>
        </w:rPr>
        <w:t>75.7%</w:t>
      </w:r>
      <w:r w:rsidRPr="003636A0">
        <w:rPr>
          <w:rFonts w:ascii="Inter" w:hAnsi="Inter"/>
        </w:rPr>
        <w:t>.</w:t>
      </w:r>
    </w:p>
    <w:p w14:paraId="22249CB5" w14:textId="2C56217E" w:rsidR="003636A0" w:rsidRPr="003636A0" w:rsidRDefault="003636A0" w:rsidP="003636A0">
      <w:pPr>
        <w:rPr>
          <w:rFonts w:ascii="Inter" w:hAnsi="Inter"/>
        </w:rPr>
      </w:pPr>
    </w:p>
    <w:p w14:paraId="30AF2D9B" w14:textId="77777777" w:rsidR="003636A0" w:rsidRPr="003636A0" w:rsidRDefault="003636A0" w:rsidP="003636A0">
      <w:pPr>
        <w:rPr>
          <w:rFonts w:ascii="Inter" w:hAnsi="Inter"/>
        </w:rPr>
      </w:pPr>
    </w:p>
    <w:p w14:paraId="6F8AC346" w14:textId="77777777" w:rsidR="003636A0" w:rsidRPr="003636A0" w:rsidRDefault="003636A0" w:rsidP="003636A0">
      <w:pPr>
        <w:rPr>
          <w:rFonts w:ascii="Inter" w:hAnsi="Inter"/>
        </w:rPr>
      </w:pPr>
    </w:p>
    <w:p w14:paraId="6DA21096" w14:textId="77777777" w:rsidR="003636A0" w:rsidRPr="003636A0" w:rsidRDefault="003636A0" w:rsidP="003636A0">
      <w:pPr>
        <w:rPr>
          <w:rFonts w:ascii="Inter" w:hAnsi="Inter"/>
        </w:rPr>
      </w:pPr>
    </w:p>
    <w:p w14:paraId="617DEB24" w14:textId="77777777" w:rsidR="003636A0" w:rsidRPr="003636A0" w:rsidRDefault="003636A0" w:rsidP="003636A0">
      <w:pPr>
        <w:rPr>
          <w:rFonts w:ascii="Inter" w:hAnsi="Inter"/>
        </w:rPr>
      </w:pPr>
    </w:p>
    <w:p w14:paraId="0085EDD6" w14:textId="77777777" w:rsidR="003636A0" w:rsidRPr="003636A0" w:rsidRDefault="003636A0" w:rsidP="003636A0">
      <w:pPr>
        <w:rPr>
          <w:rFonts w:ascii="Inter" w:hAnsi="Inter"/>
        </w:rPr>
      </w:pPr>
    </w:p>
    <w:p w14:paraId="3B32A1F7" w14:textId="77777777" w:rsidR="003636A0" w:rsidRPr="003636A0" w:rsidRDefault="003636A0" w:rsidP="003636A0">
      <w:pPr>
        <w:rPr>
          <w:rFonts w:ascii="Inter" w:hAnsi="Inter"/>
        </w:rPr>
      </w:pPr>
    </w:p>
    <w:p w14:paraId="5EFD258D" w14:textId="77777777" w:rsidR="003636A0" w:rsidRPr="003636A0" w:rsidRDefault="003636A0" w:rsidP="003636A0">
      <w:pPr>
        <w:rPr>
          <w:rFonts w:ascii="Inter" w:hAnsi="Inter"/>
        </w:rPr>
      </w:pPr>
    </w:p>
    <w:p w14:paraId="185D153A" w14:textId="77777777" w:rsidR="003636A0" w:rsidRPr="003636A0" w:rsidRDefault="003636A0" w:rsidP="003636A0">
      <w:pPr>
        <w:rPr>
          <w:rFonts w:ascii="Inter" w:hAnsi="Inter"/>
        </w:rPr>
      </w:pPr>
    </w:p>
    <w:p w14:paraId="227B275D" w14:textId="77777777" w:rsidR="003636A0" w:rsidRPr="003636A0" w:rsidRDefault="003636A0" w:rsidP="003636A0">
      <w:pPr>
        <w:rPr>
          <w:rFonts w:ascii="Inter" w:hAnsi="Inter"/>
        </w:rPr>
      </w:pPr>
    </w:p>
    <w:p w14:paraId="0052E7EE" w14:textId="77777777" w:rsidR="003636A0" w:rsidRPr="003636A0" w:rsidRDefault="003636A0" w:rsidP="003636A0">
      <w:pPr>
        <w:rPr>
          <w:rFonts w:ascii="Inter" w:hAnsi="Inter"/>
        </w:rPr>
      </w:pPr>
    </w:p>
    <w:p w14:paraId="75F40AB9" w14:textId="77777777" w:rsidR="003636A0" w:rsidRPr="003636A0" w:rsidRDefault="003636A0" w:rsidP="003636A0">
      <w:pPr>
        <w:rPr>
          <w:rFonts w:ascii="Inter" w:hAnsi="Inter"/>
        </w:rPr>
      </w:pPr>
    </w:p>
    <w:p w14:paraId="719C83F3" w14:textId="77777777" w:rsidR="003636A0" w:rsidRPr="003636A0" w:rsidRDefault="003636A0" w:rsidP="003636A0">
      <w:pPr>
        <w:pStyle w:val="Heading1"/>
        <w:rPr>
          <w:rFonts w:ascii="Inter" w:hAnsi="Inter"/>
          <w:b/>
          <w:bCs/>
        </w:rPr>
      </w:pPr>
      <w:r w:rsidRPr="003636A0">
        <w:rPr>
          <w:rFonts w:ascii="Inter" w:hAnsi="Inter"/>
          <w:b/>
          <w:bCs/>
        </w:rPr>
        <w:lastRenderedPageBreak/>
        <w:t>5. Trusted Institutional Reference Foundations</w:t>
      </w:r>
    </w:p>
    <w:p w14:paraId="1C7EE3F6" w14:textId="77777777" w:rsidR="003636A0" w:rsidRPr="003636A0" w:rsidRDefault="003636A0" w:rsidP="003636A0">
      <w:pPr>
        <w:numPr>
          <w:ilvl w:val="0"/>
          <w:numId w:val="4"/>
        </w:numPr>
        <w:rPr>
          <w:rFonts w:ascii="Inter" w:hAnsi="Inter"/>
        </w:rPr>
      </w:pPr>
      <w:r w:rsidRPr="003636A0">
        <w:rPr>
          <w:rFonts w:ascii="Inter" w:hAnsi="Inter"/>
          <w:b/>
          <w:bCs/>
        </w:rPr>
        <w:t>Blood Viscosity and Plasma Volume Mapping:</w:t>
      </w:r>
      <w:r w:rsidRPr="003636A0">
        <w:rPr>
          <w:rFonts w:ascii="Inter" w:hAnsi="Inter"/>
        </w:rPr>
        <w:t xml:space="preserve"> Clinical fluid compartment studies and hematocrit-tracking datasets hosted across the National Institutes of Health (NLM) PMC Archive.</w:t>
      </w:r>
      <w:r w:rsidRPr="003636A0">
        <w:rPr>
          <w:rFonts w:ascii="Inter" w:hAnsi="Inter"/>
        </w:rPr>
        <w:br/>
      </w:r>
      <w:hyperlink r:id="rId8" w:tgtFrame="_blank" w:history="1">
        <w:r w:rsidRPr="003636A0">
          <w:rPr>
            <w:rStyle w:val="Hyperlink"/>
            <w:rFonts w:ascii="Inter" w:hAnsi="Inter"/>
          </w:rPr>
          <w:t>nih.gov</w:t>
        </w:r>
      </w:hyperlink>
    </w:p>
    <w:p w14:paraId="4AFC1062" w14:textId="77777777" w:rsidR="003636A0" w:rsidRPr="003636A0" w:rsidRDefault="003636A0" w:rsidP="003636A0">
      <w:pPr>
        <w:numPr>
          <w:ilvl w:val="0"/>
          <w:numId w:val="4"/>
        </w:numPr>
        <w:rPr>
          <w:rFonts w:ascii="Inter" w:hAnsi="Inter"/>
        </w:rPr>
      </w:pPr>
      <w:r w:rsidRPr="003636A0">
        <w:rPr>
          <w:rFonts w:ascii="Inter" w:hAnsi="Inter"/>
          <w:b/>
          <w:bCs/>
        </w:rPr>
        <w:t>Microvascular Fluid Flow Tracking:</w:t>
      </w:r>
      <w:r w:rsidRPr="003636A0">
        <w:rPr>
          <w:rFonts w:ascii="Inter" w:hAnsi="Inter"/>
        </w:rPr>
        <w:t xml:space="preserve"> Peer-reviewed fluid mechanics and capillary velocity data sets validated against the Pries-Secomb empirical formulations.</w:t>
      </w:r>
      <w:r w:rsidRPr="003636A0">
        <w:rPr>
          <w:rFonts w:ascii="Inter" w:hAnsi="Inter"/>
        </w:rPr>
        <w:br/>
        <w:t>physiology.org</w:t>
      </w:r>
    </w:p>
    <w:p w14:paraId="430D6C66" w14:textId="77777777" w:rsidR="003636A0" w:rsidRPr="003636A0" w:rsidRDefault="003636A0" w:rsidP="003636A0">
      <w:pPr>
        <w:numPr>
          <w:ilvl w:val="0"/>
          <w:numId w:val="4"/>
        </w:numPr>
        <w:rPr>
          <w:rFonts w:ascii="Inter" w:hAnsi="Inter"/>
        </w:rPr>
      </w:pPr>
      <w:r w:rsidRPr="003636A0">
        <w:rPr>
          <w:rFonts w:ascii="Inter" w:hAnsi="Inter"/>
          <w:b/>
          <w:bCs/>
        </w:rPr>
        <w:t>Cardiovascular Event and Risk Underwriting:</w:t>
      </w:r>
      <w:r w:rsidRPr="003636A0">
        <w:rPr>
          <w:rFonts w:ascii="Inter" w:hAnsi="Inter"/>
        </w:rPr>
        <w:t xml:space="preserve"> Long-term clinical registries mapping chronic volume overload and systemic circulatory health curated by the American Heart Association.</w:t>
      </w:r>
      <w:r w:rsidRPr="003636A0">
        <w:rPr>
          <w:rFonts w:ascii="Inter" w:hAnsi="Inter"/>
        </w:rPr>
        <w:br/>
      </w:r>
      <w:hyperlink r:id="rId9" w:tgtFrame="_blank" w:history="1">
        <w:r w:rsidRPr="003636A0">
          <w:rPr>
            <w:rStyle w:val="Hyperlink"/>
            <w:rFonts w:ascii="Inter" w:hAnsi="Inter"/>
          </w:rPr>
          <w:t>heart.org</w:t>
        </w:r>
      </w:hyperlink>
    </w:p>
    <w:p w14:paraId="09242D89" w14:textId="75400D96" w:rsidR="003636A0" w:rsidRDefault="003636A0" w:rsidP="003636A0">
      <w:pPr>
        <w:rPr>
          <w:rFonts w:ascii="Inter" w:hAnsi="Inter"/>
        </w:rPr>
      </w:pPr>
    </w:p>
    <w:p w14:paraId="7C124B51" w14:textId="77777777" w:rsidR="003636A0" w:rsidRDefault="003636A0" w:rsidP="003636A0">
      <w:pPr>
        <w:rPr>
          <w:rFonts w:ascii="Inter" w:hAnsi="Inter"/>
        </w:rPr>
      </w:pPr>
    </w:p>
    <w:p w14:paraId="0DCA5C89" w14:textId="77777777" w:rsidR="003636A0" w:rsidRDefault="003636A0" w:rsidP="003636A0">
      <w:pPr>
        <w:rPr>
          <w:rFonts w:ascii="Inter" w:hAnsi="Inter"/>
        </w:rPr>
      </w:pPr>
    </w:p>
    <w:p w14:paraId="4106E116" w14:textId="77777777" w:rsidR="003636A0" w:rsidRDefault="003636A0" w:rsidP="003636A0">
      <w:pPr>
        <w:rPr>
          <w:rFonts w:ascii="Inter" w:hAnsi="Inter"/>
        </w:rPr>
      </w:pPr>
    </w:p>
    <w:p w14:paraId="13B4296B" w14:textId="77777777" w:rsidR="003636A0" w:rsidRDefault="003636A0" w:rsidP="003636A0">
      <w:pPr>
        <w:rPr>
          <w:rFonts w:ascii="Inter" w:hAnsi="Inter"/>
          <w:b/>
          <w:bCs/>
        </w:rPr>
      </w:pPr>
    </w:p>
    <w:p w14:paraId="53C385B9" w14:textId="77777777" w:rsidR="003636A0" w:rsidRDefault="003636A0" w:rsidP="003636A0">
      <w:pPr>
        <w:rPr>
          <w:rFonts w:ascii="Inter" w:hAnsi="Inter"/>
          <w:b/>
          <w:bCs/>
        </w:rPr>
      </w:pPr>
    </w:p>
    <w:p w14:paraId="59B0F6BE" w14:textId="77777777" w:rsidR="003636A0" w:rsidRDefault="003636A0" w:rsidP="003636A0">
      <w:pPr>
        <w:rPr>
          <w:rFonts w:ascii="Inter" w:hAnsi="Inter"/>
          <w:b/>
          <w:bCs/>
        </w:rPr>
      </w:pPr>
    </w:p>
    <w:p w14:paraId="38C62A9E" w14:textId="77777777" w:rsidR="003636A0" w:rsidRDefault="003636A0" w:rsidP="003636A0">
      <w:pPr>
        <w:rPr>
          <w:rFonts w:ascii="Inter" w:hAnsi="Inter"/>
          <w:b/>
          <w:bCs/>
        </w:rPr>
      </w:pPr>
    </w:p>
    <w:p w14:paraId="1B84E93F" w14:textId="77777777" w:rsidR="003636A0" w:rsidRDefault="003636A0" w:rsidP="003636A0">
      <w:pPr>
        <w:rPr>
          <w:rFonts w:ascii="Inter" w:hAnsi="Inter"/>
          <w:b/>
          <w:bCs/>
        </w:rPr>
      </w:pPr>
    </w:p>
    <w:p w14:paraId="0FC199C2" w14:textId="77777777" w:rsidR="003636A0" w:rsidRPr="00244355" w:rsidRDefault="003636A0" w:rsidP="003636A0">
      <w:pPr>
        <w:rPr>
          <w:rFonts w:ascii="Inter" w:hAnsi="Inter"/>
          <w:b/>
          <w:bCs/>
        </w:rPr>
      </w:pPr>
    </w:p>
    <w:p w14:paraId="01A59776" w14:textId="77777777" w:rsidR="003636A0" w:rsidRPr="00244355" w:rsidRDefault="003636A0" w:rsidP="003636A0">
      <w:pPr>
        <w:rPr>
          <w:rFonts w:ascii="Inter" w:hAnsi="Inter"/>
        </w:rPr>
      </w:pPr>
    </w:p>
    <w:p w14:paraId="48B03613" w14:textId="77777777" w:rsidR="003636A0" w:rsidRPr="00244355" w:rsidRDefault="003636A0" w:rsidP="003636A0">
      <w:pPr>
        <w:jc w:val="right"/>
        <w:rPr>
          <w:rFonts w:ascii="Inter" w:hAnsi="Inter"/>
          <w:b/>
          <w:bCs/>
        </w:rPr>
      </w:pPr>
      <w:r w:rsidRPr="00244355">
        <w:rPr>
          <w:rFonts w:ascii="Inter" w:hAnsi="Inter"/>
          <w:b/>
          <w:bCs/>
        </w:rPr>
        <w:t>Dr. Correo “Cory” Andrew Hofstad Med Sci. Educ, PO, ND, DO, PharmD, OEM, GPM, Psych, MD, JSD, JD, SEP, MPH, PhD, MBA/COGS, MLSCM, MDiv</w:t>
      </w:r>
      <w:r w:rsidRPr="00244355">
        <w:rPr>
          <w:rFonts w:ascii="Inter" w:hAnsi="Inter"/>
          <w:noProof/>
        </w:rPr>
        <w:drawing>
          <wp:anchor distT="0" distB="0" distL="114300" distR="114300" simplePos="0" relativeHeight="251659264" behindDoc="1" locked="0" layoutInCell="1" allowOverlap="1" wp14:anchorId="5D087A05" wp14:editId="293DF493">
            <wp:simplePos x="0" y="0"/>
            <wp:positionH relativeFrom="margin">
              <wp:posOffset>3919220</wp:posOffset>
            </wp:positionH>
            <wp:positionV relativeFrom="paragraph">
              <wp:posOffset>5080</wp:posOffset>
            </wp:positionV>
            <wp:extent cx="2036445" cy="1146810"/>
            <wp:effectExtent l="0" t="0" r="1905" b="0"/>
            <wp:wrapNone/>
            <wp:docPr id="17677737"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2B175730" w14:textId="77777777" w:rsidR="003636A0" w:rsidRPr="00244355" w:rsidRDefault="003636A0" w:rsidP="003636A0">
      <w:pPr>
        <w:jc w:val="right"/>
        <w:rPr>
          <w:rFonts w:ascii="Inter" w:hAnsi="Inter"/>
        </w:rPr>
      </w:pPr>
    </w:p>
    <w:p w14:paraId="39789B0A" w14:textId="77777777" w:rsidR="003636A0" w:rsidRPr="00244355" w:rsidRDefault="003636A0" w:rsidP="003636A0">
      <w:pPr>
        <w:jc w:val="right"/>
        <w:rPr>
          <w:rFonts w:ascii="Inter" w:hAnsi="Inter"/>
        </w:rPr>
      </w:pPr>
    </w:p>
    <w:p w14:paraId="62E096DD" w14:textId="77777777" w:rsidR="003636A0" w:rsidRPr="00244355" w:rsidRDefault="003636A0" w:rsidP="003636A0">
      <w:pPr>
        <w:jc w:val="right"/>
        <w:rPr>
          <w:rFonts w:ascii="Inter" w:hAnsi="Inter"/>
        </w:rPr>
      </w:pPr>
      <w:hyperlink r:id="rId11" w:history="1">
        <w:r w:rsidRPr="00244355">
          <w:rPr>
            <w:rStyle w:val="Hyperlink"/>
            <w:rFonts w:ascii="Inter" w:hAnsi="Inter"/>
          </w:rPr>
          <w:t>https://virustreatmentcenters.com</w:t>
        </w:r>
      </w:hyperlink>
    </w:p>
    <w:sectPr w:rsidR="003636A0" w:rsidRPr="00244355" w:rsidSect="003636A0">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81C40" w14:textId="77777777" w:rsidR="005212D3" w:rsidRDefault="005212D3" w:rsidP="003636A0">
      <w:pPr>
        <w:spacing w:after="0" w:line="240" w:lineRule="auto"/>
      </w:pPr>
      <w:r>
        <w:separator/>
      </w:r>
    </w:p>
  </w:endnote>
  <w:endnote w:type="continuationSeparator" w:id="0">
    <w:p w14:paraId="413F554E" w14:textId="77777777" w:rsidR="005212D3" w:rsidRDefault="005212D3" w:rsidP="00363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CBE7" w14:textId="77777777" w:rsidR="003636A0" w:rsidRPr="00D66620" w:rsidRDefault="003636A0" w:rsidP="003636A0">
    <w:pPr>
      <w:pStyle w:val="Footer"/>
      <w:jc w:val="center"/>
      <w:rPr>
        <w:rFonts w:ascii="Inter" w:hAnsi="Inter"/>
      </w:rPr>
    </w:pPr>
    <w:hyperlink r:id="rId1" w:history="1">
      <w:r w:rsidRPr="00D66620">
        <w:rPr>
          <w:rStyle w:val="Hyperlink"/>
          <w:rFonts w:ascii="Inter" w:hAnsi="Inter"/>
        </w:rPr>
        <w:t>https://www.foxrothschild.com/intellectual-property</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DF93" w14:textId="77777777" w:rsidR="003636A0" w:rsidRPr="00D66620" w:rsidRDefault="003636A0" w:rsidP="003636A0">
    <w:pPr>
      <w:pStyle w:val="Footer"/>
      <w:jc w:val="center"/>
      <w:rPr>
        <w:rFonts w:ascii="Inter" w:hAnsi="Inter"/>
      </w:rPr>
    </w:pPr>
    <w:hyperlink r:id="rId1" w:history="1">
      <w:r w:rsidRPr="00D66620">
        <w:rPr>
          <w:rStyle w:val="Hyperlink"/>
          <w:rFonts w:ascii="Inter" w:hAnsi="Inter"/>
        </w:rPr>
        <w:t>https://www.foxrothschild.com/medical-technology/mergers-and-acquisitions</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4E18" w14:textId="77777777" w:rsidR="003636A0" w:rsidRPr="00D66620" w:rsidRDefault="003636A0" w:rsidP="003636A0">
    <w:pPr>
      <w:pStyle w:val="Footer"/>
      <w:rPr>
        <w:rFonts w:ascii="Inter" w:hAnsi="Inter"/>
      </w:rPr>
    </w:pPr>
    <w:r w:rsidRPr="00D66620">
      <w:rPr>
        <w:rFonts w:ascii="Inter" w:hAnsi="Inter"/>
      </w:rPr>
      <w:tab/>
    </w:r>
    <w:hyperlink r:id="rId1" w:history="1">
      <w:r w:rsidRPr="00D66620">
        <w:rPr>
          <w:rStyle w:val="Hyperlink"/>
          <w:rFonts w:ascii="Inter" w:hAnsi="Inter"/>
        </w:rPr>
        <w:t>https://virustreatmentcenters.com/</w:t>
      </w:r>
    </w:hyperlink>
    <w:r w:rsidRPr="00D66620">
      <w:rPr>
        <w:rFonts w:ascii="Inter" w:hAnsi="Int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83DAC" w14:textId="77777777" w:rsidR="005212D3" w:rsidRDefault="005212D3" w:rsidP="003636A0">
      <w:pPr>
        <w:spacing w:after="0" w:line="240" w:lineRule="auto"/>
      </w:pPr>
      <w:r>
        <w:separator/>
      </w:r>
    </w:p>
  </w:footnote>
  <w:footnote w:type="continuationSeparator" w:id="0">
    <w:p w14:paraId="169E8D68" w14:textId="77777777" w:rsidR="005212D3" w:rsidRDefault="005212D3" w:rsidP="00363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120B7" w14:textId="77777777" w:rsidR="003636A0" w:rsidRPr="003636A0" w:rsidRDefault="003636A0" w:rsidP="003636A0">
    <w:pPr>
      <w:pStyle w:val="Header"/>
      <w:jc w:val="right"/>
      <w:rPr>
        <w:rFonts w:ascii="Inter" w:hAnsi="Inter"/>
      </w:rPr>
    </w:pPr>
    <w:r>
      <w:rPr>
        <w:rFonts w:ascii="Inter" w:hAnsi="Inter"/>
      </w:rPr>
      <w:t>ECNM HOFSTAD</w:t>
    </w:r>
  </w:p>
  <w:p w14:paraId="3810B3DA" w14:textId="77777777" w:rsidR="003636A0" w:rsidRDefault="003636A0" w:rsidP="003636A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F46D2"/>
    <w:multiLevelType w:val="multilevel"/>
    <w:tmpl w:val="5DF8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B40AC4"/>
    <w:multiLevelType w:val="multilevel"/>
    <w:tmpl w:val="61F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B43AC"/>
    <w:multiLevelType w:val="multilevel"/>
    <w:tmpl w:val="9F04C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124CEE"/>
    <w:multiLevelType w:val="multilevel"/>
    <w:tmpl w:val="0AE6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670435">
    <w:abstractNumId w:val="0"/>
  </w:num>
  <w:num w:numId="2" w16cid:durableId="564149826">
    <w:abstractNumId w:val="2"/>
  </w:num>
  <w:num w:numId="3" w16cid:durableId="1976183017">
    <w:abstractNumId w:val="3"/>
  </w:num>
  <w:num w:numId="4" w16cid:durableId="141971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6A0"/>
    <w:rsid w:val="003636A0"/>
    <w:rsid w:val="005212D3"/>
    <w:rsid w:val="00E91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9D0E"/>
  <w15:chartTrackingRefBased/>
  <w15:docId w15:val="{A5524103-E7CD-46E1-B94C-CFE7C877D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6A0"/>
    <w:rPr>
      <w:rFonts w:eastAsiaTheme="majorEastAsia" w:cstheme="majorBidi"/>
      <w:color w:val="272727" w:themeColor="text1" w:themeTint="D8"/>
    </w:rPr>
  </w:style>
  <w:style w:type="paragraph" w:styleId="Title">
    <w:name w:val="Title"/>
    <w:basedOn w:val="Normal"/>
    <w:next w:val="Normal"/>
    <w:link w:val="TitleChar"/>
    <w:uiPriority w:val="10"/>
    <w:qFormat/>
    <w:rsid w:val="00363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6A0"/>
    <w:pPr>
      <w:spacing w:before="160"/>
      <w:jc w:val="center"/>
    </w:pPr>
    <w:rPr>
      <w:i/>
      <w:iCs/>
      <w:color w:val="404040" w:themeColor="text1" w:themeTint="BF"/>
    </w:rPr>
  </w:style>
  <w:style w:type="character" w:customStyle="1" w:styleId="QuoteChar">
    <w:name w:val="Quote Char"/>
    <w:basedOn w:val="DefaultParagraphFont"/>
    <w:link w:val="Quote"/>
    <w:uiPriority w:val="29"/>
    <w:rsid w:val="003636A0"/>
    <w:rPr>
      <w:i/>
      <w:iCs/>
      <w:color w:val="404040" w:themeColor="text1" w:themeTint="BF"/>
    </w:rPr>
  </w:style>
  <w:style w:type="paragraph" w:styleId="ListParagraph">
    <w:name w:val="List Paragraph"/>
    <w:basedOn w:val="Normal"/>
    <w:uiPriority w:val="34"/>
    <w:qFormat/>
    <w:rsid w:val="003636A0"/>
    <w:pPr>
      <w:ind w:left="720"/>
      <w:contextualSpacing/>
    </w:pPr>
  </w:style>
  <w:style w:type="character" w:styleId="IntenseEmphasis">
    <w:name w:val="Intense Emphasis"/>
    <w:basedOn w:val="DefaultParagraphFont"/>
    <w:uiPriority w:val="21"/>
    <w:qFormat/>
    <w:rsid w:val="003636A0"/>
    <w:rPr>
      <w:i/>
      <w:iCs/>
      <w:color w:val="0F4761" w:themeColor="accent1" w:themeShade="BF"/>
    </w:rPr>
  </w:style>
  <w:style w:type="paragraph" w:styleId="IntenseQuote">
    <w:name w:val="Intense Quote"/>
    <w:basedOn w:val="Normal"/>
    <w:next w:val="Normal"/>
    <w:link w:val="IntenseQuoteChar"/>
    <w:uiPriority w:val="30"/>
    <w:qFormat/>
    <w:rsid w:val="00363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6A0"/>
    <w:rPr>
      <w:i/>
      <w:iCs/>
      <w:color w:val="0F4761" w:themeColor="accent1" w:themeShade="BF"/>
    </w:rPr>
  </w:style>
  <w:style w:type="character" w:styleId="IntenseReference">
    <w:name w:val="Intense Reference"/>
    <w:basedOn w:val="DefaultParagraphFont"/>
    <w:uiPriority w:val="32"/>
    <w:qFormat/>
    <w:rsid w:val="003636A0"/>
    <w:rPr>
      <w:b/>
      <w:bCs/>
      <w:smallCaps/>
      <w:color w:val="0F4761" w:themeColor="accent1" w:themeShade="BF"/>
      <w:spacing w:val="5"/>
    </w:rPr>
  </w:style>
  <w:style w:type="character" w:styleId="Hyperlink">
    <w:name w:val="Hyperlink"/>
    <w:basedOn w:val="DefaultParagraphFont"/>
    <w:uiPriority w:val="99"/>
    <w:unhideWhenUsed/>
    <w:rsid w:val="003636A0"/>
    <w:rPr>
      <w:color w:val="467886" w:themeColor="hyperlink"/>
      <w:u w:val="single"/>
    </w:rPr>
  </w:style>
  <w:style w:type="character" w:styleId="UnresolvedMention">
    <w:name w:val="Unresolved Mention"/>
    <w:basedOn w:val="DefaultParagraphFont"/>
    <w:uiPriority w:val="99"/>
    <w:semiHidden/>
    <w:unhideWhenUsed/>
    <w:rsid w:val="003636A0"/>
    <w:rPr>
      <w:color w:val="605E5C"/>
      <w:shd w:val="clear" w:color="auto" w:fill="E1DFDD"/>
    </w:rPr>
  </w:style>
  <w:style w:type="paragraph" w:styleId="Header">
    <w:name w:val="header"/>
    <w:basedOn w:val="Normal"/>
    <w:link w:val="HeaderChar"/>
    <w:uiPriority w:val="99"/>
    <w:unhideWhenUsed/>
    <w:rsid w:val="00363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6A0"/>
  </w:style>
  <w:style w:type="paragraph" w:styleId="Footer">
    <w:name w:val="footer"/>
    <w:basedOn w:val="Normal"/>
    <w:link w:val="FooterChar"/>
    <w:uiPriority w:val="99"/>
    <w:unhideWhenUsed/>
    <w:rsid w:val="00363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6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7531216/"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rustreatmentcenters.com"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heart.org/en/health-topics"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intellectual-property"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medical-technology/mergers-and-acquisitions"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243F1-2C12-410A-A458-39B9F04A9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1039</Words>
  <Characters>5927</Characters>
  <Application>Microsoft Office Word</Application>
  <DocSecurity>0</DocSecurity>
  <Lines>49</Lines>
  <Paragraphs>13</Paragraphs>
  <ScaleCrop>false</ScaleCrop>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2</cp:revision>
  <dcterms:created xsi:type="dcterms:W3CDTF">2026-10-22T05:18:00Z</dcterms:created>
  <dcterms:modified xsi:type="dcterms:W3CDTF">2026-10-22T05:18:00Z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dcb57ff3-f1ae-4be6-890a-27a9cdac9cbb</vt:lpwstr>
  </property>
</Properties>
</file>