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GPT6 Astra实际使用观察</w:t>
      </w:r>
    </w:p>
    <w:p>
      <w:pPr>
        <w:pStyle w:val="Subtitle"/>
      </w:pPr>
      <w:r>
        <w:t>策划编写与原型制作的图文案例    对比 GPT5.6 Sol    2026年9月9日</w:t>
      </w:r>
    </w:p>
    <w:p>
      <w:r>
        <w:rPr>
          <w:b/>
        </w:rPr>
        <w:t>总体判断：</w:t>
      </w:r>
      <w:r>
        <w:t>Astra更适合把具体想法整理成规则，再把规则接入可运行的游戏原型。相较此前使用Sol的经历，我们观察到它在关联规则处理和界面组织方面有所改善；但首稿仍可能偏题，玩法取舍、操作手感和最终质量仍需人判断。</w:t>
      </w:r>
    </w:p>
    <w:p>
      <w:r>
        <w:t>我们正在用AI辅助制作一款小型游戏，用它验证“发现物品、清理并收集”的体验。人的工作是提出效果、提供素材和试玩；Astra负责整理策划、编写程序并根据反馈修改。以下展示这种协作如何发生，不要求读者了解游戏项目。</w:t>
      </w:r>
    </w:p>
    <w:p>
      <w:pPr>
        <w:pStyle w:val="Heading2"/>
      </w:pPr>
      <w:r>
        <w:t>01 把口头想法写成可以交给开发的操作说明</w:t>
      </w:r>
    </w:p>
    <w:p>
      <w:r>
        <w:t>希望实现：不只写背景和数值，还要说明玩家按哪里、如何操作、会看到什么变化。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126480" cy="3111851"/>
            <wp:docPr id="1" name="Picture 1" descr="page-2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9"/>
                    <a:srcRect l="7000" t="5800" r="7000" b="6330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1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Astra经反馈修订后的策划原文节选。按住拖动、轮廓显露和刷除泥壳被分别写清；这是历史策划片段，不代表当前版本的全部规则。</w:t>
      </w:r>
    </w:p>
    <w:p>
      <w:r>
        <w:rPr>
          <w:b/>
        </w:rPr>
        <w:t>实际表现：</w:t>
      </w:r>
      <w:r>
        <w:t>后续Astra还能按系统拆分文集，并随新规则同步库存、价格显示和解锁条件。相比Sol阶段曾出现内容物数量与既有文档不符、合体条件遗漏，这种联动维护更便于人工审核。文档结构和约束由人提出，并非模型自行决定。</w:t>
      </w:r>
    </w:p>
    <w:p>
      <w:r>
        <w:rPr>
          <w:b/>
        </w:rPr>
        <w:t>同时存在短板：</w:t>
      </w:r>
      <w:r>
        <w:t>图中的清晰说明并非首稿即得。Astra首次输出仍偏重数值、没有讲清核心操作，需要我们指出问题后重写。它能帮助完善规则，但仍需要人控制策划重点。</w:t>
      </w:r>
    </w:p>
    <w:p>
      <w:r>
        <w:br w:type="page"/>
      </w:r>
    </w:p>
    <w:p>
      <w:pPr>
        <w:pStyle w:val="Heading2"/>
      </w:pPr>
      <w:r>
        <w:t>02 让模型读取策划文集 做出可以操作的验证原型</w:t>
      </w:r>
    </w:p>
    <w:p>
      <w:r>
        <w:t>希望实现：交给模型已有规则和素材，让它把“寻找物品”与“处理后展示物品”接成完整流程，而不是只写方案。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709160" cy="2930297"/>
            <wp:docPr id="2" name="Picture 2" descr="ea_01_fiel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寻找阶段的运行画面。玩家在大区域内拖动清理，右侧显示地层和工具入口。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709160" cy="2930297"/>
            <wp:docPr id="3" name="Picture 3" descr="ea_05_reveal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5_rev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处理后的展示画面。同一流程接入现有3D模型、特效、收藏及后续操作。两图为9月9日v0.2原型截图。</w:t>
      </w:r>
    </w:p>
    <w:p>
      <w:r>
        <w:rPr>
          <w:b/>
        </w:rPr>
        <w:t>实际表现：</w:t>
      </w:r>
      <w:r>
        <w:t>Astra按文集接入多个系统，并补充存档、流程及物品保护检查。相较旧阶段反复提醒沿用场景与交互，这轮更接近一次交付可评审的完整流程。早期原型及素材迁移也有Sol参与，不能把全部成果归于Astra。</w:t>
      </w:r>
    </w:p>
    <w:p>
      <w:r>
        <w:rPr>
          <w:b/>
        </w:rPr>
        <w:t>人工仍不可省：</w:t>
      </w:r>
      <w:r>
        <w:t>原型曾出现“不升级也能继续挖掘”的体验偏差。程序能运行、截图能展示，不等于成长节奏合理，更不等于游戏好玩；这些仍需试玩发现。</w:t>
      </w:r>
    </w:p>
    <w:p>
      <w:r>
        <w:br w:type="page"/>
      </w:r>
    </w:p>
    <w:p>
      <w:pPr>
        <w:pStyle w:val="Heading2"/>
      </w:pPr>
      <w:r>
        <w:t>03 补充案例 将素材组合成适合操作的界面</w:t>
      </w:r>
    </w:p>
    <w:p>
      <w:r>
        <w:t>希望实现的效果包括：将报价和成交放在同一处操作；已收集物品显示模型，未知款显示剪影；手机商城用商品图而非长文字列表。Astra能结合素材与数据完成这些组合，改善了此前反复出现的文字超框和层级混乱。不过具体布局目标由人提出，比例和手感仍需人工验收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2240280" cy="2342177"/>
            <wp:docPr id="4" name="Picture 4" descr="before-1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1.png"/>
                    <pic:cNvPicPr/>
                  </pic:nvPicPr>
                  <pic:blipFill>
                    <a:blip r:embed="rId12"/>
                    <a:srcRect l="30800" t="15100" r="31000" b="1390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3421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40280" cy="1498673"/>
            <wp:docPr id="5" name="Picture 5" descr="ui_bargain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rgain.png"/>
                    <pic:cNvPicPr/>
                  </pic:nvPicPr>
                  <pic:blipFill>
                    <a:blip r:embed="rId13"/>
                    <a:srcRect l="40500" t="1000" r="27800" b="6130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49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左为Sol阶段反馈截图，标题越框、操作偏小；右为Astra阶段结果，报价与按钮集中。图片经局部裁切，按各自面板宽度展示。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434840" cy="2670686"/>
            <wp:docPr id="6" name="Picture 6" descr="inventory_gri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grid.png"/>
                    <pic:cNvPicPr/>
                  </pic:nvPicPr>
                  <pic:blipFill>
                    <a:blip r:embed="rId14"/>
                    <a:srcRect l="8000" t="4000" r="7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706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05840" cy="2004256"/>
            <wp:docPr id="7" name="Picture 7" descr="phone_frame_supply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frame_supply.png"/>
                    <pic:cNvPicPr/>
                  </pic:nvPicPr>
                  <pic:blipFill>
                    <a:blip r:embed="rId15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0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Astra阶段的库存与手机进货页。模型静帧、未知剪影和商品卡片对应具体使用场景；这组属于新增需求，不作为Sol曾实现失败的证据。</w:t>
      </w:r>
    </w:p>
    <w:p>
      <w:r>
        <w:rPr>
          <w:b/>
        </w:rPr>
        <w:t>使用边界：</w:t>
      </w:r>
      <w:r>
        <w:t>这些案例支持将Astra用于明确需求的整理、实现和迭代，尚不足以让它独立决定“应该做什么游戏”。它不能替代玩法负责人，也不能仅凭自检确认玩家是否觉得有趣。</w:t>
      </w:r>
    </w:p>
    <w:p>
      <w:pPr>
        <w:pStyle w:val="Caption"/>
      </w:pPr>
      <w:r>
        <w:t>观察口径：对比8月31日至9月3日的Sol协作与9月8日至9日的Astra策划及开发记录，UI沿用此前报告中的9月4日和9月7日截图。各阶段包含需求变化与人工调整，并非同条件测试；没有足够工时数据支持提效倍数。证据来自对话记录、实际策划文档和原型截图。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exact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GPT6 Astra实际使用观察图文报告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